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宋体" w:hAnsi="宋体" w:cs="宋体-18030"/>
          <w:b/>
          <w:bCs/>
          <w:color w:val="000000"/>
          <w:sz w:val="30"/>
          <w:szCs w:val="30"/>
        </w:rPr>
      </w:pPr>
      <w:r>
        <w:rPr>
          <w:rFonts w:hint="eastAsia" w:ascii="宋体" w:hAnsi="宋体" w:cs="宋体-18030"/>
          <w:b/>
          <w:bCs/>
          <w:color w:val="000000"/>
          <w:sz w:val="30"/>
          <w:szCs w:val="30"/>
        </w:rPr>
        <w:t>深圳市宝安区人民医院</w:t>
      </w:r>
    </w:p>
    <w:p>
      <w:pPr>
        <w:widowControl/>
        <w:spacing w:line="460" w:lineRule="exact"/>
        <w:jc w:val="center"/>
        <w:rPr>
          <w:rFonts w:hint="eastAsia" w:ascii="宋体" w:hAnsi="宋体" w:cs="宋体-18030"/>
          <w:b/>
          <w:bCs/>
          <w:color w:val="000000"/>
          <w:sz w:val="30"/>
          <w:szCs w:val="30"/>
          <w:lang w:val="en-US" w:eastAsia="zh-CN"/>
        </w:rPr>
      </w:pPr>
      <w:r>
        <w:rPr>
          <w:rFonts w:hint="eastAsia" w:ascii="宋体" w:hAnsi="宋体" w:cs="宋体-18030"/>
          <w:b/>
          <w:bCs/>
          <w:color w:val="000000"/>
          <w:sz w:val="30"/>
          <w:szCs w:val="30"/>
        </w:rPr>
        <w:t>2023年第</w:t>
      </w:r>
      <w:r>
        <w:rPr>
          <w:rFonts w:hint="eastAsia" w:ascii="宋体" w:hAnsi="宋体" w:cs="宋体-18030"/>
          <w:b/>
          <w:bCs/>
          <w:color w:val="000000"/>
          <w:sz w:val="30"/>
          <w:szCs w:val="30"/>
          <w:lang w:val="en-US" w:eastAsia="zh-CN"/>
        </w:rPr>
        <w:t>81期患者知情同意书签署无纸化接口服务</w:t>
      </w:r>
    </w:p>
    <w:p>
      <w:pPr>
        <w:widowControl/>
        <w:spacing w:line="460" w:lineRule="exact"/>
        <w:jc w:val="center"/>
        <w:rPr>
          <w:rFonts w:ascii="宋体" w:hAnsi="宋体" w:cs="宋体-18030"/>
          <w:b/>
          <w:bCs/>
          <w:color w:val="000000"/>
          <w:sz w:val="30"/>
          <w:szCs w:val="30"/>
        </w:rPr>
      </w:pPr>
      <w:r>
        <w:rPr>
          <w:rFonts w:hint="eastAsia" w:ascii="宋体" w:hAnsi="宋体" w:eastAsia="宋体" w:cs="宋体-18030"/>
          <w:b/>
          <w:bCs/>
          <w:color w:val="000000"/>
          <w:sz w:val="30"/>
          <w:szCs w:val="30"/>
          <w:lang w:val="en-US" w:eastAsia="zh-CN"/>
        </w:rPr>
        <w:t>采购</w:t>
      </w:r>
      <w:r>
        <w:rPr>
          <w:rFonts w:hint="eastAsia" w:ascii="宋体" w:hAnsi="宋体" w:cs="宋体-18030"/>
          <w:b/>
          <w:bCs/>
          <w:color w:val="000000"/>
          <w:sz w:val="30"/>
          <w:szCs w:val="30"/>
        </w:rPr>
        <w:t>公告</w:t>
      </w:r>
    </w:p>
    <w:p>
      <w:pPr>
        <w:widowControl/>
        <w:spacing w:line="460" w:lineRule="exact"/>
        <w:jc w:val="center"/>
        <w:rPr>
          <w:rFonts w:hint="default" w:ascii="宋体" w:hAnsi="宋体" w:eastAsia="宋体"/>
          <w:b/>
          <w:bCs/>
          <w:sz w:val="30"/>
          <w:szCs w:val="30"/>
          <w:lang w:val="en-US" w:eastAsia="zh-CN"/>
        </w:rPr>
      </w:pPr>
      <w:r>
        <w:rPr>
          <w:rFonts w:ascii="宋体" w:hAnsi="宋体"/>
          <w:b/>
          <w:bCs/>
          <w:sz w:val="30"/>
          <w:szCs w:val="30"/>
        </w:rPr>
        <w:t>采购编号:BYZBCG2023-</w:t>
      </w:r>
      <w:r>
        <w:rPr>
          <w:rFonts w:hint="eastAsia" w:ascii="宋体" w:hAnsi="宋体"/>
          <w:b/>
          <w:bCs/>
          <w:sz w:val="30"/>
          <w:szCs w:val="30"/>
          <w:lang w:val="en-US" w:eastAsia="zh-CN"/>
        </w:rPr>
        <w:t>81</w:t>
      </w:r>
    </w:p>
    <w:p>
      <w:pPr>
        <w:widowControl/>
        <w:shd w:val="clear" w:color="auto" w:fill="FFFFFF"/>
        <w:spacing w:before="100" w:beforeAutospacing="1" w:after="100" w:afterAutospacing="1" w:line="320" w:lineRule="exact"/>
        <w:ind w:left="-141" w:leftChars="-67" w:firstLine="420" w:firstLineChars="200"/>
        <w:jc w:val="left"/>
        <w:rPr>
          <w:rFonts w:ascii="宋体" w:hAnsi="宋体" w:cs="宋体-18030"/>
          <w:bCs/>
          <w:color w:val="000000"/>
          <w:szCs w:val="21"/>
        </w:rPr>
      </w:pPr>
      <w:r>
        <w:rPr>
          <w:rFonts w:ascii="宋体" w:hAnsi="宋体" w:cs="宋体-18030"/>
          <w:bCs/>
          <w:color w:val="000000"/>
          <w:szCs w:val="21"/>
        </w:rPr>
        <w:t>根据国家</w:t>
      </w:r>
      <w:r>
        <w:rPr>
          <w:rFonts w:hint="eastAsia" w:ascii="宋体" w:hAnsi="宋体" w:cs="宋体-18030"/>
          <w:bCs/>
          <w:color w:val="000000"/>
          <w:szCs w:val="21"/>
        </w:rPr>
        <w:t>､省市等有关文件要求</w:t>
      </w:r>
      <w:r>
        <w:rPr>
          <w:rFonts w:ascii="宋体" w:hAnsi="宋体" w:cs="宋体-18030"/>
          <w:bCs/>
          <w:color w:val="000000"/>
          <w:szCs w:val="21"/>
        </w:rPr>
        <w:t>,依照公开</w:t>
      </w:r>
      <w:r>
        <w:rPr>
          <w:rFonts w:hint="eastAsia" w:ascii="宋体" w:hAnsi="宋体" w:cs="宋体-18030"/>
          <w:bCs/>
          <w:color w:val="000000"/>
          <w:szCs w:val="21"/>
        </w:rPr>
        <w:t>､公平､公正的原则</w:t>
      </w:r>
      <w:r>
        <w:rPr>
          <w:rFonts w:ascii="宋体" w:hAnsi="宋体" w:cs="宋体-18030"/>
          <w:bCs/>
          <w:color w:val="000000"/>
          <w:szCs w:val="21"/>
        </w:rPr>
        <w:t>,深圳市宝安区人民医院拟对以下采购项目进行投标采购,特邀请合格供应商前来进行参与投标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p>
    <w:p>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12"/>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3915"/>
        <w:gridCol w:w="2115"/>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715" w:type="dxa"/>
            <w:tcMar>
              <w:top w:w="0" w:type="dxa"/>
              <w:left w:w="108" w:type="dxa"/>
              <w:bottom w:w="0" w:type="dxa"/>
              <w:right w:w="108" w:type="dxa"/>
            </w:tcMar>
            <w:vAlign w:val="center"/>
          </w:tcPr>
          <w:p>
            <w:pPr>
              <w:widowControl/>
              <w:spacing w:before="100" w:beforeAutospacing="1" w:after="100" w:afterAutospacing="1" w:line="320" w:lineRule="exact"/>
              <w:jc w:val="center"/>
              <w:rPr>
                <w:rFonts w:hint="default" w:ascii="宋体" w:hAnsi="宋体" w:eastAsia="宋体" w:cs="宋体-18030"/>
                <w:bCs/>
                <w:szCs w:val="21"/>
                <w:lang w:val="en-US" w:eastAsia="zh-CN"/>
              </w:rPr>
            </w:pPr>
            <w:r>
              <w:rPr>
                <w:rFonts w:hint="eastAsia" w:ascii="宋体" w:hAnsi="宋体" w:cs="宋体-18030"/>
                <w:bCs/>
                <w:szCs w:val="21"/>
                <w:lang w:val="en-US" w:eastAsia="zh-CN"/>
              </w:rPr>
              <w:t>序号</w:t>
            </w:r>
          </w:p>
        </w:tc>
        <w:tc>
          <w:tcPr>
            <w:tcW w:w="3915"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项目名称</w:t>
            </w:r>
          </w:p>
        </w:tc>
        <w:tc>
          <w:tcPr>
            <w:tcW w:w="2115" w:type="dxa"/>
            <w:tcMar>
              <w:top w:w="0" w:type="dxa"/>
              <w:left w:w="108" w:type="dxa"/>
              <w:bottom w:w="0" w:type="dxa"/>
              <w:right w:w="108" w:type="dxa"/>
            </w:tcMar>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使用科室</w:t>
            </w:r>
          </w:p>
        </w:tc>
        <w:tc>
          <w:tcPr>
            <w:tcW w:w="2529" w:type="dxa"/>
            <w:vAlign w:val="center"/>
          </w:tcPr>
          <w:p>
            <w:pPr>
              <w:widowControl/>
              <w:spacing w:before="100" w:beforeAutospacing="1" w:after="100" w:afterAutospacing="1" w:line="320" w:lineRule="exact"/>
              <w:jc w:val="center"/>
              <w:rPr>
                <w:rFonts w:ascii="宋体" w:hAnsi="宋体" w:cs="宋体-18030"/>
                <w:bCs/>
                <w:szCs w:val="21"/>
              </w:rPr>
            </w:pPr>
            <w:r>
              <w:rPr>
                <w:rFonts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715" w:type="dxa"/>
            <w:tcMar>
              <w:top w:w="0" w:type="dxa"/>
              <w:left w:w="108" w:type="dxa"/>
              <w:bottom w:w="0" w:type="dxa"/>
              <w:right w:w="108" w:type="dxa"/>
            </w:tcMar>
            <w:vAlign w:val="center"/>
          </w:tcPr>
          <w:p>
            <w:pPr>
              <w:widowControl/>
              <w:spacing w:line="320" w:lineRule="exact"/>
              <w:jc w:val="center"/>
              <w:rPr>
                <w:rFonts w:hint="eastAsia" w:ascii="宋体" w:hAnsi="宋体" w:eastAsia="宋体" w:cs="宋体"/>
                <w:bCs/>
                <w:caps/>
                <w:szCs w:val="21"/>
                <w:lang w:val="en-US" w:eastAsia="zh-CN"/>
              </w:rPr>
            </w:pPr>
            <w:r>
              <w:rPr>
                <w:rFonts w:hint="eastAsia" w:ascii="宋体" w:hAnsi="宋体" w:cs="宋体"/>
                <w:bCs/>
                <w:caps/>
                <w:szCs w:val="21"/>
                <w:lang w:val="en-US" w:eastAsia="zh-CN"/>
              </w:rPr>
              <w:t>1</w:t>
            </w:r>
          </w:p>
        </w:tc>
        <w:tc>
          <w:tcPr>
            <w:tcW w:w="3915" w:type="dxa"/>
            <w:tcMar>
              <w:top w:w="0" w:type="dxa"/>
              <w:left w:w="108" w:type="dxa"/>
              <w:bottom w:w="0" w:type="dxa"/>
              <w:right w:w="108" w:type="dxa"/>
            </w:tcMar>
            <w:vAlign w:val="center"/>
          </w:tcPr>
          <w:p>
            <w:pPr>
              <w:widowControl/>
              <w:spacing w:line="320" w:lineRule="exact"/>
              <w:jc w:val="center"/>
              <w:rPr>
                <w:rFonts w:ascii="宋体" w:hAnsi="宋体" w:cs="宋体"/>
                <w:kern w:val="0"/>
                <w:szCs w:val="21"/>
              </w:rPr>
            </w:pPr>
            <w:r>
              <w:rPr>
                <w:rFonts w:hint="eastAsia" w:ascii="宋体" w:hAnsi="宋体" w:cs="仿宋_GB2312"/>
                <w:kern w:val="0"/>
                <w:szCs w:val="21"/>
              </w:rPr>
              <w:t>患者知情同意书签署无纸化接口服务</w:t>
            </w:r>
          </w:p>
        </w:tc>
        <w:tc>
          <w:tcPr>
            <w:tcW w:w="2115" w:type="dxa"/>
            <w:tcMar>
              <w:top w:w="0" w:type="dxa"/>
              <w:left w:w="108" w:type="dxa"/>
              <w:bottom w:w="0" w:type="dxa"/>
              <w:right w:w="108" w:type="dxa"/>
            </w:tcMar>
            <w:vAlign w:val="center"/>
          </w:tcPr>
          <w:p>
            <w:pPr>
              <w:autoSpaceDE w:val="0"/>
              <w:autoSpaceDN w:val="0"/>
              <w:adjustRightInd w:val="0"/>
              <w:spacing w:line="320" w:lineRule="exact"/>
              <w:jc w:val="center"/>
              <w:rPr>
                <w:rFonts w:ascii="宋体" w:hAnsi="宋体" w:cs="仿宋_GB2312"/>
                <w:kern w:val="0"/>
                <w:szCs w:val="21"/>
              </w:rPr>
            </w:pPr>
            <w:r>
              <w:rPr>
                <w:rFonts w:hint="eastAsia" w:ascii="宋体" w:hAnsi="宋体" w:cs="仿宋_GB2312"/>
                <w:kern w:val="0"/>
                <w:szCs w:val="21"/>
              </w:rPr>
              <w:t>计算机管理办公室</w:t>
            </w:r>
          </w:p>
        </w:tc>
        <w:tc>
          <w:tcPr>
            <w:tcW w:w="2529" w:type="dxa"/>
            <w:vAlign w:val="center"/>
          </w:tcPr>
          <w:p>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hint="eastAsia" w:ascii="宋体" w:hAnsi="宋体" w:cs="仿宋_GB2312"/>
                <w:kern w:val="0"/>
                <w:szCs w:val="21"/>
              </w:rPr>
              <w:t>,</w:t>
            </w:r>
            <w:r>
              <w:rPr>
                <w:rFonts w:ascii="宋体" w:hAnsi="宋体" w:cs="仿宋_GB2312"/>
                <w:kern w:val="0"/>
                <w:szCs w:val="21"/>
              </w:rPr>
              <w:t>详见附</w:t>
            </w:r>
            <w:r>
              <w:rPr>
                <w:rFonts w:ascii="宋体" w:hAnsi="宋体" w:cs="宋体-18030"/>
                <w:bCs/>
                <w:szCs w:val="21"/>
              </w:rPr>
              <w:t>件</w:t>
            </w:r>
          </w:p>
        </w:tc>
      </w:tr>
    </w:tbl>
    <w:p>
      <w:pPr>
        <w:widowControl/>
        <w:spacing w:line="320" w:lineRule="exact"/>
        <w:ind w:right="-309" w:rightChars="-147"/>
        <w:jc w:val="left"/>
        <w:rPr>
          <w:rFonts w:ascii="宋体" w:hAnsi="宋体" w:cs="Arial"/>
          <w:bCs/>
          <w:color w:val="000000"/>
          <w:kern w:val="0"/>
          <w:szCs w:val="21"/>
        </w:rPr>
      </w:pPr>
      <w:r>
        <w:rPr>
          <w:rFonts w:ascii="宋体" w:hAnsi="宋体" w:cs="Arial"/>
          <w:b/>
          <w:color w:val="000000"/>
          <w:kern w:val="0"/>
          <w:szCs w:val="21"/>
        </w:rPr>
        <w:t xml:space="preserve">    </w:t>
      </w:r>
      <w:r>
        <w:rPr>
          <w:rFonts w:hint="eastAsia" w:ascii="宋体" w:hAnsi="宋体" w:cs="Arial"/>
          <w:b/>
          <w:color w:val="000000"/>
          <w:kern w:val="0"/>
          <w:szCs w:val="21"/>
        </w:rPr>
        <w:t>二</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报名时间和地点</w:t>
      </w:r>
      <w:r>
        <w:rPr>
          <w:rFonts w:hint="eastAsia" w:ascii="宋体" w:hAnsi="宋体" w:cs="Arial"/>
          <w:b/>
          <w:color w:val="000000"/>
          <w:kern w:val="0"/>
          <w:szCs w:val="21"/>
        </w:rPr>
        <w:t>:</w:t>
      </w:r>
      <w:r>
        <w:rPr>
          <w:rFonts w:hint="eastAsia" w:ascii="宋体" w:hAnsi="宋体" w:cs="Arial"/>
          <w:bCs/>
          <w:color w:val="000000"/>
          <w:kern w:val="0"/>
          <w:szCs w:val="21"/>
        </w:rPr>
        <w:t>即日起至2023年</w:t>
      </w:r>
      <w:r>
        <w:rPr>
          <w:rFonts w:ascii="宋体" w:hAnsi="宋体" w:cs="Arial"/>
          <w:bCs/>
          <w:color w:val="000000"/>
          <w:kern w:val="0"/>
          <w:szCs w:val="21"/>
        </w:rPr>
        <w:t>1</w:t>
      </w:r>
      <w:r>
        <w:rPr>
          <w:rFonts w:hint="eastAsia" w:ascii="宋体" w:hAnsi="宋体" w:cs="Arial"/>
          <w:bCs/>
          <w:color w:val="000000"/>
          <w:kern w:val="0"/>
          <w:szCs w:val="21"/>
          <w:lang w:val="en-US" w:eastAsia="zh-CN"/>
        </w:rPr>
        <w:t>2</w:t>
      </w:r>
      <w:r>
        <w:rPr>
          <w:rFonts w:hint="eastAsia" w:ascii="宋体" w:hAnsi="宋体" w:cs="Arial"/>
          <w:bCs/>
          <w:color w:val="000000"/>
          <w:kern w:val="0"/>
          <w:szCs w:val="21"/>
        </w:rPr>
        <w:t>月</w:t>
      </w:r>
      <w:r>
        <w:rPr>
          <w:rFonts w:hint="eastAsia" w:ascii="宋体" w:hAnsi="宋体" w:cs="Arial"/>
          <w:bCs/>
          <w:color w:val="000000"/>
          <w:kern w:val="0"/>
          <w:szCs w:val="21"/>
          <w:lang w:val="en-US" w:eastAsia="zh-CN"/>
        </w:rPr>
        <w:t>25</w:t>
      </w:r>
      <w:r>
        <w:rPr>
          <w:rFonts w:hint="eastAsia" w:ascii="宋体" w:hAnsi="宋体" w:cs="Arial"/>
          <w:bCs/>
          <w:color w:val="000000"/>
          <w:kern w:val="0"/>
          <w:szCs w:val="21"/>
        </w:rPr>
        <w:t>日16:00前,将1.法人或被授权人携投标书(正本1份)交至宝安区人民医院立体停车场出口对面A栋201室招标办预审;2.现场预审通过后电子版文件发送至电子邮箱,（电子版文件包括：标题格式：2023年＋期号＋投标公司名称；资料一：投标书正本(胶装成册)纸质扫描件(PDF格式)，资料二：封面</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报价单</w:t>
      </w:r>
      <w:r>
        <w:rPr>
          <w:rFonts w:hint="eastAsia" w:ascii="宋体" w:hAnsi="宋体" w:cs="Arial"/>
          <w:bCs/>
          <w:color w:val="000000"/>
          <w:kern w:val="0"/>
          <w:szCs w:val="21"/>
        </w:rPr>
        <w:t>(价格不填)为word格式</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）投标书不用密封</w:t>
      </w:r>
      <w:r>
        <w:rPr>
          <w:rFonts w:hint="eastAsia" w:ascii="宋体" w:hAnsi="宋体" w:cs="Arial"/>
          <w:bCs/>
          <w:color w:val="000000"/>
          <w:kern w:val="0"/>
          <w:szCs w:val="21"/>
        </w:rPr>
        <w:t>,逾期送达或资料缺项者恕不接受</w:t>
      </w:r>
      <w:r>
        <w:rPr>
          <w:rFonts w:hint="eastAsia" w:ascii="微软雅黑" w:hAnsi="微软雅黑" w:eastAsia="微软雅黑" w:cs="微软雅黑"/>
          <w:bCs/>
          <w:color w:val="000000"/>
          <w:kern w:val="0"/>
          <w:szCs w:val="21"/>
        </w:rPr>
        <w:t>｡</w:t>
      </w:r>
    </w:p>
    <w:p>
      <w:pPr>
        <w:widowControl/>
        <w:spacing w:line="320" w:lineRule="exact"/>
        <w:ind w:leftChars="-67" w:hanging="141" w:hangingChars="67"/>
        <w:jc w:val="left"/>
        <w:rPr>
          <w:rFonts w:ascii="宋体" w:hAnsi="宋体" w:cs="Arial"/>
          <w:color w:val="000000"/>
          <w:kern w:val="0"/>
          <w:szCs w:val="21"/>
        </w:rPr>
      </w:pPr>
      <w:r>
        <w:rPr>
          <w:rFonts w:ascii="宋体" w:hAnsi="宋体" w:cs="Arial"/>
          <w:b/>
          <w:color w:val="000000"/>
          <w:kern w:val="0"/>
          <w:szCs w:val="21"/>
        </w:rPr>
        <w:t xml:space="preserve">     三</w:t>
      </w:r>
      <w:r>
        <w:rPr>
          <w:rFonts w:hint="eastAsia" w:ascii="宋体" w:hAnsi="宋体" w:cs="Arial"/>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hint="eastAsia" w:ascii="宋体" w:hAnsi="宋体" w:cs="Arial"/>
          <w:color w:val="000000"/>
          <w:kern w:val="0"/>
          <w:szCs w:val="21"/>
        </w:rPr>
        <w:t>｡</w:t>
      </w:r>
    </w:p>
    <w:p>
      <w:pPr>
        <w:widowControl/>
        <w:spacing w:line="320" w:lineRule="exact"/>
        <w:ind w:right="-309" w:rightChars="-147"/>
        <w:jc w:val="left"/>
        <w:rPr>
          <w:rFonts w:ascii="宋体" w:hAnsi="宋体" w:cs="Arial"/>
          <w:color w:val="000000"/>
          <w:kern w:val="0"/>
          <w:szCs w:val="21"/>
        </w:rPr>
      </w:pPr>
      <w:r>
        <w:rPr>
          <w:rFonts w:ascii="宋体" w:hAnsi="宋体" w:cs="Arial"/>
          <w:b/>
          <w:color w:val="000000"/>
          <w:kern w:val="0"/>
          <w:szCs w:val="21"/>
        </w:rPr>
        <w:t xml:space="preserve">    四</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hint="eastAsia" w:ascii="宋体" w:hAnsi="宋体" w:cs="Arial"/>
          <w:color w:val="FF0000"/>
          <w:kern w:val="0"/>
          <w:szCs w:val="21"/>
        </w:rPr>
        <w:t>深圳市宝安区人民医院官网-通知公告-招标公告</w:t>
      </w:r>
      <w:r>
        <w:rPr>
          <w:rFonts w:ascii="宋体" w:hAnsi="宋体" w:cs="Arial"/>
          <w:color w:val="000000"/>
          <w:kern w:val="0"/>
          <w:szCs w:val="21"/>
        </w:rPr>
        <w:t>通知</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参加谈判时</w:t>
      </w:r>
      <w:r>
        <w:rPr>
          <w:rFonts w:ascii="宋体" w:hAnsi="宋体" w:cs="Arial"/>
          <w:color w:val="000000"/>
          <w:kern w:val="0"/>
          <w:szCs w:val="21"/>
        </w:rPr>
        <w:t>,供应商须提供密封报价单和样品演示</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品牌</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规格</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单位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hint="eastAsia" w:ascii="宋体" w:hAnsi="宋体" w:cs="Arial"/>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lang w:val="en-US" w:eastAsia="zh-CN"/>
        </w:rPr>
        <w:t>万</w:t>
      </w:r>
      <w:r>
        <w:rPr>
          <w:rFonts w:ascii="宋体" w:hAnsi="宋体" w:cs="Arial"/>
          <w:color w:val="000000"/>
          <w:kern w:val="0"/>
          <w:szCs w:val="21"/>
        </w:rPr>
        <w:t>老师</w:t>
      </w:r>
      <w:r>
        <w:rPr>
          <w:rFonts w:hint="eastAsia" w:ascii="宋体" w:hAnsi="宋体" w:cs="Arial"/>
          <w:color w:val="000000"/>
          <w:kern w:val="0"/>
          <w:szCs w:val="21"/>
        </w:rPr>
        <w:t>､</w:t>
      </w:r>
      <w:r>
        <w:rPr>
          <w:rFonts w:hint="eastAsia" w:ascii="宋体" w:hAnsi="宋体" w:cs="Arial"/>
          <w:color w:val="000000"/>
          <w:kern w:val="0"/>
          <w:szCs w:val="21"/>
          <w:lang w:val="en-US" w:eastAsia="zh-CN"/>
        </w:rPr>
        <w:t>魏</w:t>
      </w:r>
      <w:r>
        <w:rPr>
          <w:rFonts w:ascii="宋体" w:hAnsi="宋体" w:cs="Arial"/>
          <w:color w:val="000000"/>
          <w:kern w:val="0"/>
          <w:szCs w:val="21"/>
        </w:rPr>
        <w:t>老师)</w:t>
      </w:r>
      <w:r>
        <w:rPr>
          <w:rFonts w:hint="eastAsia" w:ascii="宋体" w:hAnsi="宋体" w:cs="Arial"/>
          <w:color w:val="000000"/>
          <w:kern w:val="0"/>
          <w:szCs w:val="21"/>
        </w:rPr>
        <w:t>｡</w:t>
      </w:r>
    </w:p>
    <w:p>
      <w:pPr>
        <w:widowControl/>
        <w:shd w:val="clear" w:color="auto" w:fill="FFFFFF"/>
        <w:spacing w:before="100" w:beforeAutospacing="1" w:after="100" w:afterAutospacing="1" w:line="320" w:lineRule="exact"/>
        <w:ind w:firstLine="5670" w:firstLineChars="2700"/>
        <w:jc w:val="right"/>
        <w:rPr>
          <w:rFonts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pacing w:before="100" w:beforeAutospacing="1" w:after="100" w:afterAutospacing="1" w:line="320" w:lineRule="exact"/>
        <w:ind w:firstLine="5670" w:firstLineChars="2700"/>
        <w:jc w:val="right"/>
        <w:rPr>
          <w:rFonts w:ascii="宋体" w:hAnsi="宋体" w:cs="宋体-18030"/>
          <w:bCs/>
          <w:szCs w:val="21"/>
        </w:rPr>
      </w:pPr>
      <w:r>
        <w:rPr>
          <w:rFonts w:ascii="宋体" w:hAnsi="宋体" w:cs="宋体-18030"/>
          <w:bCs/>
          <w:szCs w:val="21"/>
        </w:rPr>
        <w:t xml:space="preserve"> 2023年1</w:t>
      </w:r>
      <w:r>
        <w:rPr>
          <w:rFonts w:hint="eastAsia" w:ascii="宋体" w:hAnsi="宋体" w:cs="宋体-18030"/>
          <w:bCs/>
          <w:szCs w:val="21"/>
          <w:lang w:val="en-US" w:eastAsia="zh-CN"/>
        </w:rPr>
        <w:t>2</w:t>
      </w:r>
      <w:r>
        <w:rPr>
          <w:rFonts w:ascii="宋体" w:hAnsi="宋体" w:cs="宋体-18030"/>
          <w:bCs/>
          <w:szCs w:val="21"/>
        </w:rPr>
        <w:t>月</w:t>
      </w:r>
      <w:r>
        <w:rPr>
          <w:rFonts w:hint="eastAsia" w:ascii="宋体" w:hAnsi="宋体" w:cs="宋体-18030"/>
          <w:bCs/>
          <w:szCs w:val="21"/>
          <w:lang w:val="en-US" w:eastAsia="zh-CN"/>
        </w:rPr>
        <w:t>13</w:t>
      </w:r>
      <w:r>
        <w:rPr>
          <w:rFonts w:ascii="宋体" w:hAnsi="宋体" w:cs="宋体-18030"/>
          <w:bCs/>
          <w:szCs w:val="21"/>
        </w:rPr>
        <w:t>日</w:t>
      </w:r>
    </w:p>
    <w:p>
      <w:pPr>
        <w:widowControl/>
        <w:spacing w:line="320" w:lineRule="exact"/>
        <w:jc w:val="left"/>
        <w:rPr>
          <w:rFonts w:ascii="宋体" w:hAnsi="宋体" w:cs="宋体-18030"/>
          <w:bCs/>
          <w:szCs w:val="21"/>
        </w:rPr>
      </w:pPr>
      <w:r>
        <w:rPr>
          <w:rFonts w:ascii="宋体" w:hAnsi="宋体" w:cs="宋体-18030"/>
          <w:bCs/>
          <w:szCs w:val="21"/>
        </w:rPr>
        <w:br w:type="page"/>
      </w:r>
      <w:bookmarkStart w:id="5" w:name="_GoBack"/>
      <w:bookmarkEnd w:id="5"/>
    </w:p>
    <w:p>
      <w:pPr>
        <w:widowControl/>
        <w:spacing w:line="400" w:lineRule="exact"/>
        <w:ind w:right="-567" w:rightChars="-270" w:firstLine="3238" w:firstLineChars="896"/>
        <w:jc w:val="left"/>
        <w:rPr>
          <w:rFonts w:ascii="宋体" w:hAnsi="宋体" w:cs="Arial"/>
          <w:color w:val="000000"/>
          <w:kern w:val="0"/>
          <w:szCs w:val="21"/>
        </w:rPr>
      </w:pPr>
      <w:r>
        <w:rPr>
          <w:rFonts w:ascii="宋体" w:hAnsi="宋体" w:cs="Arial"/>
          <w:b/>
          <w:bCs/>
          <w:color w:val="993300"/>
          <w:kern w:val="0"/>
          <w:sz w:val="36"/>
          <w:szCs w:val="36"/>
        </w:rPr>
        <w:t>谈判须知</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hint="eastAsia" w:ascii="宋体" w:hAnsi="宋体" w:cs="Arial"/>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hint="eastAsia" w:ascii="宋体" w:hAnsi="宋体" w:cs="Arial"/>
          <w:color w:val="000000"/>
          <w:kern w:val="0"/>
          <w:szCs w:val="21"/>
        </w:rPr>
        <w:t>｡</w:t>
      </w:r>
    </w:p>
    <w:p>
      <w:pPr>
        <w:spacing w:line="320" w:lineRule="exac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､必须提供在深圳和国内的服务单位名单和相应的合同复印件｡具体准备证件请按照《投标书模板》｡</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､投标人</w:t>
      </w:r>
      <w:r>
        <w:rPr>
          <w:rFonts w:ascii="宋体" w:hAnsi="宋体" w:cs="Arial"/>
          <w:color w:val="000000"/>
          <w:kern w:val="0"/>
          <w:szCs w:val="21"/>
        </w:rPr>
        <w:t>必须在其投标文件中根据服务的详细内容,计入投标总价</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kern w:val="0"/>
          <w:szCs w:val="21"/>
        </w:rPr>
        <w:t>4</w:t>
      </w:r>
      <w:r>
        <w:rPr>
          <w:rFonts w:hint="eastAsia" w:ascii="宋体" w:hAnsi="宋体" w:cs="Arial"/>
          <w:kern w:val="0"/>
          <w:szCs w:val="21"/>
        </w:rPr>
        <w:t>､</w:t>
      </w:r>
      <w:r>
        <w:rPr>
          <w:rFonts w:ascii="宋体" w:hAnsi="宋体" w:cs="Arial"/>
          <w:color w:val="000000"/>
          <w:kern w:val="0"/>
          <w:szCs w:val="21"/>
        </w:rPr>
        <w:t>非单一来源竞价须三家或三家以上投标单位</w:t>
      </w:r>
      <w:r>
        <w:rPr>
          <w:rFonts w:hint="eastAsia" w:ascii="宋体" w:hAnsi="宋体" w:cs="Arial"/>
          <w:color w:val="000000"/>
          <w:kern w:val="0"/>
          <w:szCs w:val="21"/>
        </w:rPr>
        <w:t>｡价格高于深圳市宝安区人民医院</w:t>
      </w:r>
      <w:r>
        <w:rPr>
          <w:rFonts w:ascii="宋体" w:hAnsi="宋体" w:cs="Arial"/>
          <w:color w:val="000000"/>
          <w:kern w:val="0"/>
          <w:szCs w:val="21"/>
        </w:rPr>
        <w:t>拟定的底价为废标</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､标价应为含税实际价格</w:t>
      </w:r>
      <w:r>
        <w:rPr>
          <w:rFonts w:ascii="宋体" w:hAnsi="宋体" w:cs="Arial"/>
          <w:color w:val="000000"/>
          <w:kern w:val="0"/>
          <w:szCs w:val="21"/>
        </w:rPr>
        <w:t>,包括验收合格前所发生的一切费用</w:t>
      </w:r>
      <w:r>
        <w:rPr>
          <w:rFonts w:hint="eastAsia" w:ascii="宋体" w:hAnsi="宋体" w:cs="Arial"/>
          <w:color w:val="000000"/>
          <w:kern w:val="0"/>
          <w:szCs w:val="21"/>
        </w:rPr>
        <w:t>｡</w:t>
      </w:r>
    </w:p>
    <w:p>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hint="eastAsia" w:ascii="宋体" w:hAnsi="宋体" w:cs="Arial"/>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hint="eastAsia" w:ascii="宋体" w:hAnsi="宋体" w:cs="Arial"/>
          <w:color w:val="000000"/>
          <w:kern w:val="0"/>
          <w:szCs w:val="21"/>
        </w:rPr>
        <w:t>｡投标书正本的每一页</w:t>
      </w:r>
      <w:r>
        <w:rPr>
          <w:rFonts w:ascii="宋体" w:hAnsi="宋体" w:cs="Arial"/>
          <w:color w:val="FF0000"/>
          <w:kern w:val="0"/>
          <w:szCs w:val="21"/>
        </w:rPr>
        <w:t>均应加盖公司</w:t>
      </w:r>
      <w:r>
        <w:rPr>
          <w:rFonts w:hint="eastAsia" w:ascii="宋体" w:hAnsi="宋体" w:cs="Arial"/>
          <w:color w:val="FF0000"/>
          <w:kern w:val="0"/>
          <w:szCs w:val="21"/>
        </w:rPr>
        <w:t>公</w:t>
      </w:r>
      <w:r>
        <w:rPr>
          <w:rFonts w:ascii="宋体" w:hAnsi="宋体" w:cs="Arial"/>
          <w:color w:val="FF0000"/>
          <w:kern w:val="0"/>
          <w:szCs w:val="21"/>
        </w:rPr>
        <w:t>章其授权代表用姓名签字</w:t>
      </w:r>
      <w:r>
        <w:rPr>
          <w:rFonts w:hint="eastAsia" w:ascii="宋体" w:hAnsi="宋体" w:cs="Arial"/>
          <w:color w:val="FF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hint="eastAsia" w:ascii="宋体" w:hAnsi="宋体" w:cs="Arial"/>
          <w:color w:val="000000"/>
          <w:kern w:val="0"/>
          <w:szCs w:val="21"/>
        </w:rPr>
        <w:t>､投标人提</w:t>
      </w:r>
      <w:r>
        <w:rPr>
          <w:rFonts w:ascii="宋体" w:hAnsi="宋体" w:cs="Arial"/>
          <w:color w:val="000000"/>
          <w:kern w:val="0"/>
          <w:szCs w:val="21"/>
        </w:rPr>
        <w:t>供的所有书面文件材料均须加盖公司</w:t>
      </w:r>
      <w:r>
        <w:rPr>
          <w:rFonts w:hint="eastAsia" w:ascii="宋体" w:hAnsi="宋体" w:cs="Arial"/>
          <w:color w:val="000000"/>
          <w:kern w:val="0"/>
          <w:szCs w:val="21"/>
        </w:rPr>
        <w:t>公</w:t>
      </w:r>
      <w:r>
        <w:rPr>
          <w:rFonts w:ascii="宋体" w:hAnsi="宋体" w:cs="Arial"/>
          <w:color w:val="000000"/>
          <w:kern w:val="0"/>
          <w:szCs w:val="21"/>
        </w:rPr>
        <w:t>章</w:t>
      </w:r>
      <w:r>
        <w:rPr>
          <w:rFonts w:hint="eastAsia" w:ascii="宋体" w:hAnsi="宋体" w:cs="Arial"/>
          <w:color w:val="000000"/>
          <w:kern w:val="0"/>
          <w:szCs w:val="21"/>
        </w:rPr>
        <w:t>｡</w:t>
      </w:r>
    </w:p>
    <w:p>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hint="eastAsia" w:ascii="宋体" w:hAnsi="宋体" w:cs="Arial"/>
          <w:color w:val="000000"/>
          <w:kern w:val="0"/>
          <w:szCs w:val="21"/>
        </w:rPr>
        <w:t>､</w:t>
      </w:r>
      <w:r>
        <w:rPr>
          <w:rFonts w:ascii="宋体" w:hAnsi="宋体" w:cs="宋体-18030"/>
          <w:bCs/>
          <w:kern w:val="0"/>
          <w:szCs w:val="21"/>
        </w:rPr>
        <w:t>投标人提供的证明文件材料必须是真实的,若经核实有虚假证明文件则作废标处理,深圳市宝安区人民医院将拒付该中标产品所使用费用款项,并将投标人列入黑名单,2年内禁止其参加深圳市宝安区人民医院招标采购活动</w:t>
      </w:r>
      <w:r>
        <w:rPr>
          <w:rFonts w:hint="eastAsia" w:ascii="宋体" w:hAnsi="宋体" w:cs="宋体-18030"/>
          <w:bCs/>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hint="eastAsia" w:ascii="宋体" w:hAnsi="宋体" w:cs="Arial"/>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hint="eastAsia" w:ascii="宋体" w:hAnsi="宋体" w:cs="宋体-18030"/>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hint="eastAsia" w:ascii="宋体" w:hAnsi="宋体" w:cs="Arial"/>
          <w:color w:val="800000"/>
          <w:kern w:val="0"/>
          <w:szCs w:val="21"/>
        </w:rPr>
        <w:t>､不退还谈判响应文件｡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hint="eastAsia" w:ascii="宋体" w:hAnsi="宋体" w:cs="Arial"/>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hint="eastAsia" w:ascii="宋体" w:hAnsi="宋体" w:cs="Arial"/>
          <w:color w:val="000000"/>
          <w:kern w:val="0"/>
          <w:szCs w:val="21"/>
        </w:rPr>
        <w:t>､经深圳市宝安区人民医院</w:t>
      </w:r>
      <w:r>
        <w:rPr>
          <w:rFonts w:ascii="宋体" w:hAnsi="宋体" w:cs="Arial"/>
          <w:color w:val="000000"/>
          <w:kern w:val="0"/>
          <w:szCs w:val="21"/>
        </w:rPr>
        <w:t>评审委员会确认预中标单位并经公示3天,招标</w:t>
      </w:r>
      <w:r>
        <w:rPr>
          <w:rFonts w:hint="eastAsia" w:ascii="宋体" w:hAnsi="宋体" w:cs="Arial"/>
          <w:color w:val="000000"/>
          <w:kern w:val="0"/>
          <w:szCs w:val="21"/>
        </w:rPr>
        <w:t>办</w:t>
      </w:r>
      <w:r>
        <w:rPr>
          <w:rFonts w:ascii="宋体" w:hAnsi="宋体" w:cs="Arial"/>
          <w:color w:val="000000"/>
          <w:kern w:val="0"/>
          <w:szCs w:val="21"/>
        </w:rPr>
        <w:t>通知领取采购结果通知书,凭结果通知书到采购部门签订合同</w:t>
      </w:r>
      <w:r>
        <w:rPr>
          <w:rFonts w:hint="eastAsia" w:ascii="宋体" w:hAnsi="宋体" w:cs="Arial"/>
          <w:color w:val="000000"/>
          <w:kern w:val="0"/>
          <w:szCs w:val="21"/>
        </w:rPr>
        <w:t>｡</w:t>
      </w:r>
    </w:p>
    <w:p>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hint="eastAsia" w:ascii="宋体" w:hAnsi="宋体" w:cs="Arial"/>
          <w:color w:val="000000"/>
          <w:kern w:val="0"/>
          <w:szCs w:val="21"/>
        </w:rPr>
        <w:t>､</w:t>
      </w:r>
      <w:r>
        <w:rPr>
          <w:rFonts w:ascii="宋体" w:hAnsi="宋体" w:cs="Arial"/>
          <w:color w:val="000000"/>
          <w:kern w:val="0"/>
          <w:szCs w:val="21"/>
        </w:rPr>
        <w:t>本项目不得转包</w:t>
      </w:r>
      <w:r>
        <w:rPr>
          <w:rFonts w:hint="eastAsia" w:ascii="宋体" w:hAnsi="宋体" w:cs="Arial"/>
          <w:color w:val="000000"/>
          <w:kern w:val="0"/>
          <w:szCs w:val="21"/>
        </w:rPr>
        <w:t>､拆包</w:t>
      </w:r>
      <w:r>
        <w:rPr>
          <w:rFonts w:ascii="宋体" w:hAnsi="宋体" w:cs="Arial"/>
          <w:color w:val="000000"/>
          <w:kern w:val="0"/>
          <w:szCs w:val="21"/>
        </w:rPr>
        <w:t>,不接受联合体投标人</w:t>
      </w:r>
      <w:r>
        <w:rPr>
          <w:rFonts w:hint="eastAsia" w:ascii="宋体" w:hAnsi="宋体" w:cs="Arial"/>
          <w:color w:val="000000"/>
          <w:kern w:val="0"/>
          <w:szCs w:val="21"/>
        </w:rPr>
        <w:t>｡</w:t>
      </w:r>
    </w:p>
    <w:p>
      <w:pPr>
        <w:widowControl/>
        <w:spacing w:line="320" w:lineRule="exact"/>
        <w:jc w:val="left"/>
        <w:rPr>
          <w:rFonts w:ascii="宋体" w:hAnsi="宋体"/>
        </w:rPr>
      </w:pPr>
    </w:p>
    <w:p>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rPr>
        <w:t>､评审谈判响应文件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､评标工作由医院专门组织的评标委员会进行资格性和符合性评审｡</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w:t>
      </w:r>
      <w:r>
        <w:rPr>
          <w:rFonts w:hint="eastAsia" w:ascii="宋体" w:hAnsi="宋体" w:cs="Arial"/>
          <w:color w:val="000000"/>
          <w:kern w:val="0"/>
          <w:szCs w:val="21"/>
        </w:rPr>
        <w:t>､谈判小组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hint="eastAsia" w:ascii="宋体" w:hAnsi="宋体" w:cs="Arial"/>
          <w:color w:val="000000"/>
          <w:kern w:val="0"/>
          <w:szCs w:val="21"/>
        </w:rPr>
        <w:t>｡</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pacing w:line="320" w:lineRule="exact"/>
        <w:jc w:val="left"/>
        <w:rPr>
          <w:rFonts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(3)因重大变故,采购任务取消的;</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(一)评审小组审核采购响应文件</w:t>
      </w:r>
      <w:r>
        <w:rPr>
          <w:rFonts w:hint="eastAsia" w:ascii="宋体" w:hAnsi="宋体" w:cs="Arial"/>
          <w:color w:val="000000"/>
          <w:kern w:val="0"/>
          <w:szCs w:val="21"/>
        </w:rPr>
        <w:t>｡评审小组按照资格性和符合性进行审核响应文件｡</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hint="eastAsia"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hint="eastAsia" w:ascii="宋体" w:hAnsi="宋体" w:cs="Arial"/>
          <w:color w:val="000000"/>
          <w:kern w:val="0"/>
          <w:szCs w:val="21"/>
        </w:rPr>
        <w:t>｡</w:t>
      </w:r>
    </w:p>
    <w:p>
      <w:pPr>
        <w:widowControl/>
        <w:spacing w:line="320" w:lineRule="exact"/>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hint="eastAsia" w:ascii="宋体" w:hAnsi="宋体" w:cs="Arial"/>
          <w:kern w:val="0"/>
          <w:szCs w:val="21"/>
        </w:rPr>
        <w:t>､必要时由谈判响应方介绍公司的基本情况､产</w:t>
      </w:r>
      <w:r>
        <w:rPr>
          <w:rFonts w:ascii="宋体" w:hAnsi="宋体" w:cs="Arial"/>
          <w:kern w:val="0"/>
          <w:szCs w:val="21"/>
        </w:rPr>
        <w:t>品的性质</w:t>
      </w:r>
      <w:r>
        <w:rPr>
          <w:rFonts w:hint="eastAsia" w:ascii="宋体" w:hAnsi="宋体" w:cs="Arial"/>
          <w:kern w:val="0"/>
          <w:szCs w:val="21"/>
        </w:rPr>
        <w:t>､用途､销售及价格｡</w:t>
      </w:r>
    </w:p>
    <w:p>
      <w:pPr>
        <w:widowControl/>
        <w:spacing w:line="320" w:lineRule="exact"/>
        <w:jc w:val="left"/>
        <w:rPr>
          <w:rFonts w:ascii="宋体" w:hAnsi="宋体" w:cs="Arial"/>
          <w:kern w:val="0"/>
          <w:szCs w:val="21"/>
        </w:rPr>
      </w:pPr>
      <w:r>
        <w:rPr>
          <w:rFonts w:ascii="宋体" w:hAnsi="宋体" w:cs="Arial"/>
          <w:kern w:val="0"/>
          <w:szCs w:val="21"/>
        </w:rPr>
        <w:t xml:space="preserve"> 2</w:t>
      </w:r>
      <w:r>
        <w:rPr>
          <w:rFonts w:hint="eastAsia" w:ascii="宋体" w:hAnsi="宋体" w:cs="Arial"/>
          <w:kern w:val="0"/>
          <w:szCs w:val="21"/>
        </w:rPr>
        <w:t>､谈判小组就讨论和汇总的情况与谈判响应方展开谈判｡</w:t>
      </w:r>
    </w:p>
    <w:p>
      <w:pPr>
        <w:widowControl/>
        <w:spacing w:line="320" w:lineRule="exact"/>
        <w:ind w:firstLine="105" w:firstLineChars="5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､各谈判响应方在本标</w:t>
      </w:r>
      <w:r>
        <w:rPr>
          <w:rFonts w:ascii="宋体" w:hAnsi="宋体" w:cs="Arial"/>
          <w:color w:val="000000"/>
          <w:kern w:val="0"/>
          <w:szCs w:val="21"/>
        </w:rPr>
        <w:t>项全部谈判结束后按规定时间内进行报价</w:t>
      </w:r>
      <w:r>
        <w:rPr>
          <w:rFonts w:hint="eastAsia" w:ascii="宋体" w:hAnsi="宋体" w:cs="Arial"/>
          <w:color w:val="000000"/>
          <w:kern w:val="0"/>
          <w:szCs w:val="21"/>
        </w:rPr>
        <w:t>｡在医院监察部门监督下</w:t>
      </w:r>
      <w:r>
        <w:rPr>
          <w:rFonts w:ascii="宋体" w:hAnsi="宋体" w:cs="Arial"/>
          <w:color w:val="000000"/>
          <w:kern w:val="0"/>
          <w:szCs w:val="21"/>
        </w:rPr>
        <w:t>,由工作人员当众拆封</w:t>
      </w:r>
      <w:r>
        <w:rPr>
          <w:rFonts w:hint="eastAsia" w:ascii="宋体" w:hAnsi="宋体" w:cs="Arial"/>
          <w:color w:val="000000"/>
          <w:kern w:val="0"/>
          <w:szCs w:val="21"/>
        </w:rPr>
        <w:t>､唱标｡唱标的内容包括投标人名称､投标价格</w:t>
      </w:r>
      <w:r>
        <w:rPr>
          <w:rFonts w:ascii="宋体" w:hAnsi="宋体" w:cs="Arial"/>
          <w:color w:val="000000"/>
          <w:kern w:val="0"/>
          <w:szCs w:val="21"/>
        </w:rPr>
        <w:t>(按照SFDA批准的名称</w:t>
      </w:r>
      <w:r>
        <w:rPr>
          <w:rFonts w:hint="eastAsia" w:ascii="宋体" w:hAnsi="宋体" w:cs="Arial"/>
          <w:color w:val="000000"/>
          <w:kern w:val="0"/>
          <w:szCs w:val="21"/>
        </w:rPr>
        <w:t>､详细规格型号填写报价</w:t>
      </w:r>
      <w:r>
        <w:rPr>
          <w:rFonts w:ascii="宋体" w:hAnsi="宋体" w:cs="Arial"/>
          <w:color w:val="000000"/>
          <w:kern w:val="0"/>
          <w:szCs w:val="21"/>
        </w:rPr>
        <w:t>)现场递交</w:t>
      </w:r>
      <w:r>
        <w:rPr>
          <w:rFonts w:hint="eastAsia" w:ascii="宋体" w:hAnsi="宋体" w:cs="Arial"/>
          <w:color w:val="000000"/>
          <w:kern w:val="0"/>
          <w:szCs w:val="21"/>
        </w:rPr>
        <w:t>｡</w:t>
      </w:r>
    </w:p>
    <w:p>
      <w:pPr>
        <w:widowControl/>
        <w:numPr>
          <w:ilvl w:val="0"/>
          <w:numId w:val="1"/>
        </w:numPr>
        <w:tabs>
          <w:tab w:val="left" w:pos="312"/>
        </w:tabs>
        <w:spacing w:line="320" w:lineRule="exact"/>
        <w:jc w:val="left"/>
        <w:rPr>
          <w:rFonts w:hint="eastAsia" w:ascii="微软雅黑" w:hAnsi="微软雅黑" w:eastAsia="微软雅黑" w:cs="微软雅黑"/>
          <w:color w:val="000000"/>
          <w:szCs w:val="21"/>
        </w:rPr>
      </w:pPr>
      <w:r>
        <w:rPr>
          <w:rFonts w:ascii="宋体" w:hAnsi="宋体" w:cs="Arial"/>
          <w:color w:val="000000"/>
          <w:kern w:val="0"/>
          <w:szCs w:val="21"/>
        </w:rPr>
        <w:t>谈判小组对谈判的情况进行综合评分(总分100分)</w:t>
      </w:r>
      <w:r>
        <w:rPr>
          <w:rFonts w:hint="eastAsia" w:ascii="微软雅黑" w:hAnsi="微软雅黑" w:eastAsia="微软雅黑" w:cs="微软雅黑"/>
          <w:color w:val="000000"/>
          <w:kern w:val="0"/>
          <w:szCs w:val="21"/>
        </w:rPr>
        <w:t>｡</w:t>
      </w:r>
      <w:r>
        <w:rPr>
          <w:rFonts w:ascii="宋体" w:hAnsi="宋体"/>
          <w:color w:val="000000"/>
          <w:szCs w:val="21"/>
        </w:rPr>
        <w:t>技术商务分与报价评审分相加总分最高者为预中标单位</w:t>
      </w:r>
      <w:r>
        <w:rPr>
          <w:rFonts w:hint="eastAsia" w:ascii="微软雅黑" w:hAnsi="微软雅黑" w:eastAsia="微软雅黑" w:cs="微软雅黑"/>
          <w:color w:val="000000"/>
          <w:szCs w:val="21"/>
        </w:rPr>
        <w:t>｡</w:t>
      </w:r>
    </w:p>
    <w:tbl>
      <w:tblPr>
        <w:tblStyle w:val="12"/>
        <w:tblW w:w="95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00"/>
        <w:gridCol w:w="54"/>
        <w:gridCol w:w="1440"/>
        <w:gridCol w:w="1440"/>
        <w:gridCol w:w="5040"/>
        <w:gridCol w:w="9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9506" w:type="dxa"/>
            <w:gridSpan w:val="6"/>
            <w:tcBorders>
              <w:top w:val="single" w:color="000000" w:sz="6" w:space="0"/>
              <w:left w:val="single" w:color="000000" w:sz="6" w:space="0"/>
              <w:bottom w:val="single" w:color="000000" w:sz="6" w:space="0"/>
              <w:right w:val="single" w:color="000000" w:sz="6" w:space="0"/>
              <w:tl2br w:val="nil"/>
              <w:tr2bl w:val="nil"/>
            </w:tcBorders>
            <w:shd w:val="clear" w:color="auto" w:fill="C0C0C0"/>
            <w:vAlign w:val="center"/>
          </w:tcPr>
          <w:p>
            <w:pPr>
              <w:jc w:val="center"/>
            </w:pPr>
            <w:r>
              <w:rPr>
                <w:rFonts w:hint="eastAsia"/>
              </w:rPr>
              <w:t>（一）技术评审（30）分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序号</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评分要素</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详细评审项</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技术详细评审分项要素</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1</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技术规格偏离</w:t>
            </w:r>
          </w:p>
          <w:p>
            <w:pPr>
              <w:jc w:val="center"/>
            </w:pPr>
            <w:r>
              <w:rPr>
                <w:rFonts w:hint="eastAsia"/>
              </w:rPr>
              <w:t>情况</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需求响应表</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ascii="宋体" w:hAnsi="宋体" w:cs="宋体"/>
                <w:kern w:val="0"/>
                <w:szCs w:val="21"/>
              </w:rPr>
            </w:pPr>
            <w:r>
              <w:rPr>
                <w:rFonts w:hint="eastAsia" w:ascii="宋体" w:hAnsi="宋体" w:cs="宋体"/>
                <w:b/>
                <w:szCs w:val="21"/>
              </w:rPr>
              <w:t>（一）评审内容：</w:t>
            </w:r>
          </w:p>
          <w:p>
            <w:pPr>
              <w:rPr>
                <w:rFonts w:ascii="宋体" w:hAnsi="宋体" w:cs="宋体"/>
                <w:kern w:val="0"/>
                <w:szCs w:val="21"/>
              </w:rPr>
            </w:pPr>
            <w:r>
              <w:rPr>
                <w:rFonts w:hint="eastAsia" w:ascii="宋体" w:hAnsi="宋体" w:cs="宋体"/>
                <w:kern w:val="0"/>
                <w:szCs w:val="21"/>
              </w:rPr>
              <w:t>投标人应如实填写《服务需求响应表》及《商务条款响应表》，评审委员会根据用户需求（用户需求书：服务要求、商务要求）参数响应情况进行打分。</w:t>
            </w:r>
          </w:p>
          <w:p>
            <w:pPr>
              <w:rPr>
                <w:rFonts w:ascii="宋体" w:hAnsi="宋体" w:cs="宋体"/>
                <w:szCs w:val="21"/>
              </w:rPr>
            </w:pPr>
            <w:r>
              <w:rPr>
                <w:rFonts w:hint="eastAsia" w:ascii="宋体" w:hAnsi="宋体" w:cs="宋体"/>
                <w:b/>
                <w:szCs w:val="21"/>
              </w:rPr>
              <w:t>（二）评审依据：</w:t>
            </w:r>
          </w:p>
          <w:p>
            <w:pPr>
              <w:rPr>
                <w:rFonts w:ascii="宋体" w:hAnsi="宋体" w:cs="宋体"/>
                <w:kern w:val="0"/>
                <w:szCs w:val="21"/>
              </w:rPr>
            </w:pPr>
            <w:r>
              <w:rPr>
                <w:rFonts w:hint="eastAsia" w:ascii="宋体" w:hAnsi="宋体" w:cs="宋体"/>
                <w:kern w:val="0"/>
                <w:szCs w:val="21"/>
              </w:rPr>
              <w:t>1、全部满足用户需求书中“▲”号重要技术参数的得6分，其中每出现一处“▲”号的重要技术参数负偏离，扣</w:t>
            </w:r>
            <w:r>
              <w:rPr>
                <w:rFonts w:ascii="宋体" w:hAnsi="宋体" w:cs="宋体"/>
                <w:kern w:val="0"/>
                <w:szCs w:val="21"/>
              </w:rPr>
              <w:t>2</w:t>
            </w:r>
            <w:r>
              <w:rPr>
                <w:rFonts w:hint="eastAsia" w:ascii="宋体" w:hAnsi="宋体" w:cs="宋体"/>
                <w:kern w:val="0"/>
                <w:szCs w:val="21"/>
              </w:rPr>
              <w:t>分；</w:t>
            </w:r>
          </w:p>
          <w:p>
            <w:pPr>
              <w:rPr>
                <w:rFonts w:ascii="宋体" w:hAnsi="宋体" w:cs="宋体"/>
                <w:szCs w:val="21"/>
              </w:rPr>
            </w:pPr>
            <w:r>
              <w:rPr>
                <w:rFonts w:hint="eastAsia" w:ascii="宋体" w:hAnsi="宋体" w:cs="宋体"/>
                <w:kern w:val="0"/>
                <w:szCs w:val="21"/>
              </w:rPr>
              <w:t>2、全部满足用户需求书中非“▲”号一般技术参数的得14分，其中每出现一处非“▲”号的一般技术参数负偏离，扣</w:t>
            </w:r>
            <w:r>
              <w:rPr>
                <w:rFonts w:ascii="宋体" w:hAnsi="宋体" w:cs="宋体"/>
                <w:kern w:val="0"/>
                <w:szCs w:val="21"/>
              </w:rPr>
              <w:t>1</w:t>
            </w:r>
            <w:r>
              <w:rPr>
                <w:rFonts w:hint="eastAsia" w:ascii="宋体" w:hAnsi="宋体" w:cs="宋体"/>
                <w:kern w:val="0"/>
                <w:szCs w:val="21"/>
              </w:rPr>
              <w:t>分，非“▲”号的一般技术参数达到12条或以上的，该小项评分为0分</w:t>
            </w:r>
            <w:r>
              <w:rPr>
                <w:rFonts w:hint="eastAsia" w:ascii="宋体" w:hAnsi="宋体" w:cs="宋体"/>
                <w:szCs w:val="21"/>
              </w:rPr>
              <w:t>。</w:t>
            </w:r>
          </w:p>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 xml:space="preserve">1、招标文件中要求提供证明材料的，注明证明材料在投标文件中的具体位置，如投标人不按照招标文件要求放置证明材料，评标委员会有权视相应技术参数响应不符合招标要求，按负偏离进行扣分。 </w:t>
            </w:r>
          </w:p>
          <w:p>
            <w:r>
              <w:rPr>
                <w:rFonts w:hint="eastAsia" w:ascii="宋体" w:hAnsi="宋体" w:cs="宋体"/>
                <w:szCs w:val="21"/>
              </w:rPr>
              <w:t>2、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t>2</w:t>
            </w:r>
            <w:r>
              <w:rPr>
                <w:rFonts w:hint="eastAsi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2</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pPr>
            <w:r>
              <w:rPr>
                <w:rFonts w:hint="eastAsia"/>
              </w:rPr>
              <w:t>实施方案</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pPr>
            <w:r>
              <w:rPr>
                <w:rFonts w:hint="eastAsia"/>
              </w:rPr>
              <w:t>综合评价方案</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jc w:val="left"/>
              <w:rPr>
                <w:rFonts w:ascii="宋体" w:hAnsi="宋体" w:cs="宋体"/>
                <w:b/>
                <w:szCs w:val="21"/>
              </w:rPr>
            </w:pPr>
            <w:r>
              <w:rPr>
                <w:rFonts w:ascii="宋体" w:hAnsi="宋体" w:cs="宋体"/>
                <w:b/>
                <w:szCs w:val="21"/>
              </w:rPr>
              <w:t>（一）评审内容：</w:t>
            </w:r>
          </w:p>
          <w:p>
            <w:pPr>
              <w:jc w:val="left"/>
              <w:rPr>
                <w:rFonts w:ascii="宋体" w:hAnsi="宋体" w:cs="宋体"/>
                <w:szCs w:val="21"/>
              </w:rPr>
            </w:pPr>
            <w:r>
              <w:rPr>
                <w:rFonts w:ascii="宋体" w:hAnsi="宋体" w:cs="宋体"/>
                <w:szCs w:val="21"/>
              </w:rPr>
              <w:t>结合项目需求，制定</w:t>
            </w:r>
            <w:r>
              <w:rPr>
                <w:rFonts w:ascii="宋体" w:hAnsi="宋体"/>
                <w:szCs w:val="21"/>
              </w:rPr>
              <w:t>服务响应</w:t>
            </w:r>
            <w:r>
              <w:rPr>
                <w:rFonts w:ascii="宋体" w:hAnsi="宋体" w:cs="宋体"/>
                <w:szCs w:val="21"/>
              </w:rPr>
              <w:t>方案，内容应包括：</w:t>
            </w:r>
          </w:p>
          <w:p>
            <w:pPr>
              <w:jc w:val="left"/>
              <w:rPr>
                <w:rFonts w:ascii="宋体" w:hAnsi="宋体"/>
                <w:szCs w:val="21"/>
              </w:rPr>
            </w:pPr>
            <w:r>
              <w:rPr>
                <w:rFonts w:ascii="宋体" w:hAnsi="宋体"/>
                <w:szCs w:val="21"/>
              </w:rPr>
              <w:t>1、</w:t>
            </w:r>
            <w:r>
              <w:rPr>
                <w:rFonts w:ascii="宋体"/>
                <w:szCs w:val="24"/>
              </w:rPr>
              <w:t>实施计划、实施流程、实施进度</w:t>
            </w:r>
            <w:r>
              <w:rPr>
                <w:rFonts w:ascii="宋体" w:hAnsi="宋体"/>
                <w:szCs w:val="21"/>
              </w:rPr>
              <w:t>；</w:t>
            </w:r>
          </w:p>
          <w:p>
            <w:pPr>
              <w:jc w:val="left"/>
              <w:rPr>
                <w:rFonts w:ascii="宋体" w:hAnsi="宋体"/>
                <w:szCs w:val="21"/>
              </w:rPr>
            </w:pPr>
            <w:r>
              <w:rPr>
                <w:rFonts w:ascii="宋体" w:hAnsi="宋体"/>
                <w:szCs w:val="21"/>
              </w:rPr>
              <w:t>2、</w:t>
            </w:r>
            <w:r>
              <w:rPr>
                <w:rFonts w:ascii="宋体"/>
                <w:szCs w:val="24"/>
              </w:rPr>
              <w:t>系统的体系架构、功能响应、关键技术的功能设计</w:t>
            </w:r>
            <w:r>
              <w:rPr>
                <w:rFonts w:ascii="宋体" w:hAnsi="宋体"/>
                <w:szCs w:val="21"/>
              </w:rPr>
              <w:t>；</w:t>
            </w:r>
          </w:p>
          <w:p>
            <w:pPr>
              <w:jc w:val="left"/>
              <w:rPr>
                <w:rFonts w:ascii="宋体" w:hAnsi="宋体" w:cs="宋体"/>
                <w:szCs w:val="21"/>
              </w:rPr>
            </w:pPr>
            <w:r>
              <w:rPr>
                <w:rFonts w:ascii="宋体" w:hAnsi="宋体"/>
                <w:szCs w:val="21"/>
              </w:rPr>
              <w:t>3、</w:t>
            </w:r>
            <w:r>
              <w:rPr>
                <w:rFonts w:ascii="宋体"/>
                <w:szCs w:val="24"/>
              </w:rPr>
              <w:t>培训方案、</w:t>
            </w:r>
            <w:r>
              <w:rPr>
                <w:rFonts w:ascii="宋体" w:hAnsi="宋体"/>
                <w:szCs w:val="21"/>
              </w:rPr>
              <w:t>服务响应质量及标准；</w:t>
            </w:r>
          </w:p>
          <w:p>
            <w:pPr>
              <w:jc w:val="left"/>
              <w:rPr>
                <w:rFonts w:ascii="宋体" w:hAnsi="宋体" w:cs="宋体"/>
                <w:szCs w:val="21"/>
              </w:rPr>
            </w:pPr>
            <w:r>
              <w:rPr>
                <w:rFonts w:ascii="宋体" w:hAnsi="宋体" w:cs="宋体"/>
                <w:b/>
                <w:szCs w:val="21"/>
              </w:rPr>
              <w:t>（二）评审依据：</w:t>
            </w:r>
          </w:p>
          <w:p>
            <w:pPr>
              <w:numPr>
                <w:ilvl w:val="0"/>
                <w:numId w:val="2"/>
              </w:numPr>
            </w:pPr>
            <w:r>
              <w:rPr>
                <w:rFonts w:hint="eastAsia" w:ascii="宋体" w:hAnsi="宋体" w:cs="宋体"/>
                <w:color w:val="000000"/>
                <w:szCs w:val="21"/>
              </w:rPr>
              <w:t>投标文件响应内容全面；</w:t>
            </w:r>
          </w:p>
          <w:p>
            <w:pPr>
              <w:numPr>
                <w:ilvl w:val="0"/>
                <w:numId w:val="2"/>
              </w:numPr>
            </w:pPr>
            <w:r>
              <w:rPr>
                <w:rFonts w:hint="eastAsia" w:ascii="宋体" w:hAnsi="宋体" w:cs="宋体"/>
                <w:color w:val="000000"/>
                <w:szCs w:val="21"/>
              </w:rPr>
              <w:t>投标文件响应内容具体；</w:t>
            </w:r>
          </w:p>
          <w:p>
            <w:pPr>
              <w:numPr>
                <w:ilvl w:val="0"/>
                <w:numId w:val="2"/>
              </w:numPr>
            </w:pPr>
            <w:r>
              <w:rPr>
                <w:rFonts w:hint="eastAsia" w:ascii="宋体" w:hAnsi="宋体" w:cs="宋体"/>
                <w:color w:val="000000"/>
                <w:szCs w:val="21"/>
              </w:rPr>
              <w:t>投标文件响应内容针对性强；</w:t>
            </w:r>
          </w:p>
          <w:p>
            <w:pPr>
              <w:numPr>
                <w:ilvl w:val="0"/>
                <w:numId w:val="2"/>
              </w:numPr>
            </w:pPr>
            <w:r>
              <w:rPr>
                <w:rFonts w:hint="eastAsia" w:ascii="宋体" w:hAnsi="宋体" w:cs="宋体"/>
                <w:color w:val="000000"/>
                <w:szCs w:val="21"/>
              </w:rPr>
              <w:t>投标文件响应内容科学合理；</w:t>
            </w:r>
          </w:p>
          <w:p>
            <w:pPr>
              <w:numPr>
                <w:ilvl w:val="0"/>
                <w:numId w:val="2"/>
              </w:numPr>
            </w:pPr>
            <w:r>
              <w:rPr>
                <w:rFonts w:hint="eastAsia" w:ascii="宋体" w:hAnsi="宋体" w:cs="宋体"/>
                <w:color w:val="000000"/>
                <w:szCs w:val="21"/>
              </w:rPr>
              <w:t>投标文件响应内容可操作性强；</w:t>
            </w:r>
          </w:p>
          <w:p>
            <w:pPr>
              <w:tabs>
                <w:tab w:val="left" w:pos="426"/>
              </w:tabs>
              <w:ind w:right="-107" w:rightChars="-51"/>
              <w:rPr>
                <w:rFonts w:ascii="宋体" w:hAnsi="宋体"/>
                <w:bCs/>
                <w:color w:val="000000"/>
                <w:szCs w:val="21"/>
              </w:rPr>
            </w:pPr>
            <w:r>
              <w:rPr>
                <w:rFonts w:hint="eastAsia" w:ascii="宋体" w:hAnsi="宋体"/>
                <w:bCs/>
                <w:color w:val="000000"/>
                <w:szCs w:val="21"/>
              </w:rPr>
              <w:t>满足以上五项要求，得</w:t>
            </w:r>
            <w:r>
              <w:rPr>
                <w:rFonts w:ascii="宋体" w:hAnsi="宋体"/>
                <w:bCs/>
                <w:color w:val="000000"/>
                <w:szCs w:val="21"/>
              </w:rPr>
              <w:t>10</w:t>
            </w:r>
            <w:r>
              <w:rPr>
                <w:rFonts w:hint="eastAsia" w:ascii="宋体" w:hAnsi="宋体"/>
                <w:bCs/>
                <w:color w:val="000000"/>
                <w:szCs w:val="21"/>
              </w:rPr>
              <w:t>分；</w:t>
            </w:r>
          </w:p>
          <w:p>
            <w:pPr>
              <w:tabs>
                <w:tab w:val="left" w:pos="426"/>
              </w:tabs>
              <w:ind w:right="-107" w:rightChars="-51"/>
              <w:rPr>
                <w:rFonts w:ascii="宋体" w:hAnsi="宋体"/>
                <w:bCs/>
                <w:color w:val="000000"/>
                <w:szCs w:val="21"/>
              </w:rPr>
            </w:pPr>
            <w:r>
              <w:rPr>
                <w:rFonts w:hint="eastAsia" w:ascii="宋体" w:hAnsi="宋体"/>
                <w:bCs/>
                <w:color w:val="000000"/>
                <w:szCs w:val="21"/>
              </w:rPr>
              <w:t>满足以上四项要求，得</w:t>
            </w:r>
            <w:r>
              <w:rPr>
                <w:rFonts w:ascii="宋体" w:hAnsi="宋体"/>
                <w:bCs/>
                <w:color w:val="000000"/>
                <w:szCs w:val="21"/>
              </w:rPr>
              <w:t>8</w:t>
            </w:r>
            <w:r>
              <w:rPr>
                <w:rFonts w:hint="eastAsia" w:ascii="宋体" w:hAnsi="宋体"/>
                <w:bCs/>
                <w:color w:val="000000"/>
                <w:szCs w:val="21"/>
              </w:rPr>
              <w:t>分；</w:t>
            </w:r>
          </w:p>
          <w:p>
            <w:pPr>
              <w:tabs>
                <w:tab w:val="left" w:pos="426"/>
              </w:tabs>
              <w:ind w:right="-107" w:rightChars="-51"/>
              <w:rPr>
                <w:rFonts w:ascii="宋体" w:hAnsi="宋体"/>
                <w:bCs/>
                <w:color w:val="000000"/>
                <w:szCs w:val="21"/>
              </w:rPr>
            </w:pPr>
            <w:r>
              <w:rPr>
                <w:rFonts w:hint="eastAsia" w:ascii="宋体" w:hAnsi="宋体"/>
                <w:bCs/>
                <w:color w:val="000000"/>
                <w:szCs w:val="21"/>
              </w:rPr>
              <w:t>满足以上三项要求，得</w:t>
            </w:r>
            <w:r>
              <w:rPr>
                <w:rFonts w:ascii="宋体" w:hAnsi="宋体"/>
                <w:bCs/>
                <w:color w:val="000000"/>
                <w:szCs w:val="21"/>
              </w:rPr>
              <w:t>6</w:t>
            </w:r>
            <w:r>
              <w:rPr>
                <w:rFonts w:hint="eastAsia" w:ascii="宋体" w:hAnsi="宋体"/>
                <w:bCs/>
                <w:color w:val="000000"/>
                <w:szCs w:val="21"/>
              </w:rPr>
              <w:t>分；</w:t>
            </w:r>
          </w:p>
          <w:p>
            <w:pPr>
              <w:tabs>
                <w:tab w:val="left" w:pos="426"/>
              </w:tabs>
              <w:ind w:right="-107" w:rightChars="-51"/>
              <w:rPr>
                <w:rFonts w:ascii="宋体" w:hAnsi="宋体"/>
                <w:bCs/>
                <w:color w:val="000000"/>
                <w:szCs w:val="21"/>
              </w:rPr>
            </w:pPr>
            <w:r>
              <w:rPr>
                <w:rFonts w:hint="eastAsia" w:ascii="宋体" w:hAnsi="宋体"/>
                <w:bCs/>
                <w:color w:val="000000"/>
                <w:szCs w:val="21"/>
              </w:rPr>
              <w:t>满足以上二项要求，得</w:t>
            </w:r>
            <w:r>
              <w:rPr>
                <w:rFonts w:ascii="宋体" w:hAnsi="宋体"/>
                <w:bCs/>
                <w:color w:val="000000"/>
                <w:szCs w:val="21"/>
              </w:rPr>
              <w:t>4</w:t>
            </w:r>
            <w:r>
              <w:rPr>
                <w:rFonts w:hint="eastAsia" w:ascii="宋体" w:hAnsi="宋体"/>
                <w:bCs/>
                <w:color w:val="000000"/>
                <w:szCs w:val="21"/>
              </w:rPr>
              <w:t>分；</w:t>
            </w:r>
          </w:p>
          <w:p>
            <w:pPr>
              <w:tabs>
                <w:tab w:val="left" w:pos="426"/>
              </w:tabs>
              <w:ind w:right="-107" w:rightChars="-51"/>
            </w:pPr>
            <w:r>
              <w:rPr>
                <w:rFonts w:hint="eastAsia" w:ascii="宋体" w:hAnsi="宋体"/>
                <w:bCs/>
                <w:color w:val="000000"/>
                <w:szCs w:val="21"/>
              </w:rPr>
              <w:t>其它情况不得分；</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9506" w:type="dxa"/>
            <w:gridSpan w:val="6"/>
            <w:tcBorders>
              <w:top w:val="single" w:color="000000" w:sz="6" w:space="0"/>
              <w:left w:val="single" w:color="000000" w:sz="6" w:space="0"/>
              <w:bottom w:val="single" w:color="000000" w:sz="6" w:space="0"/>
              <w:right w:val="single" w:color="000000" w:sz="6" w:space="0"/>
              <w:tl2br w:val="nil"/>
              <w:tr2bl w:val="nil"/>
            </w:tcBorders>
            <w:shd w:val="clear" w:color="auto" w:fill="C0C0C0"/>
            <w:vAlign w:val="center"/>
          </w:tcPr>
          <w:p>
            <w:pPr>
              <w:jc w:val="center"/>
            </w:pPr>
            <w:r>
              <w:rPr>
                <w:rFonts w:hint="eastAsia"/>
              </w:rPr>
              <w:t>（二）商务评审（40）分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序号</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评分要素</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详细评审项</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商务详细评审分项要素</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4</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投标人通过相关认证情况</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投标人</w:t>
            </w:r>
          </w:p>
          <w:p>
            <w:pPr>
              <w:jc w:val="center"/>
            </w:pPr>
            <w:r>
              <w:rPr>
                <w:rFonts w:hint="eastAsia"/>
              </w:rPr>
              <w:t>专业技术实力通过</w:t>
            </w:r>
          </w:p>
          <w:p>
            <w:pPr>
              <w:jc w:val="center"/>
            </w:pPr>
            <w:r>
              <w:rPr>
                <w:rFonts w:hint="eastAsia"/>
              </w:rPr>
              <w:t>相关认证情况</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jc w:val="left"/>
              <w:rPr>
                <w:rFonts w:ascii="宋体" w:hAnsi="宋体"/>
                <w:szCs w:val="21"/>
              </w:rPr>
            </w:pPr>
            <w:r>
              <w:rPr>
                <w:rFonts w:ascii="宋体" w:hAnsi="宋体" w:cs="宋体"/>
                <w:b/>
                <w:szCs w:val="24"/>
              </w:rPr>
              <w:t>（一）评审标准：</w:t>
            </w:r>
          </w:p>
          <w:p>
            <w:pPr>
              <w:jc w:val="left"/>
              <w:rPr>
                <w:rFonts w:ascii="宋体" w:hAnsi="宋体"/>
                <w:szCs w:val="21"/>
              </w:rPr>
            </w:pPr>
            <w:r>
              <w:rPr>
                <w:rFonts w:ascii="宋体" w:hAnsi="宋体"/>
                <w:szCs w:val="21"/>
              </w:rPr>
              <w:t>投标人具有相应服务能力：</w:t>
            </w:r>
          </w:p>
          <w:p>
            <w:pPr>
              <w:jc w:val="left"/>
              <w:rPr>
                <w:rFonts w:ascii="宋体" w:hAnsi="宋体"/>
                <w:szCs w:val="21"/>
              </w:rPr>
            </w:pPr>
            <w:r>
              <w:rPr>
                <w:rFonts w:ascii="宋体" w:hAnsi="宋体"/>
                <w:szCs w:val="21"/>
              </w:rPr>
              <w:t>1、ISO9001质量管理体系认证，得1分；</w:t>
            </w:r>
          </w:p>
          <w:p>
            <w:pPr>
              <w:jc w:val="left"/>
              <w:rPr>
                <w:rFonts w:ascii="宋体" w:hAnsi="宋体"/>
                <w:szCs w:val="21"/>
              </w:rPr>
            </w:pPr>
            <w:r>
              <w:rPr>
                <w:rFonts w:ascii="宋体" w:hAnsi="宋体"/>
                <w:szCs w:val="21"/>
              </w:rPr>
              <w:t>2、</w:t>
            </w:r>
            <w:r>
              <w:rPr>
                <w:rFonts w:ascii="宋体" w:hAnsi="宋体" w:cs="宋体"/>
                <w:kern w:val="0"/>
                <w:szCs w:val="21"/>
              </w:rPr>
              <w:t>ISO14001</w:t>
            </w:r>
            <w:r>
              <w:rPr>
                <w:rFonts w:ascii="宋体" w:hAnsi="宋体"/>
                <w:szCs w:val="21"/>
              </w:rPr>
              <w:t>环境管理体系认证，得1分；</w:t>
            </w:r>
          </w:p>
          <w:p>
            <w:pPr>
              <w:jc w:val="left"/>
              <w:rPr>
                <w:rFonts w:ascii="宋体" w:hAnsi="宋体"/>
                <w:szCs w:val="21"/>
              </w:rPr>
            </w:pPr>
            <w:r>
              <w:rPr>
                <w:rFonts w:ascii="宋体" w:hAnsi="宋体"/>
                <w:szCs w:val="21"/>
              </w:rPr>
              <w:t>3、ISO45001职业健康安全管理体系认证，得1分；</w:t>
            </w:r>
          </w:p>
          <w:p>
            <w:pPr>
              <w:jc w:val="left"/>
              <w:rPr>
                <w:rFonts w:ascii="宋体" w:hAnsi="宋体"/>
                <w:szCs w:val="21"/>
              </w:rPr>
            </w:pPr>
            <w:r>
              <w:rPr>
                <w:rFonts w:ascii="宋体" w:hAnsi="宋体"/>
                <w:szCs w:val="21"/>
              </w:rPr>
              <w:t>4、ISO20000信息技术服务管理体系标准，得1分；</w:t>
            </w:r>
          </w:p>
          <w:p>
            <w:pPr>
              <w:jc w:val="left"/>
              <w:rPr>
                <w:rFonts w:ascii="宋体" w:hAnsi="宋体"/>
                <w:szCs w:val="21"/>
              </w:rPr>
            </w:pPr>
            <w:r>
              <w:rPr>
                <w:rFonts w:ascii="宋体" w:hAnsi="宋体"/>
                <w:szCs w:val="21"/>
              </w:rPr>
              <w:t>5、ISO27001信息安全管理体系认证，得1分；</w:t>
            </w:r>
          </w:p>
          <w:p>
            <w:pPr>
              <w:jc w:val="left"/>
              <w:rPr>
                <w:szCs w:val="24"/>
              </w:rPr>
            </w:pPr>
            <w:r>
              <w:rPr>
                <w:rFonts w:ascii="宋体" w:hAnsi="宋体"/>
                <w:szCs w:val="21"/>
              </w:rPr>
              <w:t>以上证书累计得分，最高5分；不提供不得分。</w:t>
            </w:r>
          </w:p>
          <w:p>
            <w:pPr>
              <w:jc w:val="left"/>
              <w:rPr>
                <w:rFonts w:ascii="宋体" w:hAnsi="宋体"/>
                <w:b/>
                <w:szCs w:val="21"/>
              </w:rPr>
            </w:pPr>
            <w:r>
              <w:rPr>
                <w:rFonts w:ascii="宋体" w:hAnsi="宋体"/>
                <w:b/>
                <w:szCs w:val="21"/>
              </w:rPr>
              <w:t>（二）</w:t>
            </w:r>
            <w:r>
              <w:rPr>
                <w:rFonts w:ascii="宋体" w:hAnsi="宋体" w:cs="宋体"/>
                <w:b/>
                <w:szCs w:val="21"/>
              </w:rPr>
              <w:t>评</w:t>
            </w:r>
            <w:r>
              <w:rPr>
                <w:rFonts w:ascii="宋体" w:hAnsi="宋体" w:cs="宋体"/>
                <w:b/>
                <w:szCs w:val="24"/>
              </w:rPr>
              <w:t>审</w:t>
            </w:r>
            <w:r>
              <w:rPr>
                <w:rFonts w:ascii="宋体" w:hAnsi="宋体" w:cs="宋体"/>
                <w:b/>
                <w:szCs w:val="21"/>
              </w:rPr>
              <w:t>依据</w:t>
            </w:r>
            <w:r>
              <w:rPr>
                <w:rFonts w:ascii="宋体" w:hAnsi="宋体"/>
                <w:b/>
                <w:szCs w:val="21"/>
              </w:rPr>
              <w:t>：</w:t>
            </w:r>
          </w:p>
          <w:p>
            <w:pPr>
              <w:adjustRightInd w:val="0"/>
              <w:snapToGrid w:val="0"/>
            </w:pPr>
            <w:r>
              <w:rPr>
                <w:rFonts w:ascii="宋体" w:hAnsi="宋体"/>
                <w:szCs w:val="21"/>
              </w:rPr>
              <w:t>提供相关证书扫描件</w:t>
            </w:r>
            <w:r>
              <w:rPr>
                <w:rFonts w:ascii="宋体"/>
                <w:szCs w:val="24"/>
              </w:rPr>
              <w:t>（或官方网站截图）</w:t>
            </w:r>
            <w:r>
              <w:rPr>
                <w:rFonts w:ascii="宋体" w:hAnsi="宋体"/>
                <w:szCs w:val="21"/>
              </w:rPr>
              <w:t>，加盖投标人公章，原件备查，未按要求提供或提供不清晰导致专家无法判断的不得分。</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4"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5</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投标人同类项目业绩情况</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投标人项目的过往经验</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39"/>
              <w:ind w:firstLine="0" w:firstLineChars="0"/>
              <w:rPr>
                <w:rFonts w:ascii="宋体" w:hAnsi="宋体" w:cs="宋体"/>
                <w:b/>
              </w:rPr>
            </w:pPr>
            <w:r>
              <w:rPr>
                <w:rFonts w:ascii="宋体" w:hAnsi="宋体" w:cs="宋体"/>
                <w:b/>
              </w:rPr>
              <w:t>（一）评</w:t>
            </w:r>
            <w:r>
              <w:rPr>
                <w:rFonts w:ascii="宋体" w:hAnsi="宋体" w:cs="宋体"/>
                <w:b/>
                <w:szCs w:val="24"/>
              </w:rPr>
              <w:t>审</w:t>
            </w:r>
            <w:r>
              <w:rPr>
                <w:rFonts w:ascii="宋体" w:hAnsi="宋体" w:cs="宋体"/>
                <w:b/>
              </w:rPr>
              <w:t>内容：</w:t>
            </w:r>
          </w:p>
          <w:p>
            <w:pPr>
              <w:adjustRightInd w:val="0"/>
              <w:snapToGrid w:val="0"/>
              <w:rPr>
                <w:rFonts w:ascii="宋体" w:hAnsi="宋体" w:cs="宋体"/>
                <w:szCs w:val="21"/>
              </w:rPr>
            </w:pPr>
            <w:r>
              <w:rPr>
                <w:rFonts w:ascii="宋体" w:hAnsi="宋体" w:cs="宋体"/>
                <w:szCs w:val="21"/>
              </w:rPr>
              <w:t>投标人具有同类项目业绩的，每提供1个项目得</w:t>
            </w:r>
            <w:r>
              <w:rPr>
                <w:rFonts w:hint="eastAsia" w:ascii="宋体" w:hAnsi="宋体" w:cs="宋体"/>
                <w:szCs w:val="21"/>
              </w:rPr>
              <w:t>3</w:t>
            </w:r>
            <w:r>
              <w:rPr>
                <w:rFonts w:ascii="宋体" w:hAnsi="宋体" w:cs="宋体"/>
                <w:szCs w:val="21"/>
              </w:rPr>
              <w:t>分,最高得</w:t>
            </w:r>
            <w:r>
              <w:rPr>
                <w:rFonts w:hint="eastAsia" w:ascii="宋体" w:hAnsi="宋体" w:cs="宋体"/>
                <w:szCs w:val="21"/>
              </w:rPr>
              <w:t>9</w:t>
            </w:r>
            <w:r>
              <w:rPr>
                <w:rFonts w:ascii="宋体" w:hAnsi="宋体" w:cs="宋体"/>
                <w:szCs w:val="21"/>
              </w:rPr>
              <w:t>分。同一项目续签合同的不可重复得分。</w:t>
            </w:r>
          </w:p>
          <w:p>
            <w:pPr>
              <w:rPr>
                <w:rFonts w:ascii="宋体" w:hAnsi="宋体" w:cs="宋体"/>
                <w:szCs w:val="21"/>
              </w:rPr>
            </w:pPr>
            <w:r>
              <w:rPr>
                <w:rFonts w:ascii="宋体" w:hAnsi="宋体" w:cs="宋体"/>
                <w:b/>
                <w:szCs w:val="21"/>
              </w:rPr>
              <w:t>有效业绩定义：</w:t>
            </w:r>
            <w:r>
              <w:rPr>
                <w:rFonts w:ascii="宋体" w:hAnsi="宋体" w:cs="宋体"/>
                <w:szCs w:val="21"/>
              </w:rPr>
              <w:t>（同时满足以下全部要求同类业绩才属于有效业绩）</w:t>
            </w:r>
          </w:p>
          <w:p>
            <w:pPr>
              <w:rPr>
                <w:rFonts w:ascii="宋体" w:hAnsi="宋体" w:cs="宋体"/>
                <w:szCs w:val="21"/>
              </w:rPr>
            </w:pPr>
            <w:r>
              <w:rPr>
                <w:rFonts w:ascii="宋体" w:hAnsi="宋体" w:cs="宋体"/>
                <w:szCs w:val="21"/>
              </w:rPr>
              <w:t>1、同类业绩指：医疗信息化建设服务项目。</w:t>
            </w:r>
          </w:p>
          <w:p>
            <w:pPr>
              <w:rPr>
                <w:rFonts w:ascii="宋体" w:hAnsi="宋体" w:cs="宋体"/>
                <w:szCs w:val="24"/>
              </w:rPr>
            </w:pPr>
            <w:r>
              <w:rPr>
                <w:rFonts w:ascii="宋体" w:hAnsi="宋体" w:cs="宋体"/>
                <w:szCs w:val="21"/>
              </w:rPr>
              <w:t>2、合同签订时间为2020年1月1日至投标截止时间前。</w:t>
            </w:r>
          </w:p>
          <w:p>
            <w:pPr>
              <w:autoSpaceDE w:val="0"/>
              <w:autoSpaceDN w:val="0"/>
              <w:adjustRightInd w:val="0"/>
              <w:jc w:val="left"/>
              <w:rPr>
                <w:rFonts w:ascii="宋体" w:hAnsi="宋体" w:cs="宋体"/>
                <w:b/>
                <w:kern w:val="0"/>
                <w:szCs w:val="21"/>
              </w:rPr>
            </w:pPr>
            <w:r>
              <w:rPr>
                <w:rFonts w:ascii="宋体" w:hAnsi="宋体" w:cs="宋体"/>
                <w:b/>
                <w:kern w:val="0"/>
                <w:szCs w:val="21"/>
              </w:rPr>
              <w:t>（二）评</w:t>
            </w:r>
            <w:r>
              <w:rPr>
                <w:rFonts w:ascii="宋体" w:hAnsi="宋体" w:cs="宋体"/>
                <w:b/>
                <w:szCs w:val="24"/>
              </w:rPr>
              <w:t>审</w:t>
            </w:r>
            <w:r>
              <w:rPr>
                <w:rFonts w:ascii="宋体" w:hAnsi="宋体" w:cs="宋体"/>
                <w:b/>
                <w:kern w:val="0"/>
                <w:szCs w:val="21"/>
              </w:rPr>
              <w:t>依据：</w:t>
            </w:r>
          </w:p>
          <w:p>
            <w:pPr>
              <w:pStyle w:val="4"/>
              <w:ind w:firstLine="0"/>
              <w:rPr>
                <w:rFonts w:ascii="宋体" w:hAnsi="宋体" w:cs="宋体"/>
              </w:rPr>
            </w:pPr>
            <w:r>
              <w:rPr>
                <w:rFonts w:ascii="宋体" w:hAnsi="宋体" w:cs="宋体"/>
              </w:rPr>
              <w:t>1、提供合同关键信息（关键页信息需包括项目名称、甲乙方信息、项目服务内容、甲乙方盖章签字等）证明文件作为得分依据。</w:t>
            </w:r>
          </w:p>
          <w:p>
            <w:pPr>
              <w:pStyle w:val="4"/>
              <w:ind w:firstLine="0"/>
              <w:rPr>
                <w:rFonts w:ascii="宋体" w:hAnsi="宋体" w:cs="宋体"/>
              </w:rPr>
            </w:pPr>
            <w:r>
              <w:rPr>
                <w:rFonts w:ascii="宋体" w:hAnsi="宋体" w:cs="宋体"/>
              </w:rPr>
              <w:t>2、通过合同关键信息无法判断是否得分的，还须同时提供能证明得分的其它证明资料，如项目报告或合同甲方出具的证明文件等。</w:t>
            </w:r>
          </w:p>
          <w:p>
            <w:pPr>
              <w:jc w:val="left"/>
            </w:pPr>
            <w:r>
              <w:rPr>
                <w:rFonts w:ascii="宋体" w:hAnsi="宋体" w:cs="宋体"/>
                <w:szCs w:val="24"/>
              </w:rPr>
              <w:t>3、以上资料均要求提供复印件盖章。评分中出现无证明资料或专家无法凭所提供资料判断是否得分的情况，一律作不得分处理。</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3"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6</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项目团队</w:t>
            </w:r>
          </w:p>
          <w:p>
            <w:pPr>
              <w:jc w:val="center"/>
            </w:pPr>
            <w:r>
              <w:rPr>
                <w:rFonts w:hint="eastAsia"/>
              </w:rPr>
              <w:t>配置</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团队人员安排</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jc w:val="left"/>
              <w:rPr>
                <w:rFonts w:ascii="宋体" w:hAnsi="宋体"/>
                <w:szCs w:val="21"/>
              </w:rPr>
            </w:pPr>
            <w:r>
              <w:rPr>
                <w:rFonts w:ascii="宋体" w:hAnsi="宋体" w:cs="宋体"/>
                <w:b/>
                <w:szCs w:val="24"/>
              </w:rPr>
              <w:t>（一）评审标准：</w:t>
            </w:r>
          </w:p>
          <w:p>
            <w:pPr>
              <w:jc w:val="left"/>
              <w:rPr>
                <w:rFonts w:ascii="宋体" w:hAnsi="宋体"/>
                <w:szCs w:val="21"/>
              </w:rPr>
            </w:pPr>
            <w:r>
              <w:rPr>
                <w:rFonts w:ascii="宋体" w:hAnsi="宋体"/>
                <w:szCs w:val="21"/>
              </w:rPr>
              <w:t>为保障</w:t>
            </w:r>
            <w:r>
              <w:rPr>
                <w:rFonts w:ascii="宋体" w:hAnsi="宋体" w:cs="宋体"/>
                <w:szCs w:val="21"/>
              </w:rPr>
              <w:t>项目稳定运行，</w:t>
            </w:r>
            <w:r>
              <w:rPr>
                <w:rFonts w:ascii="宋体" w:hAnsi="宋体"/>
                <w:szCs w:val="21"/>
              </w:rPr>
              <w:t>投标人拟派项目服务团队成员：</w:t>
            </w:r>
          </w:p>
          <w:p>
            <w:pPr>
              <w:jc w:val="left"/>
              <w:rPr>
                <w:rFonts w:ascii="宋体" w:hAnsi="宋体"/>
                <w:szCs w:val="21"/>
              </w:rPr>
            </w:pPr>
            <w:r>
              <w:rPr>
                <w:rFonts w:ascii="宋体" w:hAnsi="宋体"/>
                <w:szCs w:val="21"/>
              </w:rPr>
              <w:t>项目经理具有PMP资质证书得</w:t>
            </w:r>
            <w:r>
              <w:rPr>
                <w:rFonts w:hint="eastAsia" w:ascii="宋体" w:hAnsi="宋体"/>
                <w:szCs w:val="21"/>
              </w:rPr>
              <w:t>4</w:t>
            </w:r>
            <w:r>
              <w:rPr>
                <w:rFonts w:ascii="宋体" w:hAnsi="宋体"/>
                <w:szCs w:val="21"/>
              </w:rPr>
              <w:t>分，本小项最高得</w:t>
            </w:r>
            <w:r>
              <w:rPr>
                <w:rFonts w:hint="eastAsia" w:ascii="宋体" w:hAnsi="宋体"/>
                <w:szCs w:val="21"/>
              </w:rPr>
              <w:t>4</w:t>
            </w:r>
            <w:r>
              <w:rPr>
                <w:rFonts w:ascii="宋体" w:hAnsi="宋体"/>
                <w:szCs w:val="21"/>
              </w:rPr>
              <w:t>分；</w:t>
            </w:r>
          </w:p>
          <w:p>
            <w:pPr>
              <w:jc w:val="left"/>
              <w:rPr>
                <w:rFonts w:ascii="宋体" w:hAnsi="宋体"/>
                <w:szCs w:val="21"/>
              </w:rPr>
            </w:pPr>
            <w:r>
              <w:rPr>
                <w:rFonts w:ascii="宋体" w:hAnsi="宋体"/>
                <w:szCs w:val="21"/>
              </w:rPr>
              <w:t>项目团队成员具有计算机高级工程师证书，每提供1个得</w:t>
            </w:r>
            <w:r>
              <w:rPr>
                <w:rFonts w:hint="eastAsia" w:ascii="宋体" w:hAnsi="宋体"/>
                <w:szCs w:val="21"/>
              </w:rPr>
              <w:t>4</w:t>
            </w:r>
            <w:r>
              <w:rPr>
                <w:rFonts w:ascii="宋体" w:hAnsi="宋体"/>
                <w:szCs w:val="21"/>
              </w:rPr>
              <w:t>分，本小项最高得</w:t>
            </w:r>
            <w:r>
              <w:rPr>
                <w:rFonts w:hint="eastAsia" w:ascii="宋体" w:hAnsi="宋体"/>
                <w:szCs w:val="21"/>
              </w:rPr>
              <w:t>4</w:t>
            </w:r>
            <w:r>
              <w:rPr>
                <w:rFonts w:ascii="宋体" w:hAnsi="宋体"/>
                <w:szCs w:val="21"/>
              </w:rPr>
              <w:t>分；</w:t>
            </w:r>
          </w:p>
          <w:p>
            <w:pPr>
              <w:jc w:val="left"/>
              <w:rPr>
                <w:rFonts w:ascii="宋体" w:hAnsi="宋体"/>
                <w:szCs w:val="21"/>
              </w:rPr>
            </w:pPr>
            <w:r>
              <w:rPr>
                <w:rFonts w:ascii="宋体" w:hAnsi="宋体"/>
                <w:szCs w:val="21"/>
              </w:rPr>
              <w:t>以上两项累计得分最高</w:t>
            </w:r>
            <w:r>
              <w:rPr>
                <w:rFonts w:hint="eastAsia" w:ascii="宋体" w:hAnsi="宋体"/>
                <w:szCs w:val="21"/>
              </w:rPr>
              <w:t>8</w:t>
            </w:r>
            <w:r>
              <w:rPr>
                <w:rFonts w:ascii="宋体" w:hAnsi="宋体"/>
                <w:szCs w:val="21"/>
              </w:rPr>
              <w:t>分；不提供不得分。</w:t>
            </w:r>
          </w:p>
          <w:p>
            <w:pPr>
              <w:jc w:val="left"/>
              <w:rPr>
                <w:rFonts w:ascii="宋体" w:hAnsi="宋体"/>
                <w:b/>
                <w:szCs w:val="21"/>
              </w:rPr>
            </w:pPr>
            <w:r>
              <w:rPr>
                <w:rFonts w:ascii="宋体" w:hAnsi="宋体"/>
                <w:b/>
                <w:szCs w:val="21"/>
              </w:rPr>
              <w:t>（二）</w:t>
            </w:r>
            <w:r>
              <w:rPr>
                <w:rFonts w:ascii="宋体" w:hAnsi="宋体" w:cs="宋体"/>
                <w:b/>
                <w:szCs w:val="21"/>
              </w:rPr>
              <w:t>评</w:t>
            </w:r>
            <w:r>
              <w:rPr>
                <w:rFonts w:ascii="宋体" w:hAnsi="宋体" w:cs="宋体"/>
                <w:b/>
                <w:szCs w:val="24"/>
              </w:rPr>
              <w:t>审</w:t>
            </w:r>
            <w:r>
              <w:rPr>
                <w:rFonts w:ascii="宋体" w:hAnsi="宋体" w:cs="宋体"/>
                <w:b/>
                <w:szCs w:val="21"/>
              </w:rPr>
              <w:t>依据</w:t>
            </w:r>
            <w:r>
              <w:rPr>
                <w:rFonts w:ascii="宋体" w:hAnsi="宋体"/>
                <w:b/>
                <w:szCs w:val="21"/>
              </w:rPr>
              <w:t>：</w:t>
            </w:r>
          </w:p>
          <w:p>
            <w:pPr>
              <w:jc w:val="left"/>
              <w:rPr>
                <w:rFonts w:ascii="宋体" w:hAnsi="宋体"/>
                <w:szCs w:val="21"/>
              </w:rPr>
            </w:pPr>
            <w:r>
              <w:rPr>
                <w:rFonts w:ascii="宋体"/>
                <w:szCs w:val="24"/>
              </w:rPr>
              <w:t>提供人员有效资格证书复印件及</w:t>
            </w:r>
            <w:r>
              <w:rPr>
                <w:rFonts w:ascii="宋体" w:hAnsi="宋体" w:cs="宋体"/>
                <w:szCs w:val="24"/>
              </w:rPr>
              <w:t>社保部门出具</w:t>
            </w:r>
            <w:r>
              <w:rPr>
                <w:rFonts w:ascii="宋体"/>
                <w:szCs w:val="24"/>
              </w:rPr>
              <w:t>近三个月投标人为其缴纳社保证明（加盖投标人公章，原件备查）；</w:t>
            </w:r>
            <w:r>
              <w:rPr>
                <w:rFonts w:ascii="宋体" w:hAnsi="宋体" w:cs="宋体"/>
                <w:szCs w:val="24"/>
              </w:rPr>
              <w:t>未提供或提供的内容不符合要求的，不得分</w:t>
            </w:r>
            <w:r>
              <w:rPr>
                <w:rFonts w:ascii="宋体"/>
                <w:szCs w:val="24"/>
              </w:rPr>
              <w:t>。</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8"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7</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投标人自主知识产权产品（创新、设计）情况</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自主知识产权产品</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ascii="宋体" w:hAnsi="宋体"/>
                <w:szCs w:val="21"/>
              </w:rPr>
            </w:pPr>
            <w:r>
              <w:rPr>
                <w:rFonts w:hint="eastAsia" w:ascii="宋体" w:hAnsi="宋体" w:cs="宋体"/>
                <w:b/>
                <w:bCs/>
                <w:szCs w:val="24"/>
              </w:rPr>
              <w:t>（一）评审标准：</w:t>
            </w:r>
          </w:p>
          <w:p>
            <w:pPr>
              <w:rPr>
                <w:rFonts w:ascii="宋体" w:hAnsi="宋体"/>
                <w:szCs w:val="21"/>
              </w:rPr>
            </w:pPr>
            <w:r>
              <w:rPr>
                <w:rFonts w:hint="eastAsia" w:ascii="宋体" w:hAnsi="宋体"/>
                <w:szCs w:val="21"/>
              </w:rPr>
              <w:t>1、智慧医院信息化管理系统类；</w:t>
            </w:r>
          </w:p>
          <w:p>
            <w:pPr>
              <w:rPr>
                <w:rFonts w:ascii="宋体" w:hAnsi="宋体"/>
                <w:szCs w:val="21"/>
              </w:rPr>
            </w:pPr>
            <w:r>
              <w:rPr>
                <w:rFonts w:hint="eastAsia" w:ascii="宋体" w:hAnsi="宋体"/>
                <w:szCs w:val="21"/>
              </w:rPr>
              <w:t xml:space="preserve">2、医院信息集成平台类； </w:t>
            </w:r>
          </w:p>
          <w:p>
            <w:pPr>
              <w:rPr>
                <w:rFonts w:ascii="宋体" w:hAnsi="宋体"/>
                <w:szCs w:val="21"/>
              </w:rPr>
            </w:pPr>
            <w:r>
              <w:rPr>
                <w:rFonts w:hint="eastAsia" w:ascii="宋体" w:hAnsi="宋体"/>
                <w:szCs w:val="21"/>
              </w:rPr>
              <w:t>3、医生电子病历系统类；</w:t>
            </w:r>
          </w:p>
          <w:p>
            <w:pPr>
              <w:rPr>
                <w:rFonts w:ascii="宋体" w:hAnsi="宋体"/>
                <w:szCs w:val="21"/>
              </w:rPr>
            </w:pPr>
            <w:r>
              <w:rPr>
                <w:rFonts w:hint="eastAsia" w:ascii="宋体" w:hAnsi="宋体"/>
                <w:szCs w:val="21"/>
              </w:rPr>
              <w:t>4、护理病历系统类。</w:t>
            </w:r>
          </w:p>
          <w:p>
            <w:pPr>
              <w:rPr>
                <w:rFonts w:ascii="宋体" w:hAnsi="宋体"/>
                <w:b/>
                <w:bCs/>
                <w:szCs w:val="21"/>
              </w:rPr>
            </w:pPr>
            <w:r>
              <w:rPr>
                <w:rFonts w:hint="eastAsia" w:ascii="宋体" w:hAnsi="宋体"/>
                <w:b/>
                <w:bCs/>
                <w:szCs w:val="21"/>
              </w:rPr>
              <w:t>（二）</w:t>
            </w:r>
            <w:r>
              <w:rPr>
                <w:rFonts w:hint="eastAsia" w:ascii="宋体" w:hAnsi="宋体" w:cs="宋体"/>
                <w:b/>
                <w:szCs w:val="21"/>
              </w:rPr>
              <w:t>评</w:t>
            </w:r>
            <w:r>
              <w:rPr>
                <w:rFonts w:hint="eastAsia" w:ascii="宋体" w:hAnsi="宋体" w:cs="宋体"/>
                <w:b/>
                <w:bCs/>
                <w:szCs w:val="24"/>
              </w:rPr>
              <w:t>审</w:t>
            </w:r>
            <w:r>
              <w:rPr>
                <w:rFonts w:hint="eastAsia" w:ascii="宋体" w:hAnsi="宋体" w:cs="宋体"/>
                <w:b/>
                <w:szCs w:val="21"/>
              </w:rPr>
              <w:t>依据</w:t>
            </w:r>
            <w:r>
              <w:rPr>
                <w:rFonts w:hint="eastAsia" w:ascii="宋体" w:hAnsi="宋体"/>
                <w:b/>
                <w:bCs/>
                <w:szCs w:val="21"/>
              </w:rPr>
              <w:t>：</w:t>
            </w:r>
          </w:p>
          <w:p>
            <w:pPr>
              <w:rPr>
                <w:rFonts w:ascii="宋体" w:hAnsi="宋体"/>
                <w:szCs w:val="21"/>
              </w:rPr>
            </w:pPr>
            <w:r>
              <w:rPr>
                <w:rFonts w:hint="eastAsia" w:ascii="宋体" w:hAnsi="宋体"/>
                <w:szCs w:val="21"/>
              </w:rPr>
              <w:t>1、要求提供有效的</w:t>
            </w:r>
            <w:r>
              <w:rPr>
                <w:rFonts w:hint="eastAsia"/>
              </w:rPr>
              <w:t>软件著作权证书</w:t>
            </w:r>
            <w:r>
              <w:rPr>
                <w:rFonts w:hint="eastAsia" w:ascii="宋体" w:hAnsi="宋体"/>
                <w:szCs w:val="21"/>
              </w:rPr>
              <w:t>等证明材料作为得分依据，每提供1个得2分，最高得8分。未提供不得分。</w:t>
            </w:r>
          </w:p>
          <w:p>
            <w:pPr>
              <w:jc w:val="left"/>
            </w:pPr>
            <w:r>
              <w:rPr>
                <w:rFonts w:hint="eastAsia" w:ascii="宋体" w:hAnsi="宋体"/>
                <w:szCs w:val="21"/>
              </w:rPr>
              <w:t>2、以上资料均要求提供复印件（或官方网站截图）加盖公章。评分中出现无证明资料或专家无法凭所提供资料判断是否得分的情况，一律作不得分处理。</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4"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6</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企业诚信</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诚信情况</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ascii="宋体" w:hAnsi="宋体"/>
                <w:szCs w:val="21"/>
              </w:rPr>
            </w:pPr>
            <w:r>
              <w:rPr>
                <w:rFonts w:hint="eastAsia" w:ascii="宋体" w:hAnsi="宋体" w:cs="宋体"/>
                <w:b/>
                <w:bCs/>
                <w:szCs w:val="24"/>
              </w:rPr>
              <w:t>（一）评审标准：</w:t>
            </w:r>
          </w:p>
          <w:p>
            <w:pPr>
              <w:jc w:val="left"/>
            </w:pPr>
            <w:r>
              <w:rPr>
                <w:rFonts w:hint="eastAsia"/>
              </w:rPr>
              <w:t>投标人在参与政府采购活动中存在被记入诚信档案的情形（被禁止参与政府采购活动除外）且在主管部门相关处理措施实施期限内的，本项不得分，否则得满分。</w:t>
            </w:r>
          </w:p>
          <w:p>
            <w:pPr>
              <w:rPr>
                <w:rFonts w:ascii="宋体" w:hAnsi="宋体"/>
                <w:b/>
                <w:bCs/>
                <w:szCs w:val="21"/>
              </w:rPr>
            </w:pPr>
            <w:r>
              <w:rPr>
                <w:rFonts w:hint="eastAsia" w:ascii="宋体" w:hAnsi="宋体"/>
                <w:b/>
                <w:bCs/>
                <w:szCs w:val="21"/>
              </w:rPr>
              <w:t>（二）</w:t>
            </w:r>
            <w:r>
              <w:rPr>
                <w:rFonts w:hint="eastAsia" w:ascii="宋体" w:hAnsi="宋体" w:cs="宋体"/>
                <w:b/>
                <w:szCs w:val="21"/>
              </w:rPr>
              <w:t>评</w:t>
            </w:r>
            <w:r>
              <w:rPr>
                <w:rFonts w:hint="eastAsia" w:ascii="宋体" w:hAnsi="宋体" w:cs="宋体"/>
                <w:b/>
                <w:bCs/>
                <w:szCs w:val="24"/>
              </w:rPr>
              <w:t>审</w:t>
            </w:r>
            <w:r>
              <w:rPr>
                <w:rFonts w:hint="eastAsia" w:ascii="宋体" w:hAnsi="宋体" w:cs="宋体"/>
                <w:b/>
                <w:szCs w:val="21"/>
              </w:rPr>
              <w:t>依据</w:t>
            </w:r>
            <w:r>
              <w:rPr>
                <w:rFonts w:hint="eastAsia" w:ascii="宋体" w:hAnsi="宋体"/>
                <w:b/>
                <w:bCs/>
                <w:szCs w:val="21"/>
              </w:rPr>
              <w:t>：</w:t>
            </w:r>
          </w:p>
          <w:p>
            <w:pPr>
              <w:jc w:val="left"/>
            </w:pPr>
            <w:r>
              <w:rPr>
                <w:rFonts w:hint="eastAsia"/>
              </w:rPr>
              <w:t>投标人需提供证明材料（以提供诚信承诺为准）。</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65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t>7</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pPr>
          </w:p>
          <w:p>
            <w:pPr>
              <w:spacing w:line="360" w:lineRule="auto"/>
              <w:jc w:val="center"/>
            </w:pPr>
          </w:p>
          <w:p>
            <w:pPr>
              <w:spacing w:line="360" w:lineRule="auto"/>
              <w:ind w:firstLine="210" w:firstLineChars="100"/>
              <w:jc w:val="center"/>
            </w:pPr>
            <w:r>
              <w:rPr>
                <w:rFonts w:hint="eastAsia"/>
              </w:rPr>
              <w:t>本地化服务能力</w:t>
            </w:r>
          </w:p>
          <w:p>
            <w:pPr>
              <w:spacing w:line="360" w:lineRule="auto"/>
            </w:pP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pPr>
            <w:r>
              <w:rPr>
                <w:rFonts w:hint="eastAsia"/>
              </w:rPr>
              <w:t>本地化服务</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jc w:val="left"/>
              <w:rPr>
                <w:rFonts w:ascii="宋体" w:hAnsi="宋体" w:cs="宋体"/>
                <w:b/>
                <w:bCs/>
                <w:szCs w:val="21"/>
              </w:rPr>
            </w:pPr>
            <w:r>
              <w:rPr>
                <w:rFonts w:hint="eastAsia" w:ascii="宋体" w:hAnsi="宋体" w:cs="宋体"/>
                <w:b/>
                <w:szCs w:val="21"/>
              </w:rPr>
              <w:t>（一）评审内容</w:t>
            </w:r>
            <w:r>
              <w:rPr>
                <w:rFonts w:hint="eastAsia" w:ascii="宋体" w:hAnsi="宋体" w:cs="宋体"/>
                <w:b/>
                <w:bCs/>
                <w:szCs w:val="21"/>
              </w:rPr>
              <w:t>：</w:t>
            </w:r>
          </w:p>
          <w:p>
            <w:pPr>
              <w:jc w:val="left"/>
              <w:rPr>
                <w:rFonts w:ascii="宋体" w:hAnsi="宋体" w:cs="宋体"/>
                <w:szCs w:val="21"/>
              </w:rPr>
            </w:pPr>
            <w:r>
              <w:rPr>
                <w:rFonts w:hint="eastAsia" w:ascii="宋体" w:hAnsi="宋体" w:cs="宋体"/>
                <w:szCs w:val="21"/>
              </w:rPr>
              <w:t>结合项目需求，制定</w:t>
            </w:r>
            <w:r>
              <w:rPr>
                <w:rFonts w:hint="eastAsia" w:ascii="Times New Roman" w:hAnsi="Times New Roman"/>
                <w:szCs w:val="24"/>
              </w:rPr>
              <w:t>本地化服务方案</w:t>
            </w:r>
            <w:r>
              <w:rPr>
                <w:rFonts w:hint="eastAsia" w:ascii="宋体" w:hAnsi="宋体" w:cs="宋体"/>
                <w:szCs w:val="21"/>
              </w:rPr>
              <w:t>，内容应包括：</w:t>
            </w:r>
          </w:p>
          <w:p>
            <w:pPr>
              <w:numPr>
                <w:ilvl w:val="255"/>
                <w:numId w:val="0"/>
              </w:numPr>
              <w:jc w:val="left"/>
              <w:rPr>
                <w:rFonts w:ascii="宋体" w:hAnsi="宋体"/>
                <w:szCs w:val="21"/>
              </w:rPr>
            </w:pPr>
            <w:r>
              <w:rPr>
                <w:rFonts w:hint="eastAsia" w:ascii="宋体" w:hAnsi="宋体"/>
                <w:szCs w:val="21"/>
              </w:rPr>
              <w:t>1、</w:t>
            </w:r>
            <w:r>
              <w:rPr>
                <w:rFonts w:hint="eastAsia" w:ascii="Times New Roman" w:hAnsi="Times New Roman"/>
                <w:szCs w:val="24"/>
              </w:rPr>
              <w:t>投标人须具有相应本地化服务能力</w:t>
            </w:r>
            <w:r>
              <w:rPr>
                <w:rFonts w:hint="eastAsia" w:ascii="宋体" w:hAnsi="宋体"/>
                <w:szCs w:val="21"/>
              </w:rPr>
              <w:t>；</w:t>
            </w:r>
          </w:p>
          <w:p>
            <w:pPr>
              <w:numPr>
                <w:ilvl w:val="255"/>
                <w:numId w:val="0"/>
              </w:numPr>
              <w:jc w:val="left"/>
              <w:rPr>
                <w:rFonts w:ascii="宋体" w:hAnsi="宋体"/>
                <w:szCs w:val="21"/>
              </w:rPr>
            </w:pPr>
            <w:r>
              <w:rPr>
                <w:rFonts w:hint="eastAsia" w:ascii="宋体" w:hAnsi="宋体"/>
                <w:szCs w:val="21"/>
              </w:rPr>
              <w:t>2、</w:t>
            </w:r>
            <w:r>
              <w:rPr>
                <w:rFonts w:hint="eastAsia" w:ascii="Times New Roman" w:hAnsi="Times New Roman"/>
                <w:szCs w:val="24"/>
              </w:rPr>
              <w:t>提供售后服务体系的相关证明材料（包含但不限于本地化服务承诺、售后服务方案）</w:t>
            </w:r>
            <w:r>
              <w:rPr>
                <w:rFonts w:hint="eastAsia" w:ascii="宋体" w:hAnsi="宋体"/>
                <w:szCs w:val="21"/>
              </w:rPr>
              <w:t>；</w:t>
            </w:r>
          </w:p>
          <w:p>
            <w:pPr>
              <w:jc w:val="left"/>
              <w:rPr>
                <w:rFonts w:ascii="宋体" w:hAnsi="宋体" w:cs="宋体"/>
                <w:szCs w:val="21"/>
              </w:rPr>
            </w:pPr>
            <w:r>
              <w:rPr>
                <w:rFonts w:hint="eastAsia" w:ascii="宋体" w:hAnsi="宋体" w:cs="宋体"/>
                <w:b/>
                <w:szCs w:val="21"/>
              </w:rPr>
              <w:t>（二）评审依据</w:t>
            </w:r>
            <w:r>
              <w:rPr>
                <w:rFonts w:hint="eastAsia" w:ascii="宋体" w:hAnsi="宋体" w:cs="宋体"/>
                <w:b/>
                <w:bCs/>
                <w:szCs w:val="21"/>
              </w:rPr>
              <w:t>：</w:t>
            </w:r>
          </w:p>
          <w:p>
            <w:pPr>
              <w:numPr>
                <w:ilvl w:val="0"/>
                <w:numId w:val="3"/>
              </w:numPr>
            </w:pPr>
            <w:r>
              <w:rPr>
                <w:rFonts w:hint="eastAsia" w:ascii="宋体" w:hAnsi="宋体" w:cs="宋体"/>
                <w:color w:val="000000"/>
                <w:szCs w:val="21"/>
              </w:rPr>
              <w:t>投标文件响应内容全面；</w:t>
            </w:r>
          </w:p>
          <w:p>
            <w:pPr>
              <w:numPr>
                <w:ilvl w:val="0"/>
                <w:numId w:val="3"/>
              </w:numPr>
            </w:pPr>
            <w:r>
              <w:rPr>
                <w:rFonts w:hint="eastAsia" w:ascii="宋体" w:hAnsi="宋体" w:cs="宋体"/>
                <w:color w:val="000000"/>
                <w:szCs w:val="21"/>
              </w:rPr>
              <w:t>投标文件响应内容具体；</w:t>
            </w:r>
          </w:p>
          <w:p>
            <w:pPr>
              <w:numPr>
                <w:ilvl w:val="0"/>
                <w:numId w:val="3"/>
              </w:numPr>
            </w:pPr>
            <w:r>
              <w:rPr>
                <w:rFonts w:hint="eastAsia" w:ascii="宋体" w:hAnsi="宋体" w:cs="宋体"/>
                <w:color w:val="000000"/>
                <w:szCs w:val="21"/>
              </w:rPr>
              <w:t>投标文件响应内容针对性强；</w:t>
            </w:r>
          </w:p>
          <w:p>
            <w:pPr>
              <w:numPr>
                <w:ilvl w:val="0"/>
                <w:numId w:val="3"/>
              </w:numPr>
            </w:pPr>
            <w:r>
              <w:rPr>
                <w:rFonts w:hint="eastAsia" w:ascii="宋体" w:hAnsi="宋体" w:cs="宋体"/>
                <w:color w:val="000000"/>
                <w:szCs w:val="21"/>
              </w:rPr>
              <w:t>投标文件响应内容科学合理；</w:t>
            </w:r>
          </w:p>
          <w:p>
            <w:pPr>
              <w:numPr>
                <w:ilvl w:val="0"/>
                <w:numId w:val="3"/>
              </w:numPr>
            </w:pPr>
            <w:r>
              <w:rPr>
                <w:rFonts w:hint="eastAsia" w:ascii="宋体" w:hAnsi="宋体" w:cs="宋体"/>
                <w:color w:val="000000"/>
                <w:szCs w:val="21"/>
              </w:rPr>
              <w:t>投标文件响应内容可操作性强；</w:t>
            </w:r>
          </w:p>
          <w:p>
            <w:pPr>
              <w:tabs>
                <w:tab w:val="left" w:pos="426"/>
              </w:tabs>
              <w:ind w:right="-107" w:rightChars="-51"/>
              <w:rPr>
                <w:rFonts w:ascii="宋体" w:hAnsi="宋体"/>
                <w:bCs/>
                <w:color w:val="000000"/>
                <w:szCs w:val="21"/>
              </w:rPr>
            </w:pPr>
            <w:r>
              <w:rPr>
                <w:rFonts w:hint="eastAsia" w:ascii="宋体" w:hAnsi="宋体"/>
                <w:bCs/>
                <w:color w:val="000000"/>
                <w:szCs w:val="21"/>
              </w:rPr>
              <w:t>满足以上五项要求，得</w:t>
            </w:r>
            <w:r>
              <w:rPr>
                <w:rFonts w:ascii="宋体" w:hAnsi="宋体"/>
                <w:bCs/>
                <w:color w:val="000000"/>
                <w:szCs w:val="21"/>
              </w:rPr>
              <w:t>5</w:t>
            </w:r>
            <w:r>
              <w:rPr>
                <w:rFonts w:hint="eastAsia" w:ascii="宋体" w:hAnsi="宋体"/>
                <w:bCs/>
                <w:color w:val="000000"/>
                <w:szCs w:val="21"/>
              </w:rPr>
              <w:t>分；</w:t>
            </w:r>
          </w:p>
          <w:p>
            <w:pPr>
              <w:tabs>
                <w:tab w:val="left" w:pos="426"/>
              </w:tabs>
              <w:ind w:right="-107" w:rightChars="-51"/>
              <w:rPr>
                <w:rFonts w:ascii="宋体" w:hAnsi="宋体"/>
                <w:bCs/>
                <w:color w:val="000000"/>
                <w:szCs w:val="21"/>
              </w:rPr>
            </w:pPr>
            <w:r>
              <w:rPr>
                <w:rFonts w:hint="eastAsia" w:ascii="宋体" w:hAnsi="宋体"/>
                <w:bCs/>
                <w:color w:val="000000"/>
                <w:szCs w:val="21"/>
              </w:rPr>
              <w:t>满足以上四项要求，得</w:t>
            </w:r>
            <w:r>
              <w:rPr>
                <w:rFonts w:ascii="宋体" w:hAnsi="宋体"/>
                <w:bCs/>
                <w:color w:val="000000"/>
                <w:szCs w:val="21"/>
              </w:rPr>
              <w:t>3</w:t>
            </w:r>
            <w:r>
              <w:rPr>
                <w:rFonts w:hint="eastAsia" w:ascii="宋体" w:hAnsi="宋体"/>
                <w:bCs/>
                <w:color w:val="000000"/>
                <w:szCs w:val="21"/>
              </w:rPr>
              <w:t>分；</w:t>
            </w:r>
          </w:p>
          <w:p>
            <w:pPr>
              <w:tabs>
                <w:tab w:val="left" w:pos="426"/>
              </w:tabs>
              <w:ind w:right="-107" w:rightChars="-51"/>
              <w:rPr>
                <w:rFonts w:ascii="宋体" w:hAnsi="宋体"/>
                <w:bCs/>
                <w:color w:val="000000"/>
                <w:szCs w:val="21"/>
              </w:rPr>
            </w:pPr>
            <w:r>
              <w:rPr>
                <w:rFonts w:hint="eastAsia" w:ascii="宋体" w:hAnsi="宋体"/>
                <w:bCs/>
                <w:color w:val="000000"/>
                <w:szCs w:val="21"/>
              </w:rPr>
              <w:t>满足以上三项要求，得</w:t>
            </w:r>
            <w:r>
              <w:rPr>
                <w:rFonts w:ascii="宋体" w:hAnsi="宋体"/>
                <w:bCs/>
                <w:color w:val="000000"/>
                <w:szCs w:val="21"/>
              </w:rPr>
              <w:t>1</w:t>
            </w:r>
            <w:r>
              <w:rPr>
                <w:rFonts w:hint="eastAsia" w:ascii="宋体" w:hAnsi="宋体"/>
                <w:bCs/>
                <w:color w:val="000000"/>
                <w:szCs w:val="21"/>
              </w:rPr>
              <w:t>分；</w:t>
            </w:r>
          </w:p>
          <w:p>
            <w:pPr>
              <w:jc w:val="left"/>
            </w:pPr>
            <w:r>
              <w:rPr>
                <w:rFonts w:hint="eastAsia" w:ascii="宋体" w:hAnsi="宋体"/>
                <w:bCs/>
                <w:color w:val="000000"/>
                <w:szCs w:val="21"/>
              </w:rPr>
              <w:t>其它情况不得分；</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9506" w:type="dxa"/>
            <w:gridSpan w:val="6"/>
            <w:tcBorders>
              <w:top w:val="single" w:color="000000" w:sz="6" w:space="0"/>
              <w:left w:val="single" w:color="000000" w:sz="6" w:space="0"/>
              <w:bottom w:val="single" w:color="000000" w:sz="6" w:space="0"/>
              <w:right w:val="single" w:color="000000" w:sz="6" w:space="0"/>
              <w:tl2br w:val="nil"/>
              <w:tr2bl w:val="nil"/>
            </w:tcBorders>
            <w:shd w:val="clear" w:color="auto" w:fill="C0C0C0"/>
            <w:vAlign w:val="center"/>
          </w:tcPr>
          <w:p>
            <w:pPr>
              <w:jc w:val="center"/>
              <w:rPr>
                <w:rFonts w:ascii="宋体" w:hAnsi="宋体" w:cs="宋体"/>
                <w:b/>
                <w:color w:val="000000"/>
                <w:szCs w:val="21"/>
              </w:rPr>
            </w:pPr>
            <w:r>
              <w:rPr>
                <w:rFonts w:hint="eastAsia" w:ascii="宋体" w:hAnsi="宋体" w:cs="宋体"/>
                <w:b/>
                <w:color w:val="000000"/>
                <w:szCs w:val="21"/>
              </w:rPr>
              <w:t>（三）价格评审（30）分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60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00"/>
                <w:szCs w:val="21"/>
              </w:rPr>
            </w:pPr>
            <w:r>
              <w:rPr>
                <w:rFonts w:hint="eastAsia" w:ascii="宋体" w:hAnsi="宋体" w:cs="宋体"/>
                <w:color w:val="000000"/>
                <w:szCs w:val="21"/>
              </w:rPr>
              <w:t>序号</w:t>
            </w:r>
          </w:p>
        </w:tc>
        <w:tc>
          <w:tcPr>
            <w:tcW w:w="149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00"/>
                <w:szCs w:val="21"/>
              </w:rPr>
            </w:pPr>
            <w:r>
              <w:rPr>
                <w:rFonts w:hint="eastAsia" w:ascii="宋体" w:hAnsi="宋体" w:cs="宋体"/>
                <w:color w:val="000000"/>
                <w:szCs w:val="21"/>
              </w:rPr>
              <w:t>评分要素</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00"/>
                <w:szCs w:val="21"/>
              </w:rPr>
            </w:pPr>
            <w:r>
              <w:rPr>
                <w:rFonts w:hint="eastAsia" w:ascii="宋体" w:hAnsi="宋体" w:cs="宋体"/>
                <w:color w:val="000000"/>
                <w:szCs w:val="21"/>
              </w:rPr>
              <w:t>详细评审项</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00"/>
                <w:szCs w:val="21"/>
              </w:rPr>
            </w:pPr>
            <w:r>
              <w:rPr>
                <w:rFonts w:hint="eastAsia" w:ascii="宋体" w:hAnsi="宋体" w:cs="宋体"/>
                <w:color w:val="000000"/>
                <w:szCs w:val="21"/>
              </w:rPr>
              <w:t>商务详细评审分项要素</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szCs w:val="21"/>
              </w:rPr>
            </w:pPr>
            <w:r>
              <w:rPr>
                <w:rFonts w:hint="eastAsia" w:ascii="宋体" w:hAnsi="宋体" w:cs="宋体"/>
                <w:szCs w:val="21"/>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60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00"/>
                <w:szCs w:val="21"/>
              </w:rPr>
            </w:pPr>
            <w:r>
              <w:rPr>
                <w:rFonts w:hint="eastAsia" w:ascii="宋体" w:hAnsi="宋体" w:cs="宋体"/>
                <w:color w:val="000000"/>
                <w:szCs w:val="21"/>
              </w:rPr>
              <w:t>7</w:t>
            </w:r>
          </w:p>
        </w:tc>
        <w:tc>
          <w:tcPr>
            <w:tcW w:w="149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00"/>
                <w:szCs w:val="21"/>
              </w:rPr>
            </w:pPr>
            <w:r>
              <w:rPr>
                <w:rFonts w:hint="eastAsia" w:ascii="宋体" w:hAnsi="宋体" w:cs="宋体"/>
                <w:color w:val="000000"/>
                <w:szCs w:val="21"/>
              </w:rPr>
              <w:t>价格分</w:t>
            </w:r>
          </w:p>
        </w:tc>
        <w:tc>
          <w:tcPr>
            <w:tcW w:w="144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00"/>
                <w:szCs w:val="21"/>
              </w:rPr>
            </w:pPr>
            <w:r>
              <w:rPr>
                <w:rFonts w:hint="eastAsia" w:ascii="宋体" w:hAnsi="宋体" w:cs="宋体"/>
                <w:color w:val="000000"/>
                <w:szCs w:val="21"/>
              </w:rPr>
              <w:t>按照公式计算得分</w:t>
            </w:r>
          </w:p>
        </w:tc>
        <w:tc>
          <w:tcPr>
            <w:tcW w:w="5040"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ascii="宋体" w:hAnsi="宋体" w:cs="宋体"/>
                <w:color w:val="000000"/>
                <w:szCs w:val="21"/>
              </w:rPr>
            </w:pPr>
            <w:r>
              <w:rPr>
                <w:rFonts w:hint="eastAsia" w:ascii="宋体" w:hAnsi="宋体" w:eastAsia="宋体" w:cs="Times New Roman"/>
                <w:szCs w:val="21"/>
                <w:lang w:val="zh-CN" w:eastAsia="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投标报价得分=(评标基准价/投标报价)×30</w:t>
            </w:r>
          </w:p>
        </w:tc>
        <w:tc>
          <w:tcPr>
            <w:tcW w:w="932"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color w:val="0000FF"/>
                <w:szCs w:val="21"/>
              </w:rPr>
            </w:pPr>
            <w:r>
              <w:rPr>
                <w:rFonts w:hint="eastAsia" w:ascii="宋体" w:hAnsi="宋体" w:cs="宋体"/>
                <w:color w:val="000000"/>
                <w:szCs w:val="21"/>
              </w:rPr>
              <w:t>30分</w:t>
            </w:r>
          </w:p>
        </w:tc>
      </w:tr>
    </w:tbl>
    <w:p>
      <w:pPr>
        <w:widowControl/>
        <w:spacing w:line="320" w:lineRule="exact"/>
        <w:jc w:val="left"/>
        <w:rPr>
          <w:rFonts w:ascii="宋体" w:hAnsi="宋体" w:cs="Arial"/>
          <w:color w:val="000000"/>
          <w:kern w:val="0"/>
          <w:szCs w:val="21"/>
        </w:rPr>
      </w:pPr>
      <w:r>
        <w:rPr>
          <w:rFonts w:ascii="宋体" w:hAnsi="宋体" w:cs="Arial"/>
          <w:color w:val="000000"/>
          <w:kern w:val="0"/>
          <w:szCs w:val="21"/>
        </w:rPr>
        <w:t>(五)谈判小组拟制谈判报告</w:t>
      </w:r>
      <w:r>
        <w:rPr>
          <w:rFonts w:hint="eastAsia" w:ascii="宋体" w:hAnsi="宋体" w:cs="Arial"/>
          <w:color w:val="000000"/>
          <w:kern w:val="0"/>
          <w:szCs w:val="21"/>
        </w:rPr>
        <w:t>｡</w:t>
      </w:r>
    </w:p>
    <w:p>
      <w:pPr>
        <w:widowControl/>
        <w:spacing w:line="320" w:lineRule="exact"/>
        <w:ind w:firstLine="207" w:firstLineChars="98"/>
        <w:jc w:val="left"/>
        <w:rPr>
          <w:rFonts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spacing w:line="320" w:lineRule="exact"/>
        <w:ind w:left="-141" w:leftChars="-67" w:right="-876" w:rightChars="-417" w:firstLine="315" w:firstLineChars="150"/>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spacing w:line="320" w:lineRule="exact"/>
        <w:ind w:left="-141" w:leftChars="-67" w:right="-876" w:rightChars="-417" w:firstLine="420" w:firstLineChars="20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spacing w:line="320" w:lineRule="exact"/>
        <w:ind w:firstLine="210" w:firstLineChars="10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spacing w:line="320" w:lineRule="exact"/>
        <w:jc w:val="left"/>
        <w:rPr>
          <w:rFonts w:ascii="宋体" w:hAnsi="宋体" w:cs="Arial"/>
          <w:color w:val="000000"/>
          <w:kern w:val="0"/>
          <w:szCs w:val="21"/>
        </w:rPr>
      </w:pPr>
    </w:p>
    <w:p>
      <w:pPr>
        <w:snapToGrid w:val="0"/>
        <w:spacing w:line="320" w:lineRule="exact"/>
        <w:ind w:right="150" w:firstLine="480" w:firstLineChars="200"/>
        <w:jc w:val="right"/>
        <w:rPr>
          <w:rFonts w:ascii="宋体" w:hAnsi="宋体"/>
          <w:b/>
          <w:sz w:val="24"/>
          <w:szCs w:val="21"/>
        </w:rPr>
        <w:sectPr>
          <w:footerReference r:id="rId3" w:type="default"/>
          <w:pgSz w:w="11910" w:h="16850"/>
          <w:pgMar w:top="1432" w:right="1786" w:bottom="1790" w:left="178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0" w:name="_Hlk124837366"/>
    </w:p>
    <w:bookmarkEnd w:id="0"/>
    <w:p>
      <w:pPr>
        <w:widowControl/>
        <w:spacing w:line="500" w:lineRule="exact"/>
        <w:jc w:val="left"/>
        <w:rPr>
          <w:rFonts w:ascii="宋体" w:hAnsi="宋体" w:cs="Arial"/>
          <w:b/>
          <w:color w:val="000000"/>
          <w:kern w:val="0"/>
          <w:sz w:val="24"/>
        </w:rPr>
      </w:pPr>
      <w:r>
        <w:rPr>
          <w:rFonts w:ascii="宋体" w:hAnsi="宋体" w:cs="Arial"/>
          <w:b/>
          <w:color w:val="000000"/>
          <w:kern w:val="0"/>
          <w:sz w:val="24"/>
        </w:rPr>
        <w:t>附件:</w:t>
      </w:r>
    </w:p>
    <w:p>
      <w:pPr>
        <w:pStyle w:val="27"/>
        <w:widowControl/>
        <w:spacing w:line="320" w:lineRule="exact"/>
        <w:ind w:left="450" w:firstLine="0" w:firstLineChars="0"/>
        <w:jc w:val="center"/>
        <w:rPr>
          <w:rFonts w:ascii="宋体" w:hAnsi="宋体" w:cs="宋体"/>
          <w:b/>
          <w:bCs/>
          <w:color w:val="000000"/>
          <w:kern w:val="0"/>
          <w:szCs w:val="21"/>
        </w:rPr>
      </w:pPr>
      <w:r>
        <w:rPr>
          <w:rFonts w:hint="eastAsia" w:ascii="宋体" w:hAnsi="宋体" w:cs="宋体"/>
          <w:b/>
          <w:bCs/>
          <w:color w:val="000000"/>
          <w:kern w:val="0"/>
          <w:sz w:val="30"/>
          <w:szCs w:val="30"/>
        </w:rPr>
        <w:t>患者知情同意书签署无纸化接口服务</w:t>
      </w:r>
    </w:p>
    <w:p>
      <w:pPr>
        <w:widowControl/>
        <w:numPr>
          <w:ilvl w:val="0"/>
          <w:numId w:val="0"/>
        </w:numPr>
        <w:spacing w:line="320" w:lineRule="exact"/>
        <w:jc w:val="left"/>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一、项目概况</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电子病历是医疗机构对患者进行临床诊疗、指导干预等医疗服务工作记录的数字化形式，是居民个人在医疗机构历次就诊过程中产生和被记录的完整、详细的临床信息资源。然而，作为电子病历的重要组成部分，各类需要患者或家属等医疗服务对象签署确认的医疗文书，至今仍采用纸质文档书面签字模式，成为电子病历全过程无纸化建设的瓶颈。</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为解决电子文档签署的问题，需通过对知情同意书签核的现状分析依据《电子签名法》对可靠电子签名的规定，通过引入手写签名指纹捺印设备，结合CA证书的签名机制，通过读取患者身份证信息和指纹采集，实现对患者身份的核验，利用手写签名完成对患者笔迹的采集，利用这些信息为患者实时颁发一张只针对本次知情同意书内容有效的数字证书，从而实现了患者对知情同意书的电子签名，并使得知情同意书具有法律效率。</w:t>
      </w:r>
    </w:p>
    <w:p>
      <w:pPr>
        <w:widowControl/>
        <w:numPr>
          <w:ilvl w:val="0"/>
          <w:numId w:val="0"/>
        </w:numPr>
        <w:spacing w:line="320" w:lineRule="exact"/>
        <w:jc w:val="left"/>
      </w:pPr>
      <w:r>
        <w:rPr>
          <w:rFonts w:hint="eastAsia" w:ascii="宋体" w:hAnsi="宋体" w:cs="宋体"/>
          <w:b/>
          <w:bCs/>
          <w:color w:val="000000"/>
          <w:kern w:val="0"/>
          <w:szCs w:val="21"/>
          <w:lang w:val="en-US" w:eastAsia="zh-CN"/>
        </w:rPr>
        <w:t>二、</w:t>
      </w:r>
      <w:r>
        <w:rPr>
          <w:rFonts w:hint="eastAsia" w:ascii="宋体" w:hAnsi="宋体" w:cs="宋体"/>
          <w:b/>
          <w:bCs/>
          <w:color w:val="000000"/>
          <w:kern w:val="0"/>
          <w:szCs w:val="21"/>
        </w:rPr>
        <w:t>预算总金额</w:t>
      </w:r>
    </w:p>
    <w:p>
      <w:pPr>
        <w:spacing w:line="320" w:lineRule="exact"/>
        <w:ind w:firstLine="422" w:firstLineChars="200"/>
        <w:rPr>
          <w:rFonts w:ascii="宋体" w:hAnsi="宋体" w:cs="宋体"/>
          <w:kern w:val="0"/>
          <w:szCs w:val="21"/>
          <w:highlight w:val="yellow"/>
        </w:rPr>
      </w:pPr>
      <w:r>
        <w:rPr>
          <w:rFonts w:hint="eastAsia" w:ascii="宋体" w:hAnsi="宋体" w:cs="宋体"/>
          <w:b/>
          <w:kern w:val="0"/>
          <w:szCs w:val="21"/>
          <w:highlight w:val="yellow"/>
        </w:rPr>
        <w:t>150000元整</w:t>
      </w:r>
      <w:r>
        <w:rPr>
          <w:rFonts w:hint="eastAsia" w:ascii="宋体" w:hAnsi="宋体" w:cs="宋体"/>
          <w:kern w:val="0"/>
          <w:szCs w:val="21"/>
          <w:highlight w:val="yellow"/>
        </w:rPr>
        <w:t>，超出项目控制金额将导致废标。</w:t>
      </w:r>
    </w:p>
    <w:p>
      <w:pPr>
        <w:widowControl/>
        <w:numPr>
          <w:ilvl w:val="0"/>
          <w:numId w:val="0"/>
        </w:numPr>
        <w:spacing w:line="320" w:lineRule="exact"/>
        <w:jc w:val="left"/>
        <w:rPr>
          <w:rFonts w:hint="eastAsia" w:ascii="宋体" w:hAnsi="宋体" w:cs="宋体"/>
          <w:b/>
          <w:bCs/>
          <w:color w:val="000000"/>
          <w:kern w:val="0"/>
          <w:szCs w:val="21"/>
        </w:rPr>
      </w:pPr>
      <w:r>
        <w:rPr>
          <w:rFonts w:hint="eastAsia" w:ascii="宋体" w:hAnsi="宋体" w:cs="宋体"/>
          <w:b/>
          <w:bCs/>
          <w:color w:val="000000"/>
          <w:kern w:val="0"/>
          <w:szCs w:val="21"/>
          <w:lang w:val="en-US" w:eastAsia="zh-CN"/>
        </w:rPr>
        <w:t>三、</w:t>
      </w:r>
      <w:r>
        <w:rPr>
          <w:rFonts w:hint="eastAsia" w:ascii="宋体" w:hAnsi="宋体" w:cs="宋体"/>
          <w:b/>
          <w:bCs/>
          <w:color w:val="000000"/>
          <w:kern w:val="0"/>
          <w:szCs w:val="21"/>
        </w:rPr>
        <w:t>投标人资格性要求</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1.符合《中华人民共和国政府采购法》第二十二条规定条件（投标人出具声明函）。</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2.投标人必须是来自中华人民共和国（以下简称“合格来源国”）的独立法人或其他组织（提供合法有效的营业执照扫描件，原件备查）。</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3.参与本项目投标前三年内，在经营活动中没有重大违法记录（投标人出具声明函）。</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4.参与本项目政府采购活动时不存在被有关部门禁止参与政府采购活动且在有效期内的情况（投标人出具声明函）。</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5.未被列入“记录失信被执行人或重大税收违法案件当事人名单（即税收违法黑名单)”记录名单（投标人出具声明函）。</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注：“信用中国”、“中国政府采购网”以及“深圳市政府采购监管网”为供应商信用信息的查询渠道，相关信息以中标通知书发出前的查询结果为准。</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6.单位负责人为同一人或者存在直接控股、管理关系的不同供应商，不得参加同一包号投标或者未划分包号的同一招标项目投标(投标人出具声明函)。</w:t>
      </w:r>
    </w:p>
    <w:p>
      <w:pPr>
        <w:tabs>
          <w:tab w:val="left" w:pos="987"/>
        </w:tabs>
        <w:spacing w:after="60"/>
        <w:ind w:firstLine="420" w:firstLineChars="200"/>
        <w:jc w:val="left"/>
        <w:rPr>
          <w:rFonts w:hint="eastAsia" w:ascii="宋体" w:hAnsi="宋体"/>
          <w:bCs/>
          <w:color w:val="000000"/>
          <w:szCs w:val="21"/>
        </w:rPr>
      </w:pPr>
      <w:r>
        <w:rPr>
          <w:rFonts w:hint="eastAsia" w:ascii="宋体" w:hAnsi="宋体"/>
          <w:bCs/>
          <w:color w:val="000000"/>
          <w:szCs w:val="21"/>
        </w:rPr>
        <w:t>7.为采购项目提供整体设计、规范编制或者项目管理、监理、检测等服务的供应商，不得再参加该采购项目的其他采购活动(投标人出具声明函)。</w:t>
      </w:r>
    </w:p>
    <w:p>
      <w:pPr>
        <w:widowControl/>
        <w:spacing w:line="320" w:lineRule="exact"/>
        <w:jc w:val="left"/>
        <w:rPr>
          <w:rFonts w:hint="eastAsia" w:ascii="宋体" w:hAnsi="宋体" w:cs="宋体"/>
          <w:b/>
          <w:bCs/>
          <w:color w:val="000000"/>
          <w:kern w:val="0"/>
          <w:szCs w:val="21"/>
        </w:rPr>
      </w:pPr>
      <w:r>
        <w:rPr>
          <w:rFonts w:hint="eastAsia" w:ascii="宋体" w:hAnsi="宋体" w:cs="宋体"/>
          <w:b/>
          <w:bCs/>
          <w:color w:val="000000"/>
          <w:kern w:val="0"/>
          <w:szCs w:val="21"/>
          <w:lang w:val="en-US" w:eastAsia="zh-CN"/>
        </w:rPr>
        <w:t>四</w:t>
      </w:r>
      <w:r>
        <w:rPr>
          <w:rFonts w:hint="eastAsia" w:ascii="宋体" w:hAnsi="宋体" w:cs="宋体"/>
          <w:b/>
          <w:bCs/>
          <w:color w:val="000000"/>
          <w:kern w:val="0"/>
          <w:szCs w:val="21"/>
        </w:rPr>
        <w:t>、项目技术参数要求</w:t>
      </w:r>
      <w:bookmarkStart w:id="1" w:name="_Toc450137347"/>
      <w:bookmarkStart w:id="2" w:name="_Toc480449081"/>
      <w:bookmarkStart w:id="3" w:name="_Toc178049979"/>
    </w:p>
    <w:p>
      <w:pPr>
        <w:tabs>
          <w:tab w:val="left" w:pos="567"/>
        </w:tabs>
        <w:snapToGrid w:val="0"/>
        <w:ind w:firstLine="210" w:firstLineChars="100"/>
        <w:rPr>
          <w:rFonts w:ascii="宋体" w:hAnsi="宋体" w:cs="Calibri"/>
          <w:szCs w:val="21"/>
        </w:rPr>
      </w:pPr>
      <w:r>
        <w:rPr>
          <w:rFonts w:ascii="宋体" w:hAnsi="宋体" w:cs="Calibri"/>
          <w:szCs w:val="21"/>
        </w:rPr>
        <w:t>1、架构设计要求：</w:t>
      </w:r>
    </w:p>
    <w:p>
      <w:pPr>
        <w:tabs>
          <w:tab w:val="left" w:pos="567"/>
        </w:tabs>
        <w:snapToGrid w:val="0"/>
        <w:ind w:firstLine="420" w:firstLineChars="200"/>
        <w:rPr>
          <w:rFonts w:ascii="宋体" w:hAnsi="宋体" w:cs="Calibri"/>
          <w:szCs w:val="21"/>
        </w:rPr>
      </w:pPr>
      <w:r>
        <w:rPr>
          <w:rFonts w:ascii="宋体" w:hAnsi="宋体" w:cs="Calibri"/>
          <w:szCs w:val="21"/>
        </w:rPr>
        <w:t>应用架构的设计关系到对多种系统质量属性的满足，采购人要求关于加强医疗救治信息化监测统计相关数据上报与HIS对接接口应用系统的架构满足以下要求：</w:t>
      </w:r>
    </w:p>
    <w:p>
      <w:pPr>
        <w:tabs>
          <w:tab w:val="left" w:pos="567"/>
        </w:tabs>
        <w:snapToGrid w:val="0"/>
        <w:ind w:firstLine="735" w:firstLineChars="350"/>
        <w:rPr>
          <w:rFonts w:ascii="宋体" w:hAnsi="宋体" w:cs="Calibri"/>
          <w:szCs w:val="21"/>
        </w:rPr>
      </w:pPr>
      <w:r>
        <w:rPr>
          <w:rFonts w:ascii="宋体" w:hAnsi="宋体" w:cs="Calibri"/>
          <w:szCs w:val="21"/>
        </w:rPr>
        <w:t>1)基于SOA架构模型，B/S应用架构；支持浏览器架构；</w:t>
      </w:r>
    </w:p>
    <w:p>
      <w:pPr>
        <w:tabs>
          <w:tab w:val="left" w:pos="567"/>
        </w:tabs>
        <w:snapToGrid w:val="0"/>
        <w:ind w:firstLine="735" w:firstLineChars="350"/>
        <w:rPr>
          <w:rFonts w:ascii="宋体" w:hAnsi="宋体" w:cs="Calibri"/>
          <w:szCs w:val="21"/>
        </w:rPr>
      </w:pPr>
      <w:r>
        <w:rPr>
          <w:rFonts w:ascii="宋体" w:hAnsi="宋体" w:cs="Calibri"/>
          <w:szCs w:val="21"/>
        </w:rPr>
        <w:t>2)基于组件的设计，用户可以根据需要按角色组合和配置组件；</w:t>
      </w:r>
    </w:p>
    <w:p>
      <w:pPr>
        <w:tabs>
          <w:tab w:val="left" w:pos="567"/>
        </w:tabs>
        <w:snapToGrid w:val="0"/>
        <w:ind w:firstLine="735" w:firstLineChars="350"/>
        <w:rPr>
          <w:rFonts w:ascii="宋体" w:hAnsi="宋体" w:cs="Calibri"/>
          <w:szCs w:val="21"/>
        </w:rPr>
      </w:pPr>
      <w:r>
        <w:rPr>
          <w:rFonts w:ascii="宋体" w:hAnsi="宋体" w:cs="Calibri"/>
          <w:szCs w:val="21"/>
        </w:rPr>
        <w:t>3)具有用户可以管理工作流管理功能；</w:t>
      </w:r>
    </w:p>
    <w:p>
      <w:pPr>
        <w:tabs>
          <w:tab w:val="left" w:pos="567"/>
        </w:tabs>
        <w:snapToGrid w:val="0"/>
        <w:ind w:firstLine="735" w:firstLineChars="350"/>
        <w:rPr>
          <w:rFonts w:ascii="宋体" w:hAnsi="宋体" w:cs="Calibri"/>
          <w:szCs w:val="21"/>
        </w:rPr>
      </w:pPr>
      <w:r>
        <w:rPr>
          <w:rFonts w:ascii="宋体" w:hAnsi="宋体" w:cs="Calibri"/>
          <w:szCs w:val="21"/>
        </w:rPr>
        <w:t>4)具有用户可以配置的规则引擎；</w:t>
      </w:r>
    </w:p>
    <w:p>
      <w:pPr>
        <w:tabs>
          <w:tab w:val="left" w:pos="567"/>
        </w:tabs>
        <w:snapToGrid w:val="0"/>
        <w:ind w:firstLine="735" w:firstLineChars="350"/>
        <w:rPr>
          <w:rFonts w:ascii="宋体" w:hAnsi="宋体" w:cs="Calibri"/>
          <w:szCs w:val="21"/>
        </w:rPr>
      </w:pPr>
      <w:r>
        <w:rPr>
          <w:rFonts w:ascii="宋体" w:hAnsi="宋体" w:cs="Calibri"/>
          <w:szCs w:val="21"/>
        </w:rPr>
        <w:t>5)具有抽象的底层数据模型；</w:t>
      </w:r>
    </w:p>
    <w:p>
      <w:pPr>
        <w:tabs>
          <w:tab w:val="left" w:pos="567"/>
        </w:tabs>
        <w:snapToGrid w:val="0"/>
        <w:ind w:firstLine="735" w:firstLineChars="350"/>
        <w:rPr>
          <w:rFonts w:ascii="宋体" w:hAnsi="宋体" w:cs="Calibri"/>
          <w:szCs w:val="21"/>
        </w:rPr>
      </w:pPr>
      <w:r>
        <w:rPr>
          <w:rFonts w:ascii="宋体" w:hAnsi="宋体" w:cs="Calibri"/>
          <w:szCs w:val="21"/>
        </w:rPr>
        <w:t>6)具有事件/消息响应机制；</w:t>
      </w:r>
    </w:p>
    <w:p>
      <w:pPr>
        <w:tabs>
          <w:tab w:val="left" w:pos="567"/>
        </w:tabs>
        <w:snapToGrid w:val="0"/>
        <w:ind w:firstLine="735" w:firstLineChars="350"/>
        <w:rPr>
          <w:rFonts w:ascii="宋体" w:hAnsi="宋体" w:cs="Calibri"/>
          <w:szCs w:val="21"/>
        </w:rPr>
      </w:pPr>
      <w:r>
        <w:rPr>
          <w:rFonts w:ascii="宋体" w:hAnsi="宋体" w:cs="Calibri"/>
          <w:szCs w:val="21"/>
        </w:rPr>
        <w:t>7)具有良好的安全机制完成用户的认证、授权和数据保密；</w:t>
      </w:r>
    </w:p>
    <w:p>
      <w:pPr>
        <w:tabs>
          <w:tab w:val="left" w:pos="567"/>
        </w:tabs>
        <w:snapToGrid w:val="0"/>
        <w:ind w:firstLine="210" w:firstLineChars="100"/>
        <w:rPr>
          <w:rFonts w:ascii="宋体" w:hAnsi="宋体" w:cs="Calibri"/>
          <w:szCs w:val="21"/>
        </w:rPr>
      </w:pPr>
      <w:r>
        <w:rPr>
          <w:rFonts w:ascii="宋体" w:hAnsi="宋体" w:cs="Calibri"/>
          <w:szCs w:val="21"/>
        </w:rPr>
        <w:t>2、技术路线要求：</w:t>
      </w:r>
    </w:p>
    <w:p>
      <w:pPr>
        <w:tabs>
          <w:tab w:val="left" w:pos="567"/>
        </w:tabs>
        <w:snapToGrid w:val="0"/>
        <w:ind w:firstLine="420" w:firstLineChars="200"/>
        <w:rPr>
          <w:rFonts w:ascii="宋体" w:hAnsi="宋体" w:cs="Calibri"/>
          <w:szCs w:val="21"/>
        </w:rPr>
      </w:pPr>
      <w:r>
        <w:rPr>
          <w:rFonts w:ascii="宋体" w:hAnsi="宋体" w:cs="Calibri"/>
          <w:szCs w:val="21"/>
        </w:rPr>
        <w:t>建设采用SOA的技术架构体系设计；</w:t>
      </w:r>
    </w:p>
    <w:p>
      <w:pPr>
        <w:tabs>
          <w:tab w:val="left" w:pos="567"/>
        </w:tabs>
        <w:snapToGrid w:val="0"/>
        <w:ind w:firstLine="735" w:firstLineChars="350"/>
        <w:rPr>
          <w:rFonts w:ascii="宋体" w:hAnsi="宋体" w:cs="Calibri"/>
          <w:szCs w:val="21"/>
        </w:rPr>
      </w:pPr>
      <w:r>
        <w:rPr>
          <w:rFonts w:ascii="宋体" w:hAnsi="宋体" w:cs="Calibri"/>
          <w:szCs w:val="21"/>
        </w:rPr>
        <w:t>1)支持信息安全技术：医院信息化需要引入技术手段来保障信息系统的安全性，如身份认证、受限数据访问、数字签名、数据留痕、数据日志等等；</w:t>
      </w:r>
    </w:p>
    <w:p>
      <w:pPr>
        <w:tabs>
          <w:tab w:val="left" w:pos="567"/>
        </w:tabs>
        <w:snapToGrid w:val="0"/>
        <w:ind w:firstLine="735" w:firstLineChars="350"/>
        <w:rPr>
          <w:rFonts w:ascii="宋体" w:hAnsi="宋体" w:cs="Calibri"/>
          <w:szCs w:val="21"/>
        </w:rPr>
      </w:pPr>
      <w:r>
        <w:rPr>
          <w:rFonts w:ascii="宋体" w:hAnsi="宋体" w:cs="Calibri"/>
          <w:szCs w:val="21"/>
        </w:rPr>
        <w:t>2)支持跨数据库平台数据存取技术：在物理存储层系统具有跨数据库平台技术，可实现系统之间的数据交互。需要采用与采购人HIS系统相同的数据库；</w:t>
      </w:r>
    </w:p>
    <w:p>
      <w:pPr>
        <w:tabs>
          <w:tab w:val="left" w:pos="567"/>
        </w:tabs>
        <w:snapToGrid w:val="0"/>
        <w:ind w:firstLine="735" w:firstLineChars="350"/>
        <w:rPr>
          <w:rFonts w:ascii="宋体" w:hAnsi="宋体" w:cs="Calibri"/>
          <w:szCs w:val="21"/>
        </w:rPr>
      </w:pPr>
      <w:r>
        <w:rPr>
          <w:rFonts w:ascii="宋体" w:hAnsi="宋体" w:cs="Calibri"/>
          <w:szCs w:val="21"/>
        </w:rPr>
        <w:t>3)支持跨平台展现技术：同一种信息可以在不同的展现平台上进行展示；</w:t>
      </w:r>
    </w:p>
    <w:p>
      <w:pPr>
        <w:tabs>
          <w:tab w:val="left" w:pos="567"/>
        </w:tabs>
        <w:snapToGrid w:val="0"/>
        <w:ind w:firstLine="735" w:firstLineChars="350"/>
        <w:rPr>
          <w:rFonts w:ascii="宋体" w:hAnsi="宋体" w:cs="Calibri"/>
          <w:szCs w:val="21"/>
        </w:rPr>
      </w:pPr>
      <w:r>
        <w:rPr>
          <w:rFonts w:ascii="宋体" w:hAnsi="宋体" w:cs="Calibri"/>
          <w:szCs w:val="21"/>
        </w:rPr>
        <w:t>4)数据库服务器可支持UNIX、Linux、Windows等系统，应用服务器应能支持UNIX、Linux、Windows等系统；</w:t>
      </w:r>
    </w:p>
    <w:p>
      <w:pPr>
        <w:tabs>
          <w:tab w:val="left" w:pos="567"/>
        </w:tabs>
        <w:snapToGrid w:val="0"/>
        <w:ind w:firstLine="210" w:firstLineChars="100"/>
        <w:rPr>
          <w:rFonts w:ascii="宋体" w:hAnsi="宋体" w:cs="Calibri"/>
          <w:szCs w:val="21"/>
        </w:rPr>
      </w:pPr>
      <w:r>
        <w:rPr>
          <w:rFonts w:ascii="宋体" w:hAnsi="宋体" w:cs="Calibri"/>
          <w:szCs w:val="21"/>
        </w:rPr>
        <w:t>3、标准规范要求：</w:t>
      </w:r>
    </w:p>
    <w:p>
      <w:pPr>
        <w:tabs>
          <w:tab w:val="left" w:pos="567"/>
        </w:tabs>
        <w:snapToGrid w:val="0"/>
        <w:ind w:firstLine="420" w:firstLineChars="200"/>
        <w:rPr>
          <w:rFonts w:ascii="宋体" w:hAnsi="宋体" w:cs="Calibri"/>
          <w:szCs w:val="21"/>
        </w:rPr>
      </w:pPr>
      <w:r>
        <w:rPr>
          <w:rFonts w:ascii="宋体" w:hAnsi="宋体" w:cs="Calibri"/>
          <w:szCs w:val="21"/>
        </w:rPr>
        <w:t>为了保证系统的开放性，系统应遵从以下标准：</w:t>
      </w:r>
    </w:p>
    <w:p>
      <w:pPr>
        <w:tabs>
          <w:tab w:val="left" w:pos="567"/>
        </w:tabs>
        <w:snapToGrid w:val="0"/>
        <w:ind w:firstLine="735" w:firstLineChars="350"/>
        <w:rPr>
          <w:rFonts w:ascii="宋体" w:hAnsi="宋体" w:cs="Calibri"/>
          <w:szCs w:val="21"/>
        </w:rPr>
      </w:pPr>
      <w:r>
        <w:rPr>
          <w:rFonts w:ascii="宋体" w:hAnsi="宋体" w:cs="Calibri"/>
          <w:szCs w:val="21"/>
        </w:rPr>
        <w:t>1）▲支持TCP/IP协议、HTTP、HTTPS；</w:t>
      </w:r>
    </w:p>
    <w:p>
      <w:pPr>
        <w:tabs>
          <w:tab w:val="left" w:pos="567"/>
        </w:tabs>
        <w:snapToGrid w:val="0"/>
        <w:ind w:firstLine="735" w:firstLineChars="350"/>
        <w:rPr>
          <w:rFonts w:ascii="宋体" w:hAnsi="宋体" w:cs="Calibri"/>
          <w:szCs w:val="21"/>
        </w:rPr>
      </w:pPr>
      <w:r>
        <w:rPr>
          <w:rFonts w:ascii="宋体" w:hAnsi="宋体" w:cs="Calibri"/>
          <w:szCs w:val="21"/>
        </w:rPr>
        <w:t>2）对数据库的访问支持ODBC，COM和JDBC；</w:t>
      </w:r>
    </w:p>
    <w:p>
      <w:pPr>
        <w:tabs>
          <w:tab w:val="left" w:pos="567"/>
        </w:tabs>
        <w:snapToGrid w:val="0"/>
        <w:ind w:firstLine="735" w:firstLineChars="350"/>
        <w:rPr>
          <w:rFonts w:ascii="宋体" w:hAnsi="宋体" w:cs="Calibri"/>
          <w:szCs w:val="21"/>
        </w:rPr>
      </w:pPr>
      <w:r>
        <w:rPr>
          <w:rFonts w:ascii="宋体" w:hAnsi="宋体" w:cs="Calibri"/>
          <w:szCs w:val="21"/>
        </w:rPr>
        <w:t>3）支持XML、Web Service；</w:t>
      </w:r>
    </w:p>
    <w:p>
      <w:pPr>
        <w:tabs>
          <w:tab w:val="left" w:pos="567"/>
        </w:tabs>
        <w:snapToGrid w:val="0"/>
        <w:ind w:firstLine="735" w:firstLineChars="350"/>
        <w:rPr>
          <w:rFonts w:ascii="宋体" w:hAnsi="宋体" w:cs="Calibri"/>
          <w:szCs w:val="21"/>
        </w:rPr>
      </w:pPr>
      <w:r>
        <w:rPr>
          <w:rFonts w:ascii="宋体" w:hAnsi="宋体" w:cs="Calibri"/>
          <w:szCs w:val="21"/>
        </w:rPr>
        <w:t>4）▲支持HL7；</w:t>
      </w:r>
    </w:p>
    <w:p>
      <w:pPr>
        <w:tabs>
          <w:tab w:val="left" w:pos="567"/>
        </w:tabs>
        <w:snapToGrid w:val="0"/>
        <w:ind w:firstLine="735" w:firstLineChars="350"/>
        <w:rPr>
          <w:rFonts w:ascii="宋体" w:hAnsi="宋体" w:cs="Calibri"/>
          <w:szCs w:val="21"/>
        </w:rPr>
      </w:pPr>
      <w:r>
        <w:rPr>
          <w:rFonts w:ascii="宋体" w:hAnsi="宋体" w:cs="Calibri"/>
          <w:szCs w:val="21"/>
        </w:rPr>
        <w:t>5）支持ICD-10临床版或标准版、ICD-9临床版或标准版、SNOMED、ASTM协议等国际信息交换标准；</w:t>
      </w:r>
    </w:p>
    <w:p>
      <w:pPr>
        <w:tabs>
          <w:tab w:val="left" w:pos="567"/>
        </w:tabs>
        <w:snapToGrid w:val="0"/>
        <w:ind w:firstLine="210" w:firstLineChars="100"/>
        <w:rPr>
          <w:rFonts w:ascii="宋体" w:hAnsi="宋体" w:cs="Calibri"/>
          <w:szCs w:val="21"/>
        </w:rPr>
      </w:pPr>
      <w:r>
        <w:rPr>
          <w:rFonts w:ascii="宋体" w:hAnsi="宋体" w:cs="Calibri"/>
          <w:szCs w:val="21"/>
        </w:rPr>
        <w:t>4、操作系统要求：</w:t>
      </w:r>
    </w:p>
    <w:p>
      <w:pPr>
        <w:tabs>
          <w:tab w:val="left" w:pos="567"/>
        </w:tabs>
        <w:snapToGrid w:val="0"/>
        <w:ind w:firstLine="735" w:firstLineChars="350"/>
        <w:rPr>
          <w:rFonts w:ascii="宋体" w:hAnsi="宋体" w:cs="Calibri"/>
          <w:szCs w:val="21"/>
        </w:rPr>
      </w:pPr>
      <w:r>
        <w:rPr>
          <w:rFonts w:ascii="宋体" w:hAnsi="宋体" w:cs="Calibri"/>
          <w:szCs w:val="21"/>
        </w:rPr>
        <w:t>▲服务器可以采用符合OSF的POSIX标准的Windows server2008系列操作系统。工作站采用Windows 7及更高版本的微软操作系统。浏览器采用IE8+、IE11、谷歌浏览器；</w:t>
      </w:r>
    </w:p>
    <w:p>
      <w:pPr>
        <w:tabs>
          <w:tab w:val="left" w:pos="567"/>
        </w:tabs>
        <w:snapToGrid w:val="0"/>
        <w:ind w:firstLine="210" w:firstLineChars="100"/>
        <w:rPr>
          <w:rFonts w:ascii="宋体" w:hAnsi="宋体" w:cs="Calibri"/>
          <w:szCs w:val="21"/>
        </w:rPr>
      </w:pPr>
      <w:r>
        <w:rPr>
          <w:rFonts w:ascii="宋体" w:hAnsi="宋体" w:cs="Calibri"/>
          <w:szCs w:val="21"/>
        </w:rPr>
        <w:t>5、数据库管理系统要求：</w:t>
      </w:r>
    </w:p>
    <w:p>
      <w:pPr>
        <w:tabs>
          <w:tab w:val="left" w:pos="567"/>
        </w:tabs>
        <w:snapToGrid w:val="0"/>
        <w:ind w:firstLine="735" w:firstLineChars="350"/>
        <w:rPr>
          <w:rFonts w:ascii="宋体" w:hAnsi="宋体" w:cs="Calibri"/>
          <w:szCs w:val="21"/>
        </w:rPr>
      </w:pPr>
      <w:r>
        <w:rPr>
          <w:rFonts w:ascii="宋体" w:hAnsi="宋体" w:cs="Calibri"/>
          <w:szCs w:val="21"/>
        </w:rPr>
        <w:t>1)接口改造需满足与采购人HIS和EMR系统无缝对接。</w:t>
      </w:r>
    </w:p>
    <w:p>
      <w:pPr>
        <w:tabs>
          <w:tab w:val="left" w:pos="567"/>
        </w:tabs>
        <w:snapToGrid w:val="0"/>
        <w:ind w:firstLine="735" w:firstLineChars="350"/>
        <w:rPr>
          <w:rFonts w:ascii="宋体" w:hAnsi="宋体" w:cs="Calibri"/>
          <w:szCs w:val="21"/>
        </w:rPr>
      </w:pPr>
      <w:r>
        <w:rPr>
          <w:rFonts w:ascii="宋体" w:hAnsi="宋体" w:cs="Calibri"/>
          <w:szCs w:val="21"/>
        </w:rPr>
        <w:t>2)支持主流厂商的硬件及操作系统平台；</w:t>
      </w:r>
    </w:p>
    <w:p>
      <w:pPr>
        <w:tabs>
          <w:tab w:val="left" w:pos="567"/>
        </w:tabs>
        <w:snapToGrid w:val="0"/>
        <w:ind w:firstLine="735" w:firstLineChars="350"/>
        <w:rPr>
          <w:rFonts w:ascii="宋体" w:hAnsi="宋体" w:cs="Calibri"/>
          <w:szCs w:val="21"/>
        </w:rPr>
      </w:pPr>
      <w:r>
        <w:rPr>
          <w:rFonts w:ascii="宋体" w:hAnsi="宋体" w:cs="Calibri"/>
          <w:szCs w:val="21"/>
        </w:rPr>
        <w:t>3)支持Windows操作系统，支持B/S的体系结构；</w:t>
      </w:r>
    </w:p>
    <w:p>
      <w:pPr>
        <w:tabs>
          <w:tab w:val="left" w:pos="567"/>
        </w:tabs>
        <w:snapToGrid w:val="0"/>
        <w:ind w:firstLine="735" w:firstLineChars="350"/>
        <w:rPr>
          <w:rFonts w:ascii="宋体" w:hAnsi="宋体" w:cs="Calibri"/>
          <w:szCs w:val="21"/>
        </w:rPr>
      </w:pPr>
      <w:r>
        <w:rPr>
          <w:rFonts w:ascii="宋体" w:hAnsi="宋体" w:cs="Calibri"/>
          <w:szCs w:val="21"/>
        </w:rPr>
        <w:t>4)支持关系模型，支持分布式处理；</w:t>
      </w:r>
    </w:p>
    <w:p>
      <w:pPr>
        <w:tabs>
          <w:tab w:val="left" w:pos="567"/>
        </w:tabs>
        <w:snapToGrid w:val="0"/>
        <w:ind w:firstLine="735" w:firstLineChars="350"/>
        <w:rPr>
          <w:rFonts w:ascii="宋体" w:hAnsi="宋体" w:cs="Calibri"/>
          <w:szCs w:val="21"/>
        </w:rPr>
      </w:pPr>
      <w:r>
        <w:rPr>
          <w:rFonts w:ascii="宋体" w:hAnsi="宋体" w:cs="Calibri"/>
          <w:szCs w:val="21"/>
        </w:rPr>
        <w:t>5)支持主流的网络协议（TCP/IP、IPX/SPX、NETBIOS及混合协议等）；</w:t>
      </w:r>
    </w:p>
    <w:p>
      <w:pPr>
        <w:pStyle w:val="4"/>
        <w:ind w:left="0" w:leftChars="0" w:firstLine="638" w:firstLineChars="304"/>
        <w:rPr>
          <w:rFonts w:ascii="宋体" w:hAnsi="宋体" w:cs="Calibri"/>
          <w:szCs w:val="21"/>
        </w:rPr>
      </w:pPr>
      <w:r>
        <w:rPr>
          <w:rFonts w:ascii="宋体" w:hAnsi="宋体" w:cs="Calibri"/>
          <w:szCs w:val="21"/>
        </w:rPr>
        <w:t>6)具有开放性，支持异种数据库的访问，包括实现对文件数据和桌面数据库的访问、实现对大型异种数据库的访问、实现和高级语言互连的能力等。</w:t>
      </w:r>
    </w:p>
    <w:p>
      <w:pPr>
        <w:pStyle w:val="4"/>
        <w:ind w:firstLine="0"/>
        <w:rPr>
          <w:rFonts w:ascii="宋体" w:hAnsi="宋体" w:cs="宋体"/>
          <w:b/>
          <w:szCs w:val="21"/>
        </w:rPr>
      </w:pPr>
      <w:r>
        <w:rPr>
          <w:rStyle w:val="22"/>
          <w:rFonts w:hint="eastAsia"/>
          <w:b/>
          <w:bCs/>
          <w:szCs w:val="21"/>
          <w:lang w:val="en-US" w:eastAsia="zh-CN"/>
        </w:rPr>
        <w:t>四</w:t>
      </w:r>
      <w:r>
        <w:rPr>
          <w:rStyle w:val="22"/>
          <w:rFonts w:hint="eastAsia"/>
          <w:b/>
          <w:bCs/>
          <w:szCs w:val="21"/>
        </w:rPr>
        <w:t>、</w:t>
      </w:r>
      <w:r>
        <w:rPr>
          <w:rFonts w:hint="eastAsia" w:ascii="宋体" w:hAnsi="宋体" w:cs="宋体"/>
          <w:b/>
          <w:szCs w:val="21"/>
        </w:rPr>
        <w:t>商务条款</w:t>
      </w:r>
    </w:p>
    <w:p>
      <w:pPr>
        <w:rPr>
          <w:rFonts w:hint="default" w:ascii="宋体" w:hAnsi="宋体" w:eastAsia="宋体" w:cs="宋体"/>
          <w:color w:val="000000"/>
          <w:sz w:val="21"/>
          <w:szCs w:val="21"/>
          <w:highlight w:val="none"/>
          <w:lang w:val="en-US" w:eastAsia="zh-CN"/>
        </w:rPr>
      </w:pPr>
      <w:r>
        <w:rPr>
          <w:rFonts w:hint="eastAsia" w:cs="宋体"/>
          <w:sz w:val="21"/>
          <w:szCs w:val="21"/>
          <w:lang w:val="en-US" w:eastAsia="zh-CN"/>
        </w:rPr>
        <w:t>（</w:t>
      </w:r>
      <w:r>
        <w:rPr>
          <w:rFonts w:hint="eastAsia" w:ascii="宋体" w:hAnsi="宋体" w:eastAsia="宋体" w:cs="宋体"/>
          <w:color w:val="000000"/>
          <w:sz w:val="21"/>
          <w:szCs w:val="21"/>
          <w:highlight w:val="none"/>
          <w:lang w:val="en-US" w:eastAsia="zh-CN"/>
        </w:rPr>
        <w:t>一）服务期限：</w:t>
      </w:r>
      <w:r>
        <w:rPr>
          <w:rFonts w:hint="eastAsia"/>
        </w:rPr>
        <w:t>具体是指合同签订后1</w:t>
      </w:r>
      <w:r>
        <w:t>80</w:t>
      </w:r>
      <w:r>
        <w:rPr>
          <w:rFonts w:hint="eastAsia"/>
        </w:rPr>
        <w:t>个日历日内完成验收；</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w:t>
      </w:r>
      <w:r>
        <w:rPr>
          <w:rFonts w:hint="eastAsia" w:ascii="宋体" w:hAnsi="宋体" w:cs="宋体"/>
          <w:color w:val="000000"/>
          <w:sz w:val="21"/>
          <w:szCs w:val="21"/>
          <w:highlight w:val="none"/>
          <w:lang w:val="en-US" w:eastAsia="zh-CN"/>
        </w:rPr>
        <w:t>人员</w:t>
      </w:r>
      <w:r>
        <w:rPr>
          <w:rFonts w:hint="eastAsia" w:ascii="宋体" w:hAnsi="宋体" w:eastAsia="宋体" w:cs="宋体"/>
          <w:color w:val="000000"/>
          <w:sz w:val="21"/>
          <w:szCs w:val="21"/>
          <w:highlight w:val="none"/>
          <w:lang w:val="en-US" w:eastAsia="zh-CN"/>
        </w:rPr>
        <w:t>要求：</w:t>
      </w:r>
    </w:p>
    <w:p>
      <w:pPr>
        <w:tabs>
          <w:tab w:val="left" w:pos="567"/>
        </w:tabs>
        <w:snapToGrid w:val="0"/>
        <w:ind w:firstLine="420" w:firstLineChars="200"/>
        <w:rPr>
          <w:rFonts w:hint="eastAsia" w:ascii="宋体" w:hAnsi="宋体" w:cs="Calibri"/>
          <w:szCs w:val="21"/>
        </w:rPr>
      </w:pPr>
      <w:r>
        <w:rPr>
          <w:rFonts w:hint="eastAsia" w:ascii="宋体" w:hAnsi="宋体" w:cs="Calibri"/>
          <w:szCs w:val="21"/>
        </w:rPr>
        <w:t>1</w:t>
      </w:r>
      <w:r>
        <w:rPr>
          <w:rFonts w:hint="eastAsia" w:ascii="宋体" w:hAnsi="宋体" w:cs="Calibri"/>
          <w:szCs w:val="21"/>
          <w:lang w:eastAsia="zh-CN"/>
        </w:rPr>
        <w:t>、</w:t>
      </w:r>
      <w:r>
        <w:rPr>
          <w:rFonts w:hint="eastAsia" w:ascii="宋体" w:hAnsi="宋体" w:cs="Calibri"/>
          <w:szCs w:val="21"/>
        </w:rPr>
        <w:t>安排本项目的项目经理具备PMP或高级计算机技术与软件技术资格，具有全日制本科学历或以上的。</w:t>
      </w:r>
    </w:p>
    <w:p>
      <w:pPr>
        <w:ind w:firstLine="420" w:firstLineChars="200"/>
        <w:rPr>
          <w:rFonts w:hint="eastAsia" w:ascii="宋体" w:hAnsi="宋体" w:cs="Calibri"/>
          <w:szCs w:val="21"/>
        </w:rPr>
      </w:pPr>
      <w:r>
        <w:rPr>
          <w:rFonts w:hint="eastAsia" w:ascii="宋体" w:hAnsi="宋体" w:cs="Calibri"/>
          <w:szCs w:val="21"/>
        </w:rPr>
        <w:t>2</w:t>
      </w:r>
      <w:r>
        <w:rPr>
          <w:rFonts w:hint="eastAsia" w:ascii="宋体" w:hAnsi="宋体" w:cs="Calibri"/>
          <w:szCs w:val="21"/>
          <w:lang w:eastAsia="zh-CN"/>
        </w:rPr>
        <w:t>、</w:t>
      </w:r>
      <w:r>
        <w:rPr>
          <w:rFonts w:hint="eastAsia" w:ascii="宋体" w:hAnsi="宋体" w:cs="Calibri"/>
          <w:szCs w:val="21"/>
        </w:rPr>
        <w:t>项目人员中具有下列任一专业（计算机类专业、信息技术类专业、医学类专业）全日制本科（含）。</w:t>
      </w:r>
    </w:p>
    <w:p>
      <w:pPr>
        <w:rPr>
          <w:rFonts w:hint="eastAsia" w:cs="宋体"/>
          <w:sz w:val="21"/>
          <w:szCs w:val="21"/>
          <w:lang w:val="en-US" w:eastAsia="zh-CN"/>
        </w:rPr>
      </w:pPr>
      <w:r>
        <w:rPr>
          <w:rFonts w:hint="eastAsia" w:cs="宋体"/>
          <w:sz w:val="21"/>
          <w:szCs w:val="21"/>
          <w:lang w:val="en-US" w:eastAsia="zh-CN"/>
        </w:rPr>
        <w:t>（三）成果要求：</w:t>
      </w:r>
    </w:p>
    <w:p>
      <w:pPr>
        <w:rPr>
          <w:rFonts w:hint="default" w:cs="宋体"/>
          <w:sz w:val="21"/>
          <w:szCs w:val="21"/>
          <w:lang w:val="en-US" w:eastAsia="zh-CN"/>
        </w:rPr>
      </w:pPr>
      <w:r>
        <w:rPr>
          <w:rFonts w:hint="eastAsia" w:cs="宋体"/>
          <w:sz w:val="21"/>
          <w:szCs w:val="21"/>
          <w:lang w:val="en-US" w:eastAsia="zh-CN"/>
        </w:rPr>
        <w:t xml:space="preserve">   合同期满时,采购人针对中标方出具评估报告,评估合格后,双方签订评估报告,完成验收。</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四</w:t>
      </w:r>
      <w:r>
        <w:rPr>
          <w:rFonts w:hint="eastAsia" w:ascii="宋体" w:hAnsi="宋体" w:eastAsia="宋体" w:cs="宋体"/>
          <w:color w:val="000000"/>
          <w:sz w:val="21"/>
          <w:szCs w:val="21"/>
          <w:highlight w:val="none"/>
          <w:lang w:val="en-US" w:eastAsia="zh-CN"/>
        </w:rPr>
        <w:t>）报价要求</w:t>
      </w:r>
      <w:r>
        <w:rPr>
          <w:rFonts w:hint="eastAsia" w:ascii="宋体" w:hAnsi="宋体" w:cs="宋体"/>
          <w:color w:val="000000"/>
          <w:sz w:val="21"/>
          <w:szCs w:val="21"/>
          <w:highlight w:val="none"/>
          <w:lang w:val="en-US" w:eastAsia="zh-CN"/>
        </w:rPr>
        <w:t>：</w:t>
      </w:r>
    </w:p>
    <w:p>
      <w:pPr>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 xml:space="preserve">投标总价需是完成该项目的一切费用总和，包括人工费、保险费、管理费、技术培训费、设备安装费、调试费、售后服务费、国家规定的各项税费等全部费用； </w:t>
      </w:r>
    </w:p>
    <w:p>
      <w:pPr>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投标供应商应当根据本企业的成本自行决定报价，但不得低于其企业成本的报价也不得超过项目预算金额。投标供应商的报价，应当是本项目采购范围和采购文件及合同条款上所列的各项内容中所述的全部，不得以任何理由予以重复。</w:t>
      </w:r>
    </w:p>
    <w:p>
      <w:pPr>
        <w:pStyle w:val="4"/>
        <w:ind w:firstLine="0"/>
        <w:rPr>
          <w:rStyle w:val="22"/>
          <w:rFonts w:hint="default"/>
          <w:b/>
          <w:bCs/>
          <w:szCs w:val="21"/>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五</w:t>
      </w:r>
      <w:r>
        <w:rPr>
          <w:rFonts w:hint="eastAsia" w:ascii="宋体" w:hAnsi="宋体" w:eastAsia="宋体" w:cs="宋体"/>
          <w:color w:val="000000"/>
          <w:sz w:val="21"/>
          <w:szCs w:val="21"/>
          <w:highlight w:val="none"/>
          <w:lang w:val="en-US" w:eastAsia="zh-CN"/>
        </w:rPr>
        <w:t>）其他要求</w:t>
      </w:r>
      <w:r>
        <w:rPr>
          <w:rFonts w:hint="eastAsia" w:ascii="宋体" w:hAnsi="宋体" w:cs="宋体"/>
          <w:color w:val="000000"/>
          <w:sz w:val="21"/>
          <w:szCs w:val="21"/>
          <w:highlight w:val="none"/>
          <w:lang w:val="en-US" w:eastAsia="zh-CN"/>
        </w:rPr>
        <w:t>：</w:t>
      </w:r>
    </w:p>
    <w:bookmarkEnd w:id="1"/>
    <w:bookmarkEnd w:id="2"/>
    <w:bookmarkEnd w:id="3"/>
    <w:p>
      <w:pPr>
        <w:numPr>
          <w:ilvl w:val="0"/>
          <w:numId w:val="0"/>
        </w:numPr>
        <w:ind w:left="3" w:leftChars="0" w:firstLine="420" w:firstLineChars="200"/>
        <w:jc w:val="left"/>
      </w:pPr>
      <w:r>
        <w:rPr>
          <w:rFonts w:hint="eastAsia"/>
          <w:lang w:val="en-US" w:eastAsia="zh-CN"/>
        </w:rPr>
        <w:t>1.</w:t>
      </w:r>
      <w:r>
        <w:rPr>
          <w:rFonts w:hint="eastAsia"/>
        </w:rPr>
        <w:t>维修响应及故障解决时间：提供全年7天24小时服务（电话、远程）。现场响应时间要求为接到采购人报修电话后2小时内作出响应，1小时内远程解决故障，无法远程解决的维护人员应在24小时内到达现场，一般维护应在4小时内完毕。</w:t>
      </w:r>
    </w:p>
    <w:p>
      <w:pPr>
        <w:ind w:firstLine="420" w:firstLineChars="200"/>
        <w:rPr>
          <w:rFonts w:ascii="宋体" w:hAnsi="宋体" w:cs="Arial"/>
          <w:b/>
          <w:color w:val="000000"/>
          <w:kern w:val="0"/>
          <w:sz w:val="32"/>
          <w:szCs w:val="32"/>
        </w:rPr>
      </w:pPr>
      <w:r>
        <w:rPr>
          <w:rFonts w:hint="eastAsia"/>
          <w:lang w:val="en-US" w:eastAsia="zh-CN"/>
        </w:rPr>
        <w:t>2.</w:t>
      </w:r>
      <w:r>
        <w:rPr>
          <w:rFonts w:hint="eastAsia"/>
        </w:rPr>
        <w:t>拥有智慧医院信息化管理系统类、医院信息集成平台类、医生电子病历系统类、护理病历系统类等相关的软件著作权证书。</w:t>
      </w:r>
      <w:r>
        <w:rPr>
          <w:rFonts w:ascii="宋体" w:hAnsi="宋体" w:cs="Arial"/>
          <w:b/>
          <w:color w:val="000000"/>
          <w:kern w:val="0"/>
          <w:sz w:val="32"/>
          <w:szCs w:val="32"/>
        </w:rPr>
        <w:br w:type="page"/>
      </w:r>
    </w:p>
    <w:p>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ascii="宋体" w:hAnsi="宋体" w:cs="宋体-18030"/>
          <w:b/>
          <w:bCs/>
          <w:sz w:val="24"/>
        </w:rPr>
      </w:pPr>
    </w:p>
    <w:p>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Pr>
          <w:rFonts w:ascii="宋体" w:hAnsi="宋体"/>
          <w:b/>
          <w:bCs/>
          <w:color w:val="FF0000"/>
          <w:sz w:val="24"/>
        </w:rPr>
        <w:t>2023年第</w:t>
      </w:r>
      <w:r>
        <w:rPr>
          <w:rFonts w:hint="eastAsia" w:ascii="宋体" w:hAnsi="宋体"/>
          <w:b/>
          <w:bCs/>
          <w:color w:val="FF0000"/>
          <w:sz w:val="24"/>
          <w:lang w:val="en-US" w:eastAsia="zh-CN"/>
        </w:rPr>
        <w:t>81</w:t>
      </w:r>
      <w:r>
        <w:rPr>
          <w:rFonts w:ascii="宋体" w:hAnsi="宋体"/>
          <w:b/>
          <w:bCs/>
          <w:color w:val="FF0000"/>
          <w:sz w:val="24"/>
        </w:rPr>
        <w:t>期采购</w:t>
      </w:r>
    </w:p>
    <w:p>
      <w:pPr>
        <w:spacing w:after="60" w:line="360" w:lineRule="auto"/>
        <w:rPr>
          <w:rFonts w:ascii="宋体" w:hAnsi="宋体"/>
          <w:b/>
          <w:bCs/>
          <w:sz w:val="24"/>
        </w:rPr>
      </w:pPr>
    </w:p>
    <w:p>
      <w:pPr>
        <w:widowControl/>
        <w:spacing w:line="360" w:lineRule="auto"/>
        <w:jc w:val="center"/>
        <w:rPr>
          <w:rFonts w:ascii="宋体" w:hAnsi="宋体"/>
          <w:b/>
          <w:bCs/>
          <w:sz w:val="84"/>
          <w:szCs w:val="84"/>
        </w:rPr>
      </w:pPr>
      <w:r>
        <w:rPr>
          <w:rFonts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4981575</wp:posOffset>
                </wp:positionH>
                <wp:positionV relativeFrom="paragraph">
                  <wp:posOffset>100965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92.25pt;margin-top:7.95pt;height:23.4pt;width:51.1pt;z-index:251659264;mso-width-relative:page;mso-height-relative:page;" fillcolor="#FFFFFF" filled="t" stroked="t" coordsize="21600,21600" o:gfxdata="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3C132AAAAAkBAAAPAAAAAAAAAAEA&#10;IAAAACIAAABkcnMvZG93bnJldi54bWxQSwECFAAUAAAACACHTuJAQgz+okgCAACUBAAADgAAAAAA&#10;AAABACAAAAAnAQAAZHJzL2Uyb0RvYy54bWxQSwUGAAAAAAYABgBZAQAA4QUAAAAA&#10;">
                <v:fill on="t" focussize="0,0"/>
                <v:stroke color="#000000" miterlimit="8" joinstyle="miter"/>
                <v:imagedata o:title=""/>
                <o:lock v:ext="edit" aspectratio="f"/>
                <v:textbox>
                  <w:txbxContent>
                    <w:p>
                      <w:pPr>
                        <w:jc w:val="center"/>
                        <w:rPr>
                          <w:rFonts w:ascii="宋体" w:hAnsi="宋体"/>
                          <w:b/>
                          <w:sz w:val="24"/>
                        </w:rPr>
                      </w:pPr>
                      <w:r>
                        <w:rPr>
                          <w:rFonts w:hint="eastAsia" w:ascii="宋体" w:hAnsi="宋体"/>
                          <w:b/>
                          <w:sz w:val="24"/>
                        </w:rPr>
                        <w:t>正本</w:t>
                      </w:r>
                    </w:p>
                  </w:txbxContent>
                </v:textbox>
              </v:shape>
            </w:pict>
          </mc:Fallback>
        </mc:AlternateContent>
      </w: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color w:val="FF0000"/>
          <w:sz w:val="30"/>
          <w:szCs w:val="30"/>
        </w:rPr>
        <w:t>BYZBCG2023-</w:t>
      </w:r>
      <w:r>
        <w:rPr>
          <w:rFonts w:hint="eastAsia" w:ascii="宋体" w:hAnsi="宋体"/>
          <w:b/>
          <w:bCs/>
          <w:color w:val="FF0000"/>
          <w:sz w:val="30"/>
          <w:szCs w:val="30"/>
          <w:lang w:val="en-US" w:eastAsia="zh-CN"/>
        </w:rPr>
        <w:t>81</w:t>
      </w:r>
    </w:p>
    <w:p>
      <w:pPr>
        <w:widowControl/>
        <w:spacing w:line="500" w:lineRule="exact"/>
        <w:ind w:left="1"/>
        <w:jc w:val="center"/>
        <w:rPr>
          <w:rFonts w:ascii="宋体" w:hAnsi="宋体"/>
          <w:b/>
          <w:bCs/>
          <w:color w:val="FF0000"/>
        </w:rPr>
      </w:pPr>
      <w:r>
        <w:rPr>
          <w:rFonts w:ascii="宋体" w:hAnsi="宋体"/>
          <w:b/>
          <w:bCs/>
          <w:sz w:val="28"/>
          <w:szCs w:val="28"/>
        </w:rPr>
        <w:t xml:space="preserve"> </w:t>
      </w:r>
    </w:p>
    <w:p>
      <w:pPr>
        <w:widowControl/>
        <w:spacing w:line="500" w:lineRule="exact"/>
        <w:ind w:left="1"/>
        <w:jc w:val="center"/>
        <w:rPr>
          <w:rStyle w:val="15"/>
          <w:rFonts w:eastAsia="宋体"/>
          <w:color w:val="000000"/>
        </w:rPr>
      </w:pPr>
    </w:p>
    <w:p>
      <w:pPr>
        <w:widowControl/>
        <w:spacing w:line="500" w:lineRule="exact"/>
        <w:ind w:firstLine="970" w:firstLineChars="345"/>
        <w:rPr>
          <w:rStyle w:val="15"/>
          <w:rFonts w:eastAsia="宋体"/>
          <w:color w:val="000000"/>
          <w:szCs w:val="28"/>
          <w:u w:val="single"/>
        </w:rPr>
      </w:pPr>
      <w:r>
        <w:rPr>
          <w:rStyle w:val="15"/>
          <w:rFonts w:eastAsia="宋体"/>
          <w:color w:val="000000"/>
          <w:szCs w:val="28"/>
        </w:rPr>
        <w:t>项目名称:</w:t>
      </w:r>
      <w:r>
        <w:rPr>
          <w:rFonts w:ascii="宋体" w:hAnsi="宋体" w:cs="宋体-18030"/>
          <w:bCs/>
          <w:color w:val="000000"/>
          <w:szCs w:val="21"/>
          <w:u w:val="single"/>
        </w:rPr>
        <w:t xml:space="preserve">  </w:t>
      </w:r>
      <w:r>
        <w:rPr>
          <w:rStyle w:val="15"/>
          <w:rFonts w:eastAsia="宋体"/>
          <w:color w:val="000000"/>
          <w:szCs w:val="28"/>
          <w:u w:val="single"/>
        </w:rPr>
        <w:t xml:space="preserve">  </w:t>
      </w:r>
      <w:r>
        <w:rPr>
          <w:rStyle w:val="15"/>
          <w:rFonts w:hint="eastAsia"/>
          <w:color w:val="000000"/>
          <w:szCs w:val="28"/>
          <w:u w:val="single"/>
        </w:rPr>
        <w:t xml:space="preserve">               </w:t>
      </w:r>
      <w:r>
        <w:rPr>
          <w:rStyle w:val="15"/>
          <w:rFonts w:eastAsia="宋体"/>
          <w:color w:val="000000"/>
          <w:szCs w:val="28"/>
          <w:u w:val="single"/>
        </w:rPr>
        <w:t xml:space="preserve">           </w:t>
      </w:r>
      <w:r>
        <w:rPr>
          <w:rFonts w:ascii="宋体" w:hAnsi="宋体" w:cs="宋体-18030"/>
          <w:bCs/>
          <w:color w:val="000000"/>
          <w:szCs w:val="21"/>
          <w:u w:val="single"/>
        </w:rPr>
        <w:t xml:space="preserve"> </w:t>
      </w:r>
    </w:p>
    <w:p>
      <w:pPr>
        <w:widowControl/>
        <w:spacing w:line="500" w:lineRule="exact"/>
        <w:ind w:firstLine="970" w:firstLineChars="345"/>
        <w:rPr>
          <w:rStyle w:val="15"/>
          <w:rFonts w:eastAsia="宋体"/>
          <w:color w:val="000000"/>
          <w:szCs w:val="28"/>
          <w:u w:val="single"/>
        </w:rPr>
      </w:pPr>
      <w:r>
        <w:rPr>
          <w:rStyle w:val="15"/>
          <w:rFonts w:eastAsia="宋体"/>
          <w:color w:val="000000"/>
          <w:szCs w:val="28"/>
        </w:rPr>
        <w:t>投标单位:</w:t>
      </w:r>
      <w:r>
        <w:rPr>
          <w:rStyle w:val="15"/>
          <w:rFonts w:eastAsia="宋体"/>
          <w:color w:val="000000"/>
          <w:szCs w:val="28"/>
          <w:u w:val="single"/>
        </w:rPr>
        <w:t xml:space="preserve">                                 </w:t>
      </w:r>
    </w:p>
    <w:p>
      <w:pPr>
        <w:pStyle w:val="6"/>
        <w:rPr>
          <w:rStyle w:val="15"/>
          <w:rFonts w:eastAsia="宋体" w:cstheme="minorBidi"/>
          <w:color w:val="000000"/>
          <w:szCs w:val="28"/>
          <w:u w:val="single"/>
        </w:rPr>
      </w:pPr>
      <w:r>
        <w:rPr>
          <w:rFonts w:hint="eastAsia"/>
        </w:rPr>
        <w:t xml:space="preserve">          </w:t>
      </w:r>
      <w:r>
        <w:rPr>
          <w:rStyle w:val="15"/>
          <w:rFonts w:hint="eastAsia" w:eastAsia="宋体" w:cstheme="minorBidi"/>
          <w:color w:val="000000"/>
          <w:szCs w:val="28"/>
        </w:rPr>
        <w:t>制造厂商：</w:t>
      </w:r>
      <w:r>
        <w:rPr>
          <w:rStyle w:val="15"/>
          <w:rFonts w:hint="eastAsia" w:cstheme="minorBidi"/>
          <w:color w:val="000000"/>
          <w:szCs w:val="28"/>
          <w:u w:val="single"/>
        </w:rPr>
        <w:t xml:space="preserve">                               </w:t>
      </w:r>
    </w:p>
    <w:p>
      <w:pPr>
        <w:widowControl/>
        <w:spacing w:line="500" w:lineRule="exact"/>
        <w:ind w:firstLine="970" w:firstLineChars="345"/>
        <w:rPr>
          <w:rStyle w:val="15"/>
          <w:rFonts w:eastAsia="宋体"/>
          <w:color w:val="000000"/>
          <w:szCs w:val="28"/>
        </w:rPr>
      </w:pPr>
      <w:r>
        <w:rPr>
          <w:rStyle w:val="15"/>
          <w:rFonts w:eastAsia="宋体"/>
          <w:color w:val="000000"/>
          <w:szCs w:val="28"/>
        </w:rPr>
        <w:t xml:space="preserve">联系人:  </w:t>
      </w:r>
      <w:r>
        <w:rPr>
          <w:rStyle w:val="15"/>
          <w:rFonts w:eastAsia="宋体"/>
          <w:color w:val="000000"/>
          <w:szCs w:val="28"/>
          <w:u w:val="single"/>
        </w:rPr>
        <w:t xml:space="preserve">                                  </w:t>
      </w:r>
    </w:p>
    <w:p>
      <w:pPr>
        <w:widowControl/>
        <w:spacing w:line="500" w:lineRule="exact"/>
        <w:ind w:firstLine="970" w:firstLineChars="345"/>
        <w:rPr>
          <w:rStyle w:val="15"/>
          <w:rFonts w:eastAsia="宋体"/>
          <w:color w:val="000000"/>
          <w:szCs w:val="28"/>
          <w:u w:val="single"/>
        </w:rPr>
      </w:pPr>
      <w:r>
        <w:rPr>
          <w:rStyle w:val="15"/>
          <w:rFonts w:eastAsia="宋体"/>
          <w:color w:val="000000"/>
          <w:szCs w:val="28"/>
        </w:rPr>
        <w:t>联系电话:</w:t>
      </w:r>
      <w:r>
        <w:rPr>
          <w:rStyle w:val="15"/>
          <w:rFonts w:eastAsia="宋体"/>
          <w:color w:val="000000"/>
          <w:szCs w:val="28"/>
          <w:u w:val="single"/>
        </w:rPr>
        <w:t xml:space="preserve">                </w:t>
      </w:r>
      <w:r>
        <w:rPr>
          <w:rStyle w:val="15"/>
          <w:rFonts w:eastAsia="宋体"/>
          <w:b w:val="0"/>
          <w:color w:val="000000"/>
          <w:sz w:val="18"/>
          <w:szCs w:val="18"/>
        </w:rPr>
        <w:t>(手机)</w:t>
      </w:r>
      <w:r>
        <w:rPr>
          <w:rStyle w:val="15"/>
          <w:rFonts w:eastAsia="宋体"/>
          <w:color w:val="000000"/>
          <w:szCs w:val="28"/>
          <w:u w:val="single"/>
        </w:rPr>
        <w:t xml:space="preserve">            </w:t>
      </w:r>
      <w:r>
        <w:rPr>
          <w:rStyle w:val="15"/>
          <w:rFonts w:eastAsia="宋体"/>
          <w:b w:val="0"/>
          <w:color w:val="000000"/>
          <w:sz w:val="18"/>
          <w:szCs w:val="18"/>
        </w:rPr>
        <w:t>(办公)</w:t>
      </w:r>
    </w:p>
    <w:p>
      <w:pPr>
        <w:widowControl/>
        <w:spacing w:line="500" w:lineRule="exact"/>
        <w:ind w:firstLine="970" w:firstLineChars="345"/>
        <w:rPr>
          <w:rStyle w:val="15"/>
          <w:rFonts w:eastAsia="宋体"/>
          <w:color w:val="000000"/>
          <w:szCs w:val="28"/>
          <w:u w:val="single"/>
        </w:rPr>
      </w:pPr>
      <w:r>
        <w:rPr>
          <w:rStyle w:val="15"/>
          <w:rFonts w:eastAsia="宋体"/>
          <w:color w:val="000000"/>
          <w:szCs w:val="28"/>
        </w:rPr>
        <w:t>地址:</w:t>
      </w:r>
      <w:r>
        <w:rPr>
          <w:rStyle w:val="15"/>
          <w:rFonts w:eastAsia="宋体"/>
          <w:color w:val="000000"/>
          <w:szCs w:val="28"/>
          <w:u w:val="single"/>
        </w:rPr>
        <w:t xml:space="preserve">                                        </w:t>
      </w:r>
    </w:p>
    <w:p>
      <w:pPr>
        <w:widowControl/>
        <w:spacing w:line="500" w:lineRule="exact"/>
        <w:ind w:firstLine="970" w:firstLineChars="345"/>
        <w:rPr>
          <w:rStyle w:val="15"/>
          <w:rFonts w:eastAsia="宋体"/>
          <w:color w:val="000000"/>
          <w:szCs w:val="28"/>
        </w:rPr>
      </w:pPr>
      <w:r>
        <w:rPr>
          <w:rStyle w:val="15"/>
          <w:rFonts w:eastAsia="宋体"/>
          <w:color w:val="000000"/>
          <w:szCs w:val="28"/>
        </w:rPr>
        <w:t>日期:2023年</w:t>
      </w:r>
      <w:r>
        <w:rPr>
          <w:rStyle w:val="15"/>
          <w:rFonts w:eastAsia="宋体"/>
          <w:color w:val="000000"/>
          <w:szCs w:val="28"/>
          <w:u w:val="single"/>
        </w:rPr>
        <w:t xml:space="preserve">    </w:t>
      </w:r>
      <w:r>
        <w:rPr>
          <w:rStyle w:val="15"/>
          <w:rFonts w:eastAsia="宋体"/>
          <w:color w:val="000000"/>
          <w:szCs w:val="28"/>
        </w:rPr>
        <w:t>月</w:t>
      </w:r>
      <w:r>
        <w:rPr>
          <w:rStyle w:val="15"/>
          <w:rFonts w:eastAsia="宋体"/>
          <w:color w:val="000000"/>
          <w:szCs w:val="28"/>
          <w:u w:val="single"/>
        </w:rPr>
        <w:t xml:space="preserve">    </w:t>
      </w:r>
      <w:r>
        <w:rPr>
          <w:rStyle w:val="15"/>
          <w:rFonts w:eastAsia="宋体"/>
          <w:color w:val="000000"/>
          <w:szCs w:val="28"/>
        </w:rPr>
        <w:t xml:space="preserve">日                                           </w:t>
      </w:r>
    </w:p>
    <w:p>
      <w:pPr>
        <w:widowControl/>
        <w:spacing w:line="500" w:lineRule="exact"/>
        <w:ind w:firstLine="970" w:firstLineChars="345"/>
        <w:rPr>
          <w:rStyle w:val="15"/>
          <w:rFonts w:eastAsia="宋体"/>
          <w:color w:val="000000"/>
          <w:szCs w:val="28"/>
        </w:rPr>
      </w:pPr>
      <w:r>
        <w:rPr>
          <w:rStyle w:val="15"/>
          <w:rFonts w:eastAsia="宋体"/>
          <w:color w:val="000000"/>
          <w:szCs w:val="28"/>
        </w:rPr>
        <w:t xml:space="preserve">                                           </w:t>
      </w:r>
    </w:p>
    <w:p>
      <w:pPr>
        <w:widowControl/>
        <w:spacing w:line="500" w:lineRule="exact"/>
        <w:jc w:val="left"/>
        <w:rPr>
          <w:rStyle w:val="15"/>
          <w:rFonts w:eastAsia="宋体"/>
          <w:color w:val="FF0000"/>
          <w:szCs w:val="28"/>
        </w:rPr>
      </w:pPr>
      <w:r>
        <w:rPr>
          <w:rStyle w:val="15"/>
          <w:rFonts w:hint="eastAsia" w:eastAsia="宋体" w:cs="宋体"/>
          <w:color w:val="000000"/>
          <w:szCs w:val="28"/>
        </w:rPr>
        <w:t>备注:一､资料预审时,提交正本1份(纸质胶装封面)</w:t>
      </w:r>
      <w:r>
        <w:rPr>
          <w:rFonts w:hint="eastAsia" w:ascii="宋体" w:hAnsi="宋体" w:cs="宋体"/>
          <w:color w:val="000000"/>
          <w:kern w:val="0"/>
          <w:sz w:val="28"/>
          <w:szCs w:val="28"/>
        </w:rPr>
        <w:t>交至宝安区人民医院立体停车场出口对面</w:t>
      </w:r>
      <w:r>
        <w:rPr>
          <w:rFonts w:hint="eastAsia" w:ascii="宋体" w:hAnsi="宋体" w:cs="宋体"/>
          <w:b/>
          <w:color w:val="000000"/>
          <w:kern w:val="0"/>
          <w:sz w:val="28"/>
          <w:szCs w:val="28"/>
        </w:rPr>
        <w:t>A栋201室</w:t>
      </w:r>
      <w:r>
        <w:rPr>
          <w:rFonts w:hint="eastAsia" w:ascii="宋体" w:hAnsi="宋体" w:cs="宋体"/>
          <w:color w:val="000000"/>
          <w:kern w:val="0"/>
          <w:sz w:val="28"/>
          <w:szCs w:val="28"/>
        </w:rPr>
        <w:t>招标办公预审</w:t>
      </w:r>
      <w:r>
        <w:rPr>
          <w:rStyle w:val="15"/>
          <w:rFonts w:hint="eastAsia" w:eastAsia="宋体" w:cs="宋体"/>
          <w:color w:val="000000"/>
          <w:szCs w:val="28"/>
        </w:rPr>
        <w:t>,及相应word格式电子版文件</w:t>
      </w:r>
      <w:r>
        <w:rPr>
          <w:rStyle w:val="15"/>
          <w:rFonts w:hint="eastAsia" w:eastAsia="宋体" w:cs="宋体"/>
          <w:szCs w:val="28"/>
        </w:rPr>
        <w:t>【1､纸质正本扫描件为PDF格式,2､封面､报价单(</w:t>
      </w:r>
      <w:r>
        <w:rPr>
          <w:rStyle w:val="15"/>
          <w:rFonts w:hint="eastAsia" w:eastAsia="宋体" w:cs="宋体"/>
          <w:color w:val="FF0000"/>
          <w:szCs w:val="28"/>
        </w:rPr>
        <w:t>价格不填</w:t>
      </w:r>
      <w:r>
        <w:rPr>
          <w:rStyle w:val="15"/>
          <w:rFonts w:hint="eastAsia" w:eastAsia="宋体" w:cs="宋体"/>
          <w:szCs w:val="28"/>
        </w:rPr>
        <w:t>)为word格式】,</w:t>
      </w:r>
      <w:r>
        <w:rPr>
          <w:rFonts w:hint="eastAsia" w:ascii="宋体" w:hAnsi="宋体" w:cs="宋体"/>
          <w:kern w:val="44"/>
          <w:sz w:val="28"/>
          <w:szCs w:val="28"/>
        </w:rPr>
        <w:t>发送到招标办｡</w:t>
      </w:r>
      <w:r>
        <w:rPr>
          <w:rStyle w:val="15"/>
          <w:rFonts w:hint="eastAsia" w:eastAsia="宋体" w:cs="宋体"/>
          <w:color w:val="000000"/>
          <w:szCs w:val="28"/>
        </w:rPr>
        <w:t>文件夹请命名为“项目名称-公司名称”)｡二､谈判现场,提交副本4份(纸质胶装封面)､一份密封报价单｡</w:t>
      </w:r>
      <w:r>
        <w:rPr>
          <w:rStyle w:val="15"/>
          <w:rFonts w:hint="eastAsia" w:eastAsia="宋体" w:cs="宋体"/>
          <w:color w:val="FF0000"/>
          <w:szCs w:val="28"/>
        </w:rPr>
        <w:t>三､节约纸张,请双面打印｡</w:t>
      </w:r>
      <w:r>
        <w:rPr>
          <w:rStyle w:val="15"/>
          <w:rFonts w:eastAsia="宋体"/>
          <w:color w:val="FF0000"/>
          <w:szCs w:val="28"/>
        </w:rPr>
        <w:br w:type="page"/>
      </w:r>
    </w:p>
    <w:p>
      <w:pPr>
        <w:widowControl/>
        <w:spacing w:line="360" w:lineRule="exact"/>
        <w:ind w:firstLine="3975" w:firstLineChars="1100"/>
        <w:rPr>
          <w:rStyle w:val="15"/>
          <w:rFonts w:eastAsia="宋体"/>
          <w:sz w:val="36"/>
          <w:szCs w:val="36"/>
        </w:rPr>
      </w:pPr>
      <w:r>
        <w:rPr>
          <w:rStyle w:val="15"/>
          <w:rFonts w:eastAsia="宋体"/>
          <w:sz w:val="36"/>
          <w:szCs w:val="36"/>
        </w:rPr>
        <w:t>目录</w:t>
      </w:r>
    </w:p>
    <w:p>
      <w:pPr>
        <w:spacing w:after="60" w:line="360" w:lineRule="exact"/>
        <w:ind w:left="840" w:leftChars="200" w:hanging="420" w:hangingChars="200"/>
        <w:rPr>
          <w:rFonts w:ascii="宋体" w:hAnsi="宋体"/>
          <w:szCs w:val="21"/>
        </w:rPr>
      </w:pPr>
      <w:r>
        <w:rPr>
          <w:rFonts w:ascii="宋体" w:hAnsi="宋体"/>
          <w:szCs w:val="21"/>
        </w:rPr>
        <w:t>1</w:t>
      </w:r>
      <w:r>
        <w:rPr>
          <w:rFonts w:hint="eastAsia" w:ascii="宋体" w:hAnsi="宋体"/>
          <w:szCs w:val="21"/>
        </w:rPr>
        <w:t>､技术规格偏离表</w:t>
      </w:r>
    </w:p>
    <w:p>
      <w:pPr>
        <w:spacing w:after="60" w:line="360" w:lineRule="exact"/>
        <w:ind w:left="840" w:leftChars="200" w:hanging="420" w:hangingChars="200"/>
        <w:rPr>
          <w:rFonts w:ascii="宋体" w:hAnsi="宋体"/>
          <w:szCs w:val="21"/>
        </w:rPr>
      </w:pPr>
      <w:r>
        <w:rPr>
          <w:rFonts w:ascii="宋体" w:hAnsi="宋体"/>
          <w:szCs w:val="21"/>
        </w:rPr>
        <w:t>2</w:t>
      </w:r>
      <w:r>
        <w:rPr>
          <w:rFonts w:hint="eastAsia" w:ascii="宋体" w:hAnsi="宋体"/>
          <w:szCs w:val="21"/>
        </w:rPr>
        <w:t>､谈判响应书</w:t>
      </w:r>
    </w:p>
    <w:p>
      <w:pPr>
        <w:spacing w:after="60" w:line="360" w:lineRule="exact"/>
        <w:ind w:left="840" w:leftChars="200" w:hanging="420" w:hangingChars="200"/>
        <w:rPr>
          <w:rFonts w:ascii="宋体" w:hAnsi="宋体"/>
          <w:szCs w:val="21"/>
        </w:rPr>
      </w:pPr>
      <w:r>
        <w:rPr>
          <w:rFonts w:ascii="宋体" w:hAnsi="宋体"/>
          <w:szCs w:val="21"/>
        </w:rPr>
        <w:t>3</w:t>
      </w:r>
      <w:r>
        <w:rPr>
          <w:rFonts w:hint="eastAsia" w:ascii="宋体" w:hAnsi="宋体"/>
          <w:szCs w:val="21"/>
        </w:rPr>
        <w:t>､法定代表人授权书</w:t>
      </w:r>
      <w:r>
        <w:rPr>
          <w:rFonts w:ascii="宋体" w:hAnsi="宋体"/>
          <w:szCs w:val="21"/>
        </w:rPr>
        <w:t>(附身份证扫描件)</w:t>
      </w:r>
    </w:p>
    <w:p>
      <w:pPr>
        <w:spacing w:after="60" w:line="360" w:lineRule="exact"/>
        <w:ind w:left="840" w:leftChars="200" w:hanging="420" w:hangingChars="200"/>
        <w:rPr>
          <w:rFonts w:ascii="宋体" w:hAnsi="宋体"/>
          <w:szCs w:val="21"/>
        </w:rPr>
      </w:pPr>
      <w:r>
        <w:rPr>
          <w:rFonts w:ascii="宋体" w:hAnsi="宋体"/>
          <w:szCs w:val="21"/>
        </w:rPr>
        <w:t>4</w:t>
      </w:r>
      <w:r>
        <w:rPr>
          <w:rFonts w:hint="eastAsia" w:ascii="宋体" w:hAnsi="宋体"/>
          <w:szCs w:val="21"/>
        </w:rPr>
        <w:t>､投标单位三证或</w:t>
      </w:r>
      <w:r>
        <w:rPr>
          <w:rFonts w:ascii="宋体" w:hAnsi="宋体"/>
          <w:szCs w:val="21"/>
        </w:rPr>
        <w:t>三证合一</w:t>
      </w:r>
    </w:p>
    <w:p>
      <w:pPr>
        <w:spacing w:after="60" w:line="360" w:lineRule="exact"/>
        <w:ind w:left="840" w:leftChars="200" w:hanging="420" w:hangingChars="200"/>
        <w:rPr>
          <w:rFonts w:ascii="宋体" w:hAnsi="宋体"/>
          <w:szCs w:val="21"/>
        </w:rPr>
      </w:pPr>
      <w:r>
        <w:rPr>
          <w:rFonts w:ascii="宋体" w:hAnsi="宋体"/>
          <w:szCs w:val="21"/>
        </w:rPr>
        <w:t>5</w:t>
      </w:r>
      <w:r>
        <w:rPr>
          <w:rFonts w:hint="eastAsia" w:ascii="宋体" w:hAnsi="宋体"/>
          <w:szCs w:val="21"/>
        </w:rPr>
        <w:t>､生产厂家三证或三证合一</w:t>
      </w:r>
    </w:p>
    <w:p>
      <w:pPr>
        <w:spacing w:after="60" w:line="360" w:lineRule="exact"/>
        <w:ind w:left="840" w:leftChars="200" w:hanging="420" w:hangingChars="200"/>
        <w:rPr>
          <w:rFonts w:ascii="宋体" w:hAnsi="宋体"/>
          <w:szCs w:val="21"/>
        </w:rPr>
      </w:pPr>
      <w:r>
        <w:rPr>
          <w:rFonts w:ascii="宋体" w:hAnsi="宋体"/>
          <w:szCs w:val="21"/>
        </w:rPr>
        <w:t>6</w:t>
      </w:r>
      <w:r>
        <w:rPr>
          <w:rFonts w:hint="eastAsia" w:ascii="宋体" w:hAnsi="宋体"/>
          <w:szCs w:val="21"/>
        </w:rPr>
        <w:t>､</w:t>
      </w:r>
      <w:r>
        <w:rPr>
          <w:rFonts w:ascii="宋体" w:hAnsi="宋体"/>
          <w:szCs w:val="21"/>
        </w:rPr>
        <w:t>企业相关认证证书</w:t>
      </w:r>
    </w:p>
    <w:p>
      <w:pPr>
        <w:spacing w:after="60" w:line="360" w:lineRule="exact"/>
        <w:ind w:left="840" w:leftChars="200" w:hanging="420" w:hangingChars="200"/>
        <w:rPr>
          <w:rFonts w:ascii="宋体" w:hAnsi="宋体"/>
          <w:szCs w:val="21"/>
        </w:rPr>
      </w:pPr>
      <w:r>
        <w:rPr>
          <w:rFonts w:ascii="宋体" w:hAnsi="宋体"/>
          <w:szCs w:val="21"/>
        </w:rPr>
        <w:t>7</w:t>
      </w:r>
      <w:r>
        <w:rPr>
          <w:rFonts w:hint="eastAsia" w:ascii="宋体" w:hAnsi="宋体"/>
          <w:szCs w:val="21"/>
        </w:rPr>
        <w:t>､</w:t>
      </w:r>
      <w:r>
        <w:rPr>
          <w:rFonts w:ascii="宋体" w:hAnsi="宋体"/>
          <w:szCs w:val="21"/>
        </w:rPr>
        <w:t>服务承诺书</w:t>
      </w:r>
    </w:p>
    <w:p>
      <w:pPr>
        <w:spacing w:after="60" w:line="360" w:lineRule="exact"/>
        <w:ind w:left="840" w:leftChars="200" w:hanging="420" w:hangingChars="200"/>
        <w:rPr>
          <w:rFonts w:ascii="宋体" w:hAnsi="宋体"/>
          <w:szCs w:val="21"/>
        </w:rPr>
      </w:pPr>
      <w:r>
        <w:rPr>
          <w:rFonts w:ascii="宋体" w:hAnsi="宋体"/>
          <w:szCs w:val="21"/>
        </w:rPr>
        <w:t>8</w:t>
      </w:r>
      <w:r>
        <w:rPr>
          <w:rFonts w:hint="eastAsia" w:ascii="宋体" w:hAnsi="宋体"/>
          <w:szCs w:val="21"/>
        </w:rPr>
        <w:t>､同类项目成功案例一览表</w:t>
      </w:r>
      <w:r>
        <w:rPr>
          <w:rFonts w:ascii="宋体" w:hAnsi="宋体"/>
          <w:szCs w:val="21"/>
        </w:rPr>
        <w:t>(合同关键页或验收报告原件和扫描件)</w:t>
      </w:r>
    </w:p>
    <w:p>
      <w:pPr>
        <w:spacing w:after="60" w:line="360" w:lineRule="exact"/>
        <w:ind w:left="840" w:leftChars="200" w:hanging="420" w:hangingChars="200"/>
        <w:outlineLvl w:val="0"/>
        <w:rPr>
          <w:rFonts w:ascii="宋体" w:hAnsi="宋体"/>
          <w:szCs w:val="21"/>
        </w:rPr>
      </w:pPr>
      <w:r>
        <w:rPr>
          <w:rFonts w:ascii="宋体" w:hAnsi="宋体"/>
          <w:szCs w:val="21"/>
        </w:rPr>
        <w:t>9</w:t>
      </w:r>
      <w:r>
        <w:rPr>
          <w:rFonts w:hint="eastAsia" w:ascii="宋体" w:hAnsi="宋体"/>
          <w:szCs w:val="21"/>
        </w:rPr>
        <w:t>､项目管理主要技术和售后服务人员情况表</w:t>
      </w:r>
    </w:p>
    <w:p>
      <w:pPr>
        <w:widowControl/>
        <w:tabs>
          <w:tab w:val="left" w:pos="900"/>
        </w:tabs>
        <w:spacing w:line="360" w:lineRule="exact"/>
        <w:ind w:left="735" w:leftChars="350"/>
        <w:jc w:val="left"/>
        <w:rPr>
          <w:rFonts w:ascii="宋体" w:hAnsi="宋体"/>
        </w:rPr>
      </w:pPr>
      <w:r>
        <w:rPr>
          <w:rFonts w:ascii="宋体" w:hAnsi="宋体"/>
          <w:szCs w:val="21"/>
        </w:rPr>
        <w:t>附:</w:t>
      </w:r>
      <w:r>
        <w:rPr>
          <w:rFonts w:ascii="宋体" w:hAnsi="宋体"/>
          <w:snapToGrid w:val="0"/>
          <w:szCs w:val="21"/>
        </w:rPr>
        <w:t>拟安排的项目负责人(仅限一人)</w:t>
      </w:r>
      <w:r>
        <w:rPr>
          <w:rFonts w:hint="eastAsia" w:ascii="宋体" w:hAnsi="宋体"/>
          <w:snapToGrid w:val="0"/>
          <w:szCs w:val="21"/>
        </w:rPr>
        <w:t>､拟安排项目团队成员联系方式及</w:t>
      </w:r>
      <w:r>
        <w:rPr>
          <w:rFonts w:ascii="宋体" w:hAnsi="宋体"/>
        </w:rPr>
        <w:t>学历证</w:t>
      </w:r>
      <w:r>
        <w:rPr>
          <w:rFonts w:hint="eastAsia"/>
        </w:rPr>
        <w:t>等</w:t>
      </w:r>
    </w:p>
    <w:p>
      <w:pPr>
        <w:spacing w:after="60" w:line="360" w:lineRule="exact"/>
        <w:ind w:left="840" w:leftChars="200" w:hanging="420" w:hangingChars="200"/>
        <w:rPr>
          <w:rFonts w:ascii="宋体" w:hAnsi="宋体"/>
          <w:szCs w:val="21"/>
        </w:rPr>
      </w:pPr>
      <w:r>
        <w:rPr>
          <w:rFonts w:ascii="宋体" w:hAnsi="宋体"/>
          <w:szCs w:val="21"/>
        </w:rPr>
        <w:t>10</w:t>
      </w:r>
      <w:r>
        <w:rPr>
          <w:rFonts w:hint="eastAsia" w:ascii="宋体" w:hAnsi="宋体"/>
          <w:szCs w:val="21"/>
        </w:rPr>
        <w:t>､项目详细设计</w:t>
      </w:r>
      <w:r>
        <w:rPr>
          <w:rFonts w:ascii="宋体" w:hAnsi="宋体"/>
          <w:szCs w:val="21"/>
        </w:rPr>
        <w:t>/实施及保障方案</w:t>
      </w:r>
    </w:p>
    <w:p>
      <w:pPr>
        <w:spacing w:after="60" w:line="360" w:lineRule="exact"/>
        <w:ind w:left="840" w:leftChars="200" w:hanging="420" w:hangingChars="200"/>
        <w:rPr>
          <w:rFonts w:ascii="宋体" w:hAnsi="宋体"/>
          <w:szCs w:val="21"/>
        </w:rPr>
      </w:pPr>
      <w:r>
        <w:rPr>
          <w:rFonts w:ascii="宋体" w:hAnsi="宋体"/>
          <w:szCs w:val="21"/>
        </w:rPr>
        <w:t>11</w:t>
      </w:r>
      <w:r>
        <w:rPr>
          <w:rFonts w:hint="eastAsia" w:ascii="宋体" w:hAnsi="宋体"/>
          <w:szCs w:val="21"/>
        </w:rPr>
        <w:t>､培训及售后服务计划</w:t>
      </w:r>
    </w:p>
    <w:p>
      <w:pPr>
        <w:spacing w:after="60" w:line="360" w:lineRule="exact"/>
        <w:ind w:left="840" w:leftChars="200" w:hanging="420" w:hangingChars="200"/>
        <w:rPr>
          <w:rFonts w:ascii="宋体" w:hAnsi="宋体"/>
          <w:szCs w:val="21"/>
        </w:rPr>
      </w:pPr>
      <w:r>
        <w:rPr>
          <w:rFonts w:ascii="宋体" w:hAnsi="宋体"/>
          <w:szCs w:val="21"/>
        </w:rPr>
        <w:t>12</w:t>
      </w:r>
      <w:r>
        <w:rPr>
          <w:rFonts w:hint="eastAsia" w:ascii="宋体" w:hAnsi="宋体"/>
          <w:szCs w:val="21"/>
        </w:rPr>
        <w:t>､投标人诚信承诺函</w:t>
      </w:r>
    </w:p>
    <w:p>
      <w:pPr>
        <w:spacing w:after="60" w:line="360" w:lineRule="exact"/>
        <w:ind w:left="840" w:leftChars="200" w:hanging="420" w:hangingChars="200"/>
        <w:rPr>
          <w:rFonts w:ascii="宋体" w:hAnsi="宋体"/>
          <w:szCs w:val="21"/>
        </w:rPr>
      </w:pPr>
      <w:r>
        <w:rPr>
          <w:rFonts w:ascii="宋体" w:hAnsi="宋体"/>
          <w:szCs w:val="21"/>
        </w:rPr>
        <w:t>13</w:t>
      </w:r>
      <w:r>
        <w:rPr>
          <w:rFonts w:hint="eastAsia" w:ascii="宋体" w:hAnsi="宋体"/>
          <w:szCs w:val="21"/>
        </w:rPr>
        <w:t>､提供通过“信用中国”网</w:t>
      </w:r>
      <w:r>
        <w:rPr>
          <w:rFonts w:ascii="宋体" w:hAnsi="宋体"/>
          <w:szCs w:val="21"/>
        </w:rPr>
        <w:t>(www.creditchina.gov.cn)</w:t>
      </w:r>
      <w:r>
        <w:rPr>
          <w:rFonts w:hint="eastAsia" w:ascii="宋体" w:hAnsi="宋体"/>
          <w:szCs w:val="21"/>
        </w:rPr>
        <w:t>､中国政府采购网</w:t>
      </w:r>
      <w:r>
        <w:rPr>
          <w:rFonts w:ascii="宋体" w:hAnsi="宋体"/>
          <w:szCs w:val="21"/>
        </w:rPr>
        <w:t>(www.ccgp.gov.cn)等2个官网的信用信息查询记录网络截图件</w:t>
      </w:r>
      <w:r>
        <w:rPr>
          <w:rFonts w:hint="eastAsia" w:ascii="宋体" w:hAnsi="宋体"/>
          <w:szCs w:val="21"/>
        </w:rPr>
        <w:t>｡</w:t>
      </w:r>
    </w:p>
    <w:p>
      <w:pPr>
        <w:spacing w:after="60" w:line="360" w:lineRule="exact"/>
        <w:ind w:left="840" w:leftChars="200" w:hanging="420" w:hangingChars="200"/>
        <w:rPr>
          <w:rFonts w:ascii="宋体" w:hAnsi="宋体"/>
          <w:szCs w:val="21"/>
        </w:rPr>
      </w:pPr>
      <w:r>
        <w:rPr>
          <w:rFonts w:ascii="宋体" w:hAnsi="宋体"/>
          <w:szCs w:val="21"/>
        </w:rPr>
        <w:t>14</w:t>
      </w:r>
      <w:r>
        <w:rPr>
          <w:rFonts w:hint="eastAsia" w:ascii="宋体" w:hAnsi="宋体"/>
          <w:szCs w:val="21"/>
        </w:rPr>
        <w:t>､其他</w:t>
      </w:r>
      <w:r>
        <w:rPr>
          <w:rFonts w:ascii="宋体" w:hAnsi="宋体"/>
          <w:szCs w:val="21"/>
        </w:rPr>
        <w:t>:投标资格证明文件,投标服务符合“招标文件”规定的证明文件,及投标人认为必要提供的其他内容</w:t>
      </w:r>
      <w:r>
        <w:rPr>
          <w:rFonts w:hint="eastAsia" w:ascii="宋体" w:hAnsi="宋体"/>
          <w:szCs w:val="21"/>
        </w:rPr>
        <w:t>｡</w:t>
      </w:r>
    </w:p>
    <w:p>
      <w:pPr>
        <w:spacing w:after="60" w:line="360" w:lineRule="exact"/>
        <w:ind w:left="840" w:leftChars="200" w:hanging="420" w:hangingChars="200"/>
        <w:rPr>
          <w:rFonts w:ascii="宋体" w:hAnsi="宋体"/>
          <w:color w:val="008000"/>
          <w:szCs w:val="21"/>
        </w:rPr>
      </w:pPr>
      <w:r>
        <w:rPr>
          <w:rFonts w:ascii="宋体" w:hAnsi="宋体"/>
          <w:szCs w:val="21"/>
        </w:rPr>
        <w:t>15</w:t>
      </w:r>
      <w:r>
        <w:rPr>
          <w:rFonts w:hint="eastAsia" w:ascii="宋体" w:hAnsi="宋体"/>
          <w:szCs w:val="21"/>
        </w:rPr>
        <w:t>､报价表</w:t>
      </w:r>
      <w:r>
        <w:rPr>
          <w:rFonts w:ascii="宋体" w:hAnsi="宋体"/>
          <w:color w:val="FF0000"/>
          <w:szCs w:val="21"/>
        </w:rPr>
        <w:t>(</w:t>
      </w:r>
      <w:r>
        <w:rPr>
          <w:rFonts w:hint="eastAsia" w:ascii="宋体" w:hAnsi="宋体"/>
          <w:color w:val="FF0000"/>
          <w:szCs w:val="21"/>
        </w:rPr>
        <w:t>价格不填</w:t>
      </w:r>
      <w:r>
        <w:rPr>
          <w:rFonts w:ascii="宋体" w:hAnsi="宋体"/>
          <w:color w:val="FF0000"/>
          <w:szCs w:val="21"/>
        </w:rPr>
        <w:t>)</w:t>
      </w:r>
    </w:p>
    <w:p>
      <w:pPr>
        <w:spacing w:after="60" w:line="320" w:lineRule="exact"/>
        <w:ind w:firstLine="420" w:firstLineChars="200"/>
        <w:rPr>
          <w:rFonts w:ascii="宋体" w:hAnsi="宋体" w:cs="Arial"/>
          <w:color w:val="000000"/>
          <w:kern w:val="0"/>
          <w:szCs w:val="21"/>
        </w:rPr>
      </w:pPr>
    </w:p>
    <w:p>
      <w:pPr>
        <w:spacing w:after="60" w:line="320" w:lineRule="exact"/>
        <w:ind w:firstLine="420" w:firstLineChars="200"/>
        <w:rPr>
          <w:rFonts w:ascii="宋体" w:hAnsi="宋体" w:cs="Arial"/>
          <w:color w:val="000000"/>
          <w:kern w:val="0"/>
          <w:szCs w:val="21"/>
        </w:rPr>
      </w:pPr>
    </w:p>
    <w:p>
      <w:pPr>
        <w:spacing w:after="60" w:line="360" w:lineRule="exact"/>
        <w:ind w:firstLine="420" w:firstLineChars="20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Pr>
          <w:rFonts w:hint="eastAsia" w:ascii="宋体" w:hAnsi="宋体" w:cs="Arial"/>
          <w:color w:val="FF0000"/>
          <w:kern w:val="0"/>
          <w:szCs w:val="21"/>
        </w:rPr>
        <w:t>或盖章</w:t>
      </w:r>
      <w:r>
        <w:rPr>
          <w:rFonts w:hint="eastAsia" w:ascii="宋体" w:hAnsi="宋体" w:cs="Arial"/>
          <w:color w:val="000000"/>
          <w:kern w:val="0"/>
          <w:szCs w:val="21"/>
        </w:rPr>
        <w:t>｡若以上材料未能全面提供</w:t>
      </w:r>
      <w:r>
        <w:rPr>
          <w:rFonts w:ascii="宋体" w:hAnsi="宋体" w:cs="Arial"/>
          <w:color w:val="000000"/>
          <w:kern w:val="0"/>
          <w:szCs w:val="21"/>
        </w:rPr>
        <w:t>以至影响评标结果,投标人自负全责</w:t>
      </w:r>
      <w:r>
        <w:rPr>
          <w:rFonts w:hint="eastAsia" w:ascii="宋体" w:hAnsi="宋体" w:cs="Arial"/>
          <w:color w:val="000000"/>
          <w:kern w:val="0"/>
          <w:szCs w:val="21"/>
        </w:rPr>
        <w:t>｡</w:t>
      </w:r>
    </w:p>
    <w:p>
      <w:pPr>
        <w:spacing w:after="60" w:line="360" w:lineRule="exact"/>
        <w:ind w:left="420"/>
        <w:rPr>
          <w:rFonts w:ascii="宋体" w:hAnsi="宋体"/>
          <w:sz w:val="18"/>
          <w:szCs w:val="18"/>
        </w:rPr>
      </w:pPr>
      <w:r>
        <w:rPr>
          <w:rFonts w:ascii="宋体" w:hAnsi="宋体"/>
          <w:szCs w:val="21"/>
        </w:rPr>
        <w:t>备注:1</w:t>
      </w:r>
      <w:r>
        <w:rPr>
          <w:rFonts w:hint="eastAsia" w:ascii="宋体" w:hAnsi="宋体"/>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hint="eastAsia" w:ascii="宋体" w:hAnsi="宋体"/>
          <w:sz w:val="18"/>
          <w:szCs w:val="18"/>
        </w:rPr>
        <w:t>｡</w:t>
      </w:r>
    </w:p>
    <w:p>
      <w:pPr>
        <w:spacing w:after="60" w:line="360" w:lineRule="exact"/>
        <w:ind w:left="420"/>
        <w:rPr>
          <w:rFonts w:ascii="宋体" w:hAnsi="宋体"/>
          <w:sz w:val="18"/>
          <w:szCs w:val="18"/>
        </w:rPr>
      </w:pPr>
      <w:r>
        <w:rPr>
          <w:rFonts w:ascii="宋体" w:hAnsi="宋体" w:cs="宋体-18030"/>
          <w:bCs/>
          <w:color w:val="000000"/>
          <w:kern w:val="0"/>
          <w:szCs w:val="21"/>
        </w:rPr>
        <w:t>2</w:t>
      </w:r>
      <w:r>
        <w:rPr>
          <w:rFonts w:hint="eastAsia" w:ascii="宋体" w:hAnsi="宋体" w:cs="宋体-18030"/>
          <w:bCs/>
          <w:color w:val="000000"/>
          <w:kern w:val="0"/>
          <w:szCs w:val="21"/>
        </w:rPr>
        <w:t>､投标人联系方式为异地号码的</w:t>
      </w:r>
      <w:r>
        <w:rPr>
          <w:rFonts w:ascii="宋体" w:hAnsi="宋体" w:cs="宋体-18030"/>
          <w:bCs/>
          <w:color w:val="000000"/>
          <w:kern w:val="0"/>
          <w:szCs w:val="21"/>
        </w:rPr>
        <w:t>,请在号码前面加“0”</w:t>
      </w:r>
      <w:r>
        <w:rPr>
          <w:rFonts w:hint="eastAsia" w:ascii="宋体" w:hAnsi="宋体" w:cs="宋体-18030"/>
          <w:bCs/>
          <w:color w:val="000000"/>
          <w:kern w:val="0"/>
          <w:szCs w:val="21"/>
        </w:rPr>
        <w:t>｡</w:t>
      </w:r>
    </w:p>
    <w:p>
      <w:pPr>
        <w:widowControl/>
        <w:snapToGrid w:val="0"/>
        <w:spacing w:line="360" w:lineRule="exact"/>
        <w:ind w:firstLine="411" w:firstLineChars="196"/>
        <w:rPr>
          <w:rFonts w:ascii="宋体" w:hAnsi="宋体" w:cs="宋体-18030"/>
          <w:bCs/>
          <w:color w:val="FF0000"/>
          <w:kern w:val="0"/>
          <w:szCs w:val="21"/>
        </w:rPr>
      </w:pPr>
      <w:r>
        <w:rPr>
          <w:rFonts w:ascii="宋体" w:hAnsi="宋体" w:cs="宋体-18030"/>
          <w:bCs/>
          <w:color w:val="000000"/>
          <w:kern w:val="0"/>
          <w:szCs w:val="21"/>
        </w:rPr>
        <w:t>3</w:t>
      </w:r>
      <w:r>
        <w:rPr>
          <w:rFonts w:hint="eastAsia" w:ascii="宋体" w:hAnsi="宋体" w:cs="宋体-18030"/>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Pr>
          <w:rFonts w:hint="eastAsia" w:ascii="宋体" w:hAnsi="宋体" w:cs="Arial"/>
          <w:color w:val="FF0000"/>
          <w:kern w:val="0"/>
          <w:szCs w:val="21"/>
        </w:rPr>
        <w:t>或盖章</w:t>
      </w:r>
      <w:r>
        <w:rPr>
          <w:rFonts w:hint="eastAsia" w:ascii="宋体" w:hAnsi="宋体" w:cs="宋体-18030"/>
          <w:bCs/>
          <w:color w:val="FF0000"/>
          <w:kern w:val="0"/>
          <w:szCs w:val="21"/>
        </w:rPr>
        <w:t>｡</w:t>
      </w:r>
    </w:p>
    <w:p>
      <w:pPr>
        <w:pStyle w:val="4"/>
        <w:rPr>
          <w:rFonts w:ascii="宋体" w:hAnsi="宋体" w:cs="宋体-18030"/>
          <w:bCs/>
        </w:rPr>
      </w:pPr>
      <w:r>
        <w:rPr>
          <w:rFonts w:hint="eastAsia" w:ascii="宋体" w:hAnsi="宋体" w:cs="微软雅黑"/>
          <w:bCs/>
          <w:color w:val="FF0000"/>
        </w:rPr>
        <w:t>4、请各投标单位提前把标书P</w:t>
      </w:r>
      <w:r>
        <w:rPr>
          <w:rFonts w:ascii="宋体" w:hAnsi="宋体" w:cs="微软雅黑"/>
          <w:bCs/>
          <w:color w:val="FF0000"/>
        </w:rPr>
        <w:t>DF</w:t>
      </w:r>
      <w:r>
        <w:rPr>
          <w:rFonts w:hint="eastAsia" w:ascii="宋体" w:hAnsi="宋体" w:cs="微软雅黑"/>
          <w:bCs/>
          <w:color w:val="FF0000"/>
        </w:rPr>
        <w:t>版、封面及报价单W</w:t>
      </w:r>
      <w:r>
        <w:rPr>
          <w:rFonts w:ascii="宋体" w:hAnsi="宋体" w:cs="微软雅黑"/>
          <w:bCs/>
          <w:color w:val="FF0000"/>
        </w:rPr>
        <w:t>ord</w:t>
      </w:r>
      <w:r>
        <w:rPr>
          <w:rFonts w:hint="eastAsia" w:ascii="宋体" w:hAnsi="宋体" w:cs="微软雅黑"/>
          <w:bCs/>
          <w:color w:val="FF0000"/>
        </w:rPr>
        <w:t>保存到手机，投标文件预审成功后立即发送至招标办邮箱。</w:t>
      </w:r>
    </w:p>
    <w:p>
      <w:pPr>
        <w:pStyle w:val="6"/>
      </w:pPr>
    </w:p>
    <w:p>
      <w:pPr>
        <w:spacing w:after="78" w:afterLines="25"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t>1</w:t>
      </w:r>
      <w:r>
        <w:rPr>
          <w:rFonts w:hint="eastAsia" w:ascii="宋体" w:hAnsi="宋体" w:cs="Arial"/>
          <w:b/>
          <w:sz w:val="24"/>
        </w:rPr>
        <w:t>､</w:t>
      </w:r>
      <w:r>
        <w:rPr>
          <w:rFonts w:ascii="宋体" w:hAnsi="宋体" w:cs="Arial"/>
          <w:b/>
          <w:color w:val="000000"/>
          <w:sz w:val="28"/>
          <w:szCs w:val="28"/>
        </w:rPr>
        <w:t>条款偏离表</w:t>
      </w:r>
    </w:p>
    <w:p>
      <w:pPr>
        <w:pStyle w:val="6"/>
        <w:spacing w:line="320" w:lineRule="exact"/>
        <w:ind w:firstLine="207" w:firstLineChars="98"/>
        <w:rPr>
          <w:rFonts w:hAnsi="宋体"/>
          <w:b/>
          <w:color w:val="00000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b/>
                <w:color w:val="000000"/>
              </w:rPr>
            </w:pPr>
            <w:r>
              <w:rPr>
                <w:rFonts w:ascii="宋体" w:hAnsi="宋体"/>
                <w:b/>
                <w:color w:val="000000"/>
              </w:rPr>
              <w:t>序号</w:t>
            </w:r>
          </w:p>
        </w:tc>
        <w:tc>
          <w:tcPr>
            <w:tcW w:w="1716" w:type="dxa"/>
          </w:tcPr>
          <w:p>
            <w:pPr>
              <w:spacing w:line="320" w:lineRule="exact"/>
              <w:jc w:val="center"/>
              <w:rPr>
                <w:rFonts w:ascii="宋体" w:hAnsi="宋体"/>
                <w:b/>
                <w:color w:val="000000"/>
              </w:rPr>
            </w:pPr>
            <w:r>
              <w:rPr>
                <w:rFonts w:ascii="宋体" w:hAnsi="宋体"/>
                <w:b/>
                <w:color w:val="000000"/>
              </w:rPr>
              <w:t>招标规格/要求</w:t>
            </w:r>
          </w:p>
        </w:tc>
        <w:tc>
          <w:tcPr>
            <w:tcW w:w="3207" w:type="dxa"/>
          </w:tcPr>
          <w:p>
            <w:pPr>
              <w:spacing w:line="320" w:lineRule="exact"/>
              <w:jc w:val="center"/>
              <w:rPr>
                <w:rFonts w:ascii="宋体" w:hAnsi="宋体"/>
                <w:b/>
                <w:color w:val="000000"/>
              </w:rPr>
            </w:pPr>
            <w:r>
              <w:rPr>
                <w:rFonts w:ascii="宋体" w:hAnsi="宋体"/>
                <w:b/>
                <w:color w:val="000000"/>
              </w:rPr>
              <w:t>投标实际参数</w:t>
            </w:r>
          </w:p>
          <w:p>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pPr>
              <w:spacing w:line="320" w:lineRule="exact"/>
              <w:jc w:val="center"/>
              <w:rPr>
                <w:rFonts w:ascii="宋体" w:hAnsi="宋体"/>
                <w:b/>
                <w:color w:val="000000"/>
              </w:rPr>
            </w:pPr>
            <w:r>
              <w:rPr>
                <w:rFonts w:ascii="宋体" w:hAnsi="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1</w:t>
            </w:r>
          </w:p>
        </w:tc>
        <w:tc>
          <w:tcPr>
            <w:tcW w:w="1716" w:type="dxa"/>
          </w:tcPr>
          <w:p>
            <w:pPr>
              <w:spacing w:line="320" w:lineRule="exact"/>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2</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3</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4</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5</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6</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7</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8</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bl>
    <w:p>
      <w:pPr>
        <w:spacing w:after="60" w:line="320" w:lineRule="exact"/>
        <w:ind w:firstLine="210" w:firstLineChars="100"/>
        <w:rPr>
          <w:rFonts w:ascii="宋体" w:hAnsi="宋体"/>
          <w:color w:val="000000"/>
        </w:rPr>
      </w:pPr>
      <w:r>
        <w:rPr>
          <w:rFonts w:ascii="宋体" w:hAnsi="宋体"/>
          <w:color w:val="000000"/>
        </w:rPr>
        <w:t>此表可延长</w:t>
      </w:r>
    </w:p>
    <w:p>
      <w:pPr>
        <w:spacing w:line="320" w:lineRule="exact"/>
        <w:rPr>
          <w:rFonts w:ascii="宋体" w:hAnsi="宋体"/>
          <w:color w:val="000000"/>
        </w:rPr>
      </w:pPr>
    </w:p>
    <w:p>
      <w:pPr>
        <w:spacing w:line="320" w:lineRule="exact"/>
        <w:rPr>
          <w:rFonts w:ascii="宋体" w:hAnsi="宋体"/>
          <w:color w:val="000000"/>
        </w:rPr>
      </w:pP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投标人授权代表签字:</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(公章)</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日期:</w:t>
      </w:r>
    </w:p>
    <w:p>
      <w:pPr>
        <w:spacing w:line="320" w:lineRule="exact"/>
        <w:outlineLvl w:val="0"/>
        <w:rPr>
          <w:rFonts w:ascii="宋体" w:hAnsi="宋体"/>
          <w:color w:val="000000"/>
        </w:rPr>
      </w:pPr>
      <w:r>
        <w:rPr>
          <w:rFonts w:ascii="宋体" w:hAnsi="宋体"/>
          <w:color w:val="000000"/>
        </w:rPr>
        <w:t>职务:</w:t>
      </w: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t>2</w:t>
      </w:r>
      <w:r>
        <w:rPr>
          <w:rFonts w:hint="eastAsia" w:ascii="宋体" w:hAnsi="宋体" w:cs="Arial"/>
          <w:b/>
          <w:bCs/>
          <w:color w:val="000000"/>
          <w:kern w:val="0"/>
          <w:sz w:val="28"/>
          <w:szCs w:val="28"/>
        </w:rPr>
        <w:t>､谈判响应书</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宋体" w:hAnsi="宋体" w:cs="Arial"/>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hint="eastAsia" w:ascii="宋体" w:hAnsi="宋体" w:cs="Arial"/>
          <w:color w:val="000000"/>
          <w:kern w:val="0"/>
          <w:szCs w:val="21"/>
        </w:rPr>
        <w:t>｡为此</w:t>
      </w:r>
      <w:r>
        <w:rPr>
          <w:rFonts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､我方提供综合性竞争性谈判文件要求的全部资料</w:t>
      </w:r>
      <w:r>
        <w:rPr>
          <w:rFonts w:ascii="宋体" w:hAnsi="宋体" w:cs="Arial"/>
          <w:color w:val="000000"/>
          <w:kern w:val="0"/>
          <w:szCs w:val="21"/>
        </w:rPr>
        <w:t>,并保证其真实性</w:t>
      </w:r>
      <w:r>
        <w:rPr>
          <w:rFonts w:hint="eastAsia" w:ascii="宋体" w:hAnsi="宋体" w:cs="Arial"/>
          <w:color w:val="000000"/>
          <w:kern w:val="0"/>
          <w:szCs w:val="21"/>
        </w:rPr>
        <w:t>､合法性｡</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､我方理解贵方不一定接受最低投标价或任何贵方可能收到的投标｡</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､若中标</w:t>
      </w:r>
      <w:r>
        <w:rPr>
          <w:rFonts w:ascii="宋体" w:hAnsi="宋体" w:cs="Arial"/>
          <w:color w:val="000000"/>
          <w:kern w:val="0"/>
          <w:szCs w:val="21"/>
        </w:rPr>
        <w:t>,我方将按综合性竞争性谈判文件规定履行合同责任和义务</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､谈判响应书自开标日起有效期为</w:t>
      </w:r>
      <w:r>
        <w:rPr>
          <w:rFonts w:ascii="宋体" w:hAnsi="宋体" w:cs="Arial"/>
          <w:color w:val="000000"/>
          <w:kern w:val="0"/>
          <w:szCs w:val="21"/>
        </w:rPr>
        <w:t>60个工作日</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6</w:t>
      </w:r>
      <w:r>
        <w:rPr>
          <w:rFonts w:hint="eastAsia" w:ascii="宋体" w:hAnsi="宋体" w:cs="Arial"/>
          <w:color w:val="000000"/>
          <w:kern w:val="0"/>
          <w:szCs w:val="21"/>
        </w:rPr>
        <w:t>､我方与本综合性竞争性谈判有关的一切正式来往通讯请寄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pPr>
        <w:widowControl/>
        <w:spacing w:line="320" w:lineRule="exact"/>
        <w:ind w:firstLine="420"/>
        <w:jc w:val="left"/>
        <w:rPr>
          <w:rFonts w:ascii="宋体" w:hAnsi="宋体"/>
          <w:color w:val="000000"/>
          <w:kern w:val="0"/>
        </w:rPr>
      </w:pPr>
      <w:r>
        <w:rPr>
          <w:rFonts w:ascii="宋体" w:hAnsi="宋体"/>
          <w:color w:val="000000"/>
          <w:kern w:val="0"/>
        </w:rPr>
        <w:t xml:space="preserve">                        </w:t>
      </w:r>
    </w:p>
    <w:p>
      <w:pPr>
        <w:widowControl/>
        <w:spacing w:line="320" w:lineRule="exact"/>
        <w:ind w:firstLine="945" w:firstLineChars="450"/>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pPr>
        <w:spacing w:line="300" w:lineRule="auto"/>
        <w:ind w:left="140"/>
        <w:jc w:val="center"/>
        <w:rPr>
          <w:rFonts w:ascii="Arial" w:hAnsi="Arial" w:cs="Arial"/>
          <w:b/>
          <w:sz w:val="24"/>
        </w:rPr>
      </w:pPr>
      <w:r>
        <w:rPr>
          <w:rFonts w:ascii="宋体" w:hAnsi="宋体" w:cs="Arial"/>
          <w:b/>
          <w:color w:val="000000"/>
          <w:sz w:val="28"/>
          <w:szCs w:val="28"/>
        </w:rPr>
        <w:t>3</w:t>
      </w:r>
      <w:r>
        <w:rPr>
          <w:rFonts w:hint="eastAsia" w:ascii="宋体" w:hAnsi="微软雅黑" w:eastAsia="微软雅黑" w:cs="微软雅黑"/>
          <w:b/>
          <w:color w:val="000000"/>
          <w:sz w:val="28"/>
          <w:szCs w:val="28"/>
        </w:rPr>
        <w:t>､</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1</w:t>
      </w:r>
      <w:r>
        <w:rPr>
          <w:rFonts w:hint="eastAsia" w:ascii="微软雅黑" w:hAnsi="微软雅黑" w:eastAsia="微软雅黑" w:cs="微软雅黑"/>
          <w:color w:val="FF0000"/>
          <w:szCs w:val="21"/>
        </w:rPr>
        <w:t>､</w:t>
      </w:r>
      <w:r>
        <w:rPr>
          <w:rFonts w:hint="eastAsia" w:ascii="宋体" w:hAnsi="宋体" w:cs="宋体"/>
          <w:color w:val="FF0000"/>
          <w:szCs w:val="21"/>
        </w:rPr>
        <w:t>禁止不同投标人委托同一单位或者个人办理投标事宜</w:t>
      </w:r>
      <w:r>
        <w:rPr>
          <w:rFonts w:hint="eastAsia" w:ascii="微软雅黑" w:hAnsi="微软雅黑" w:eastAsia="微软雅黑" w:cs="微软雅黑"/>
          <w:color w:val="FF0000"/>
          <w:szCs w:val="21"/>
        </w:rPr>
        <w:t>｡</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微软雅黑" w:hAnsi="微软雅黑" w:eastAsia="微软雅黑" w:cs="微软雅黑"/>
          <w:color w:val="FF0000"/>
          <w:szCs w:val="21"/>
        </w:rPr>
        <w:t>､</w:t>
      </w:r>
      <w:r>
        <w:rPr>
          <w:rFonts w:hint="eastAsia" w:ascii="宋体" w:hAnsi="宋体" w:cs="宋体"/>
          <w:color w:val="FF0000"/>
          <w:szCs w:val="21"/>
        </w:rPr>
        <w:t>如法人代表出现转授权</w:t>
      </w:r>
      <w:r>
        <w:rPr>
          <w:rFonts w:ascii="宋体" w:hAnsi="宋体"/>
          <w:color w:val="FF0000"/>
          <w:szCs w:val="21"/>
        </w:rPr>
        <w:t>,则以最终参与评标现场会的被授权人为准</w:t>
      </w:r>
      <w:r>
        <w:rPr>
          <w:rFonts w:hint="eastAsia" w:ascii="微软雅黑" w:hAnsi="微软雅黑" w:eastAsia="微软雅黑" w:cs="微软雅黑"/>
          <w:color w:val="FF0000"/>
          <w:szCs w:val="21"/>
        </w:rPr>
        <w:t>｡</w:t>
      </w:r>
    </w:p>
    <w:p>
      <w:pPr>
        <w:spacing w:line="500" w:lineRule="exact"/>
        <w:ind w:firstLine="555"/>
        <w:jc w:val="left"/>
        <w:rPr>
          <w:rFonts w:ascii="宋体" w:hAnsi="宋体" w:eastAsia="仿宋_GB2312"/>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81280</wp:posOffset>
                </wp:positionV>
                <wp:extent cx="2257425" cy="1567180"/>
                <wp:effectExtent l="5080" t="4445" r="4445" b="9525"/>
                <wp:wrapNone/>
                <wp:docPr id="3"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46.75pt;margin-top:6.4pt;height:123.4pt;width:177.75pt;z-index:251660288;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ME1v92AAAAAoBAAAPAAAAAAAAAAEAIAAAACIAAABkcnMv&#10;ZG93bnJldi54bWxQSwECFAAUAAAACACHTuJAxodXvTwCAACJBAAADgAAAAAAAAABACAAAAAn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626110</wp:posOffset>
                </wp:positionH>
                <wp:positionV relativeFrom="paragraph">
                  <wp:posOffset>81280</wp:posOffset>
                </wp:positionV>
                <wp:extent cx="2326640" cy="1567180"/>
                <wp:effectExtent l="4445" t="4445" r="12065" b="9525"/>
                <wp:wrapNone/>
                <wp:docPr id="6"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49.3pt;margin-top:6.4pt;height:123.4pt;width:183.2pt;z-index:251663360;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Kf4S1wAAAAkBAAAPAAAAAAAAAAEAIAAAACIAAABk&#10;cnMvZG93bnJldi54bWxQSwECFAAUAAAACACHTuJAGh+Q5UACAACJBAAADgAAAAAAAAABACAAAAAm&#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311150</wp:posOffset>
                </wp:positionV>
                <wp:extent cx="2326640" cy="1523365"/>
                <wp:effectExtent l="4445" t="4445" r="12065" b="15240"/>
                <wp:wrapNone/>
                <wp:docPr id="5"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49.3pt;margin-top:24.5pt;height:119.95pt;width:183.2pt;z-index:251662336;mso-width-relative:page;mso-height-relative:page;" fillcolor="#FFFFFF" filled="t" stroked="t" coordsize="21600,21600" o:gfxdata="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t+JBXYAAAACQEAAA8AAAAAAAAAAQAgAAAAIgAAAGRy&#10;cy9kb3ducmV2LnhtbFBLAQIUABQAAAAIAIdO4kA5Tf95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3133725</wp:posOffset>
                </wp:positionH>
                <wp:positionV relativeFrom="paragraph">
                  <wp:posOffset>303530</wp:posOffset>
                </wp:positionV>
                <wp:extent cx="2257425" cy="1523365"/>
                <wp:effectExtent l="5080" t="4445" r="4445" b="15240"/>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46.75pt;margin-top:23.9pt;height:119.95pt;width:177.75pt;z-index:251661312;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dXTi2QAAAAoBAAAPAAAAAAAAAAEAIAAAACIAAABkcnMv&#10;ZG93bnJldi54bWxQSwECFAAUAAAACACHTuJA53zZzTsCAACJBAAADgAAAAAAAAABACAAAAAo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0"/>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line="360" w:lineRule="auto"/>
        <w:ind w:left="-304" w:leftChars="-257" w:right="-517" w:rightChars="-246" w:hanging="236" w:hangingChars="112"/>
        <w:jc w:val="center"/>
        <w:rPr>
          <w:rFonts w:ascii="宋体" w:hAnsi="宋体"/>
          <w:b/>
          <w:szCs w:val="21"/>
        </w:rPr>
      </w:pPr>
    </w:p>
    <w:p>
      <w:pPr>
        <w:widowControl/>
        <w:spacing w:line="360" w:lineRule="atLeast"/>
        <w:ind w:firstLine="420"/>
        <w:jc w:val="left"/>
        <w:rPr>
          <w:rFonts w:ascii="宋体" w:hAnsi="宋体" w:cs="Arial"/>
          <w:color w:val="000000"/>
          <w:kern w:val="0"/>
          <w:szCs w:val="21"/>
        </w:rPr>
      </w:pPr>
    </w:p>
    <w:p>
      <w:pPr>
        <w:spacing w:after="78" w:afterLines="25" w:line="300" w:lineRule="auto"/>
        <w:ind w:firstLine="422" w:firstLineChars="150"/>
        <w:rPr>
          <w:b/>
          <w:color w:val="000000"/>
          <w:sz w:val="28"/>
          <w:szCs w:val="28"/>
        </w:rPr>
      </w:pP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4</w:t>
      </w:r>
      <w:r>
        <w:rPr>
          <w:rFonts w:ascii="MS Mincho" w:hAnsi="MS Mincho" w:eastAsia="MS Mincho" w:cs="MS Mincho"/>
          <w:b/>
          <w:color w:val="000000"/>
          <w:sz w:val="28"/>
          <w:szCs w:val="28"/>
        </w:rPr>
        <w:t>､</w:t>
      </w:r>
      <w:r>
        <w:rPr>
          <w:rFonts w:ascii="宋体" w:hAnsi="宋体" w:cs="宋体"/>
          <w:b/>
          <w:color w:val="000000"/>
          <w:sz w:val="28"/>
          <w:szCs w:val="28"/>
        </w:rPr>
        <w:t>投标单位三证或三证合一</w:t>
      </w: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5</w:t>
      </w:r>
      <w:r>
        <w:rPr>
          <w:rFonts w:ascii="MS Mincho" w:hAnsi="MS Mincho" w:eastAsia="MS Mincho" w:cs="MS Mincho"/>
          <w:b/>
          <w:color w:val="000000"/>
          <w:sz w:val="28"/>
          <w:szCs w:val="28"/>
        </w:rPr>
        <w:t>､</w:t>
      </w:r>
      <w:r>
        <w:rPr>
          <w:rFonts w:ascii="宋体" w:hAnsi="宋体" w:cs="Arial"/>
          <w:b/>
          <w:color w:val="000000"/>
          <w:sz w:val="28"/>
          <w:szCs w:val="28"/>
        </w:rPr>
        <w:t>生产厂家三证或三证合一</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t xml:space="preserve">                                                            </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br w:type="page"/>
      </w:r>
      <w:r>
        <w:rPr>
          <w:rFonts w:ascii="宋体" w:hAnsi="宋体"/>
          <w:b/>
          <w:color w:val="000000"/>
          <w:sz w:val="28"/>
          <w:szCs w:val="28"/>
        </w:rPr>
        <w:t>6</w:t>
      </w:r>
      <w:r>
        <w:rPr>
          <w:rFonts w:ascii="MS Mincho" w:hAnsi="MS Mincho" w:eastAsia="MS Mincho" w:cs="MS Mincho"/>
          <w:b/>
          <w:color w:val="000000"/>
          <w:sz w:val="28"/>
          <w:szCs w:val="28"/>
        </w:rPr>
        <w:t>､</w:t>
      </w:r>
      <w:r>
        <w:rPr>
          <w:rFonts w:ascii="宋体" w:hAnsi="宋体"/>
          <w:b/>
          <w:color w:val="000000"/>
          <w:sz w:val="28"/>
          <w:szCs w:val="28"/>
        </w:rPr>
        <w:t>企业相关认证证书</w:t>
      </w: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rPr>
          <w:rFonts w:ascii="宋体" w:hAnsi="宋体" w:cs="Arial"/>
          <w:color w:val="000000"/>
          <w:szCs w:val="21"/>
        </w:rPr>
      </w:pPr>
    </w:p>
    <w:p>
      <w:pPr>
        <w:spacing w:after="78" w:afterLines="25" w:line="320" w:lineRule="exact"/>
        <w:ind w:left="420"/>
        <w:jc w:val="center"/>
        <w:rPr>
          <w:rFonts w:ascii="宋体" w:hAnsi="宋体" w:cs="Arial"/>
          <w:b/>
          <w:color w:val="000000"/>
          <w:sz w:val="28"/>
          <w:szCs w:val="28"/>
        </w:rPr>
      </w:pPr>
      <w:r>
        <w:rPr>
          <w:rFonts w:ascii="宋体" w:hAnsi="宋体" w:cs="Arial"/>
          <w:color w:val="000000"/>
          <w:szCs w:val="21"/>
        </w:rPr>
        <w:br w:type="page"/>
      </w:r>
    </w:p>
    <w:p>
      <w:pPr>
        <w:spacing w:after="60" w:line="320" w:lineRule="exact"/>
        <w:jc w:val="center"/>
        <w:rPr>
          <w:rFonts w:ascii="宋体" w:hAnsi="宋体" w:cs="Arial"/>
          <w:color w:val="000000"/>
        </w:rPr>
      </w:pPr>
    </w:p>
    <w:p>
      <w:pPr>
        <w:spacing w:after="60" w:line="320" w:lineRule="exact"/>
        <w:jc w:val="center"/>
        <w:rPr>
          <w:rFonts w:ascii="宋体" w:hAnsi="宋体"/>
          <w:b/>
          <w:color w:val="000000"/>
          <w:sz w:val="28"/>
          <w:szCs w:val="28"/>
        </w:rPr>
      </w:pPr>
      <w:r>
        <w:rPr>
          <w:rFonts w:ascii="宋体" w:hAnsi="宋体"/>
          <w:b/>
          <w:color w:val="000000"/>
          <w:sz w:val="28"/>
          <w:szCs w:val="28"/>
        </w:rPr>
        <w:t>7</w:t>
      </w:r>
      <w:r>
        <w:rPr>
          <w:rFonts w:hint="eastAsia" w:ascii="宋体" w:hAnsi="宋体"/>
          <w:b/>
          <w:color w:val="000000"/>
          <w:sz w:val="28"/>
          <w:szCs w:val="28"/>
        </w:rPr>
        <w:t>､服务</w:t>
      </w:r>
      <w:r>
        <w:rPr>
          <w:rFonts w:ascii="宋体" w:hAnsi="宋体"/>
          <w:b/>
          <w:color w:val="000000"/>
          <w:sz w:val="28"/>
          <w:szCs w:val="28"/>
        </w:rPr>
        <w:t>承诺书</w:t>
      </w: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r>
        <w:rPr>
          <w:rFonts w:ascii="宋体" w:hAnsi="宋体"/>
          <w:b/>
          <w:color w:val="000000"/>
          <w:sz w:val="28"/>
          <w:szCs w:val="28"/>
        </w:rPr>
        <w:t>8</w:t>
      </w:r>
      <w:r>
        <w:rPr>
          <w:rFonts w:ascii="MS Mincho" w:hAnsi="MS Mincho" w:eastAsia="MS Mincho" w:cs="MS Mincho"/>
          <w:b/>
          <w:color w:val="000000"/>
          <w:sz w:val="28"/>
          <w:szCs w:val="28"/>
        </w:rPr>
        <w:t>､</w:t>
      </w:r>
      <w:r>
        <w:rPr>
          <w:rFonts w:ascii="宋体" w:hAnsi="宋体" w:cs="宋体"/>
          <w:b/>
          <w:color w:val="000000"/>
          <w:sz w:val="28"/>
          <w:szCs w:val="28"/>
        </w:rPr>
        <w:t>同类</w:t>
      </w:r>
      <w:r>
        <w:rPr>
          <w:rFonts w:ascii="宋体" w:hAnsi="宋体" w:cs="Arial"/>
          <w:b/>
          <w:color w:val="000000"/>
          <w:sz w:val="28"/>
          <w:szCs w:val="28"/>
        </w:rPr>
        <w:t>项目</w:t>
      </w:r>
      <w:r>
        <w:rPr>
          <w:rFonts w:ascii="宋体" w:hAnsi="宋体"/>
          <w:b/>
          <w:color w:val="000000"/>
          <w:sz w:val="28"/>
          <w:szCs w:val="28"/>
        </w:rPr>
        <w:t>成功案例一览表</w:t>
      </w:r>
    </w:p>
    <w:p>
      <w:pPr>
        <w:spacing w:line="320" w:lineRule="exact"/>
        <w:ind w:firstLine="457" w:firstLineChars="21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pPr>
        <w:spacing w:after="60" w:line="320" w:lineRule="exact"/>
        <w:rPr>
          <w:rFonts w:ascii="宋体" w:hAnsi="宋体" w:cs="Arial"/>
          <w:color w:val="000000"/>
          <w:szCs w:val="21"/>
        </w:rPr>
      </w:pPr>
    </w:p>
    <w:p>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Style w:val="12"/>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pPr>
              <w:spacing w:after="60" w:line="320" w:lineRule="exact"/>
              <w:jc w:val="center"/>
              <w:rPr>
                <w:rFonts w:ascii="宋体" w:hAnsi="宋体"/>
                <w:color w:val="000000"/>
                <w:szCs w:val="21"/>
              </w:rPr>
            </w:pPr>
            <w:r>
              <w:rPr>
                <w:rFonts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bl>
    <w:p>
      <w:pPr>
        <w:spacing w:after="60" w:line="320" w:lineRule="exact"/>
        <w:rPr>
          <w:rFonts w:ascii="宋体" w:hAnsi="宋体"/>
          <w:color w:val="000000"/>
        </w:rPr>
      </w:pPr>
      <w:r>
        <w:rPr>
          <w:rFonts w:ascii="宋体" w:hAnsi="宋体"/>
          <w:color w:val="000000"/>
        </w:rPr>
        <w:t>此表可延长</w:t>
      </w:r>
    </w:p>
    <w:p>
      <w:pPr>
        <w:spacing w:after="60" w:line="320" w:lineRule="exact"/>
        <w:rPr>
          <w:rFonts w:ascii="宋体" w:hAnsi="宋体" w:cs="Arial"/>
          <w:color w:val="000000"/>
        </w:rPr>
      </w:pP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投标单位________________________</w:t>
      </w:r>
    </w:p>
    <w:p>
      <w:pPr>
        <w:spacing w:after="60" w:line="320" w:lineRule="exact"/>
        <w:ind w:firstLine="210" w:firstLineChars="100"/>
        <w:rPr>
          <w:rFonts w:ascii="宋体" w:hAnsi="宋体" w:cs="Arial"/>
          <w:color w:val="000000"/>
        </w:rPr>
      </w:pPr>
      <w:r>
        <w:rPr>
          <w:rFonts w:ascii="宋体" w:hAnsi="宋体" w:cs="Arial"/>
          <w:color w:val="000000"/>
        </w:rPr>
        <w:t>年月日</w:t>
      </w:r>
    </w:p>
    <w:p>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hAnsi="MS Mincho" w:eastAsia="MS Mincho" w:cs="MS Mincho"/>
          <w:color w:val="000000"/>
        </w:rPr>
        <w:t>｡</w:t>
      </w: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widowControl/>
        <w:spacing w:line="320" w:lineRule="exact"/>
        <w:jc w:val="left"/>
        <w:rPr>
          <w:rFonts w:ascii="宋体" w:hAnsi="宋体"/>
          <w:b/>
          <w:color w:val="000000"/>
          <w:sz w:val="28"/>
          <w:szCs w:val="28"/>
        </w:rPr>
      </w:pPr>
      <w:r>
        <w:rPr>
          <w:rFonts w:ascii="宋体" w:hAnsi="宋体"/>
          <w:b/>
          <w:color w:val="000000"/>
          <w:sz w:val="28"/>
          <w:szCs w:val="28"/>
        </w:rPr>
        <w:br w:type="page"/>
      </w:r>
    </w:p>
    <w:p>
      <w:pPr>
        <w:spacing w:after="60" w:line="320" w:lineRule="exact"/>
        <w:ind w:firstLine="562" w:firstLineChars="200"/>
        <w:jc w:val="center"/>
        <w:rPr>
          <w:rFonts w:ascii="宋体" w:hAnsi="宋体" w:cs="Arial"/>
          <w:b/>
          <w:color w:val="000000"/>
          <w:szCs w:val="21"/>
        </w:rPr>
      </w:pPr>
      <w:bookmarkStart w:id="4" w:name="_Hlk114754761"/>
      <w:r>
        <w:rPr>
          <w:rFonts w:ascii="宋体" w:hAnsi="宋体"/>
          <w:b/>
          <w:color w:val="000000"/>
          <w:sz w:val="28"/>
          <w:szCs w:val="28"/>
        </w:rPr>
        <w:t>9</w:t>
      </w:r>
      <w:r>
        <w:rPr>
          <w:rFonts w:ascii="MS Mincho" w:hAnsi="MS Mincho" w:eastAsia="MS Mincho" w:cs="MS Mincho"/>
          <w:b/>
          <w:color w:val="000000"/>
          <w:sz w:val="28"/>
          <w:szCs w:val="28"/>
        </w:rPr>
        <w:t>､</w:t>
      </w:r>
      <w:bookmarkEnd w:id="4"/>
      <w:r>
        <w:rPr>
          <w:rFonts w:ascii="宋体" w:hAnsi="宋体" w:cs="宋体"/>
          <w:b/>
          <w:color w:val="000000"/>
          <w:sz w:val="28"/>
          <w:szCs w:val="28"/>
        </w:rPr>
        <w:t>项目管理主要技术和售后服务人员情况表</w:t>
      </w:r>
    </w:p>
    <w:tbl>
      <w:tblPr>
        <w:tblStyle w:val="1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hAnsi="MS Mincho" w:eastAsia="MS Mincho" w:cs="MS Mincho"/>
                <w:b/>
                <w:color w:val="000000"/>
                <w:szCs w:val="21"/>
              </w:rPr>
              <w:t>､</w:t>
            </w:r>
            <w:r>
              <w:rPr>
                <w:rFonts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pPr>
              <w:spacing w:after="60" w:line="320" w:lineRule="exact"/>
              <w:jc w:val="center"/>
              <w:rPr>
                <w:rFonts w:ascii="宋体" w:hAnsi="宋体" w:cs="Arial"/>
                <w:color w:val="000000"/>
                <w:szCs w:val="21"/>
              </w:rPr>
            </w:pPr>
          </w:p>
        </w:tc>
      </w:tr>
    </w:tbl>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ind w:firstLine="210" w:firstLineChars="100"/>
        <w:rPr>
          <w:rFonts w:ascii="宋体" w:hAnsi="宋体" w:cs="Arial"/>
          <w:color w:val="000000"/>
        </w:rPr>
      </w:pPr>
      <w:r>
        <w:rPr>
          <w:rFonts w:ascii="宋体" w:hAnsi="宋体" w:cs="Arial"/>
          <w:color w:val="000000"/>
        </w:rPr>
        <w:t>投标单位________________________</w:t>
      </w:r>
    </w:p>
    <w:p>
      <w:pPr>
        <w:spacing w:after="60" w:line="320" w:lineRule="exact"/>
        <w:rPr>
          <w:rFonts w:ascii="宋体" w:hAnsi="宋体" w:cs="Arial"/>
          <w:color w:val="000000"/>
        </w:rPr>
      </w:pPr>
    </w:p>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hAnsi="MS Mincho" w:eastAsia="MS Mincho" w:cs="MS Mincho"/>
          <w:color w:val="000000"/>
          <w:szCs w:val="21"/>
        </w:rPr>
        <w:t>｡</w:t>
      </w:r>
    </w:p>
    <w:p>
      <w:pPr>
        <w:spacing w:after="60" w:line="320" w:lineRule="exact"/>
        <w:rPr>
          <w:rFonts w:ascii="宋体" w:hAnsi="宋体" w:cs="Arial"/>
          <w:color w:val="000000"/>
          <w:szCs w:val="21"/>
        </w:rPr>
      </w:pPr>
    </w:p>
    <w:p>
      <w:pPr>
        <w:spacing w:after="60" w:line="320" w:lineRule="exact"/>
        <w:jc w:val="center"/>
        <w:rPr>
          <w:rFonts w:ascii="宋体" w:hAnsi="宋体" w:cs="Arial"/>
          <w:color w:val="000000"/>
          <w:szCs w:val="21"/>
        </w:rPr>
      </w:pPr>
      <w:r>
        <w:rPr>
          <w:rFonts w:ascii="宋体" w:hAnsi="宋体" w:cs="Arial"/>
          <w:color w:val="000000"/>
          <w:szCs w:val="21"/>
        </w:rPr>
        <w:br w:type="page"/>
      </w:r>
    </w:p>
    <w:p>
      <w:pPr>
        <w:spacing w:after="60" w:line="320" w:lineRule="exact"/>
        <w:jc w:val="center"/>
        <w:rPr>
          <w:rFonts w:ascii="宋体" w:hAnsi="宋体" w:cs="Arial"/>
          <w:color w:val="000000"/>
          <w:szCs w:val="21"/>
        </w:rPr>
      </w:pPr>
      <w:r>
        <w:rPr>
          <w:rFonts w:ascii="宋体" w:hAnsi="宋体" w:cs="Arial"/>
          <w:b/>
          <w:color w:val="000000"/>
          <w:sz w:val="28"/>
          <w:szCs w:val="28"/>
        </w:rPr>
        <w:t>10</w:t>
      </w:r>
      <w:r>
        <w:rPr>
          <w:rFonts w:ascii="MS Mincho" w:hAnsi="MS Mincho" w:eastAsia="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color w:val="000000"/>
        </w:rPr>
      </w:pPr>
      <w:r>
        <w:rPr>
          <w:rFonts w:ascii="宋体" w:hAnsi="宋体" w:cs="Arial"/>
          <w:b/>
          <w:color w:val="000000"/>
          <w:sz w:val="28"/>
          <w:szCs w:val="28"/>
        </w:rPr>
        <w:t>11</w:t>
      </w:r>
      <w:r>
        <w:rPr>
          <w:rFonts w:ascii="MS Mincho" w:hAnsi="MS Mincho" w:eastAsia="MS Mincho" w:cs="MS Mincho"/>
          <w:b/>
          <w:color w:val="000000"/>
          <w:sz w:val="28"/>
          <w:szCs w:val="28"/>
        </w:rPr>
        <w:t>､</w:t>
      </w:r>
      <w:r>
        <w:rPr>
          <w:rFonts w:ascii="宋体" w:hAnsi="宋体" w:cs="宋体"/>
          <w:b/>
          <w:color w:val="000000"/>
          <w:sz w:val="28"/>
          <w:szCs w:val="28"/>
        </w:rPr>
        <w:t>培训及服务计划</w:t>
      </w:r>
    </w:p>
    <w:p>
      <w:pPr>
        <w:spacing w:after="60" w:line="320" w:lineRule="exact"/>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widowControl/>
        <w:spacing w:line="320" w:lineRule="exact"/>
        <w:rPr>
          <w:rFonts w:ascii="宋体" w:hAnsi="宋体"/>
          <w:b/>
          <w:color w:val="000000"/>
          <w:sz w:val="36"/>
          <w:szCs w:val="36"/>
        </w:rPr>
      </w:pPr>
    </w:p>
    <w:p>
      <w:pPr>
        <w:widowControl/>
        <w:spacing w:line="320" w:lineRule="exact"/>
        <w:rPr>
          <w:rFonts w:ascii="宋体" w:hAnsi="宋体"/>
          <w:b/>
          <w:color w:val="000000"/>
          <w:sz w:val="36"/>
          <w:szCs w:val="36"/>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spacing w:after="60" w:line="320" w:lineRule="exact"/>
        <w:ind w:firstLine="1400" w:firstLineChars="500"/>
        <w:jc w:val="center"/>
        <w:rPr>
          <w:rFonts w:ascii="宋体" w:hAnsi="宋体" w:cs="宋体-18030"/>
          <w:bCs/>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b/>
          <w:color w:val="000000"/>
          <w:sz w:val="28"/>
          <w:szCs w:val="28"/>
        </w:rPr>
      </w:pPr>
      <w:r>
        <w:rPr>
          <w:rFonts w:ascii="宋体" w:hAnsi="宋体" w:cs="Arial"/>
          <w:b/>
          <w:color w:val="000000"/>
          <w:sz w:val="28"/>
          <w:szCs w:val="28"/>
        </w:rPr>
        <w:t>12</w:t>
      </w:r>
      <w:r>
        <w:rPr>
          <w:rFonts w:ascii="MS Mincho" w:hAnsi="MS Mincho" w:eastAsia="MS Mincho" w:cs="MS Mincho"/>
          <w:b/>
          <w:color w:val="000000"/>
          <w:sz w:val="28"/>
          <w:szCs w:val="28"/>
        </w:rPr>
        <w:t>､</w:t>
      </w:r>
      <w:r>
        <w:rPr>
          <w:rFonts w:ascii="宋体" w:hAnsi="宋体" w:cs="宋体"/>
          <w:b/>
          <w:color w:val="000000"/>
          <w:sz w:val="28"/>
          <w:szCs w:val="28"/>
        </w:rPr>
        <w:t>投标人诚信承诺函</w:t>
      </w:r>
    </w:p>
    <w:p>
      <w:pPr>
        <w:pStyle w:val="4"/>
        <w:rPr>
          <w:rStyle w:val="23"/>
          <w:rFonts w:hint="eastAsia"/>
        </w:rPr>
      </w:pPr>
    </w:p>
    <w:p>
      <w:pPr>
        <w:pStyle w:val="4"/>
        <w:rPr>
          <w:rStyle w:val="23"/>
          <w:rFonts w:hint="eastAsia"/>
        </w:rPr>
      </w:pPr>
      <w:r>
        <w:rPr>
          <w:rStyle w:val="23"/>
          <w:rFonts w:hint="eastAsia"/>
        </w:rPr>
        <w:t>我公司承诺,严格遵守有关法律法规和行业标准规范，依法诚信参加投标，自觉维护公平竞争秩序，在政府采购和本次投标中无下列行为:</w:t>
      </w:r>
    </w:p>
    <w:p>
      <w:pPr>
        <w:pStyle w:val="4"/>
        <w:rPr>
          <w:rStyle w:val="23"/>
          <w:rFonts w:hint="eastAsia"/>
        </w:rPr>
      </w:pPr>
      <w:r>
        <w:rPr>
          <w:rStyle w:val="23"/>
          <w:rFonts w:hint="eastAsia"/>
        </w:rPr>
        <w:t>(一)被纪检监察部门立案调查,违法违规事实成立的;</w:t>
      </w:r>
    </w:p>
    <w:p>
      <w:pPr>
        <w:pStyle w:val="4"/>
        <w:rPr>
          <w:rStyle w:val="23"/>
          <w:rFonts w:hint="eastAsia"/>
        </w:rPr>
      </w:pPr>
      <w:r>
        <w:rPr>
          <w:rStyle w:val="23"/>
          <w:rFonts w:hint="eastAsia"/>
        </w:rPr>
        <w:t>(二)未按规定签订､履行采购合同,造成严重后果的;</w:t>
      </w:r>
    </w:p>
    <w:p>
      <w:pPr>
        <w:pStyle w:val="4"/>
        <w:rPr>
          <w:rStyle w:val="23"/>
          <w:rFonts w:hint="eastAsia"/>
        </w:rPr>
      </w:pPr>
      <w:r>
        <w:rPr>
          <w:rStyle w:val="23"/>
          <w:rFonts w:hint="eastAsia"/>
        </w:rPr>
        <w:t>(三)隐瞒真实情况,提供虚假资料的;</w:t>
      </w:r>
    </w:p>
    <w:p>
      <w:pPr>
        <w:pStyle w:val="4"/>
        <w:rPr>
          <w:rStyle w:val="23"/>
          <w:rFonts w:hint="eastAsia"/>
        </w:rPr>
      </w:pPr>
      <w:r>
        <w:rPr>
          <w:rStyle w:val="23"/>
          <w:rFonts w:hint="eastAsia"/>
        </w:rPr>
        <w:t>(四)通过受让，租借或者挂靠资质投标的；</w:t>
      </w:r>
    </w:p>
    <w:p>
      <w:pPr>
        <w:pStyle w:val="4"/>
        <w:rPr>
          <w:rStyle w:val="23"/>
          <w:rFonts w:hint="eastAsia"/>
        </w:rPr>
      </w:pPr>
      <w:r>
        <w:rPr>
          <w:rStyle w:val="23"/>
          <w:rFonts w:hint="eastAsia"/>
        </w:rPr>
        <w:t>(五)以非法手段排斥其他供应商参与竞争的;</w:t>
      </w:r>
    </w:p>
    <w:p>
      <w:pPr>
        <w:pStyle w:val="4"/>
        <w:rPr>
          <w:rStyle w:val="23"/>
          <w:rFonts w:hint="eastAsia"/>
        </w:rPr>
      </w:pPr>
      <w:r>
        <w:rPr>
          <w:rStyle w:val="23"/>
          <w:rFonts w:hint="eastAsia"/>
        </w:rPr>
        <w:t>(六)与其他投标人串通投标的;</w:t>
      </w:r>
    </w:p>
    <w:p>
      <w:pPr>
        <w:pStyle w:val="4"/>
        <w:rPr>
          <w:rStyle w:val="23"/>
          <w:rFonts w:hint="eastAsia"/>
        </w:rPr>
      </w:pPr>
      <w:r>
        <w:rPr>
          <w:rStyle w:val="23"/>
          <w:rFonts w:hint="eastAsia"/>
        </w:rPr>
        <w:t>(七)在采购活动中应当回避而未回避的;</w:t>
      </w:r>
    </w:p>
    <w:p>
      <w:pPr>
        <w:pStyle w:val="4"/>
        <w:rPr>
          <w:rStyle w:val="23"/>
          <w:rFonts w:hint="eastAsia"/>
        </w:rPr>
      </w:pPr>
      <w:r>
        <w:rPr>
          <w:rStyle w:val="23"/>
          <w:rFonts w:hint="eastAsia"/>
        </w:rPr>
        <w:t>(八)恶意提出异议、投诉或者举报，干扰正常招投标活动的;</w:t>
      </w:r>
    </w:p>
    <w:p>
      <w:pPr>
        <w:pStyle w:val="4"/>
        <w:rPr>
          <w:rStyle w:val="23"/>
          <w:rFonts w:hint="eastAsia"/>
        </w:rPr>
      </w:pPr>
      <w:r>
        <w:rPr>
          <w:rStyle w:val="23"/>
          <w:rFonts w:hint="eastAsia"/>
        </w:rPr>
        <w:t>(九)向采购项目相关人员行贿或者提供其他不当利益的;</w:t>
      </w:r>
    </w:p>
    <w:p>
      <w:pPr>
        <w:pStyle w:val="4"/>
        <w:rPr>
          <w:rStyle w:val="23"/>
          <w:rFonts w:hint="eastAsia"/>
        </w:rPr>
      </w:pPr>
      <w:r>
        <w:rPr>
          <w:rStyle w:val="23"/>
          <w:rFonts w:hint="eastAsia"/>
        </w:rPr>
        <w:t>(十)相同项目投标人之间存在关联关系、不同投标人高级管理人员之间存在交叉任职、人员混用或者亲属关系、经常性“抱团”投标等围标串标的；</w:t>
      </w:r>
    </w:p>
    <w:p>
      <w:pPr>
        <w:pStyle w:val="4"/>
        <w:rPr>
          <w:rStyle w:val="23"/>
          <w:rFonts w:hint="eastAsia"/>
        </w:rPr>
      </w:pPr>
      <w:r>
        <w:rPr>
          <w:rStyle w:val="23"/>
          <w:rFonts w:hint="eastAsia"/>
        </w:rPr>
        <w:t>(十一)中标率异常低、不以中标为目的投标的；</w:t>
      </w:r>
    </w:p>
    <w:p>
      <w:pPr>
        <w:pStyle w:val="4"/>
        <w:rPr>
          <w:rStyle w:val="23"/>
          <w:rFonts w:hint="eastAsia"/>
        </w:rPr>
      </w:pPr>
      <w:r>
        <w:rPr>
          <w:rStyle w:val="23"/>
          <w:rFonts w:hint="eastAsia"/>
        </w:rPr>
        <w:t>(十二)操纵投标或出借资质等行为导致中标率异常高的；</w:t>
      </w:r>
    </w:p>
    <w:p>
      <w:pPr>
        <w:pStyle w:val="4"/>
        <w:rPr>
          <w:rStyle w:val="23"/>
          <w:rFonts w:hint="eastAsia"/>
        </w:rPr>
      </w:pPr>
      <w:r>
        <w:rPr>
          <w:rStyle w:val="23"/>
          <w:rFonts w:hint="eastAsia"/>
        </w:rPr>
        <w:t>(十三)阻碍､抗拒主管部门监督检查的;</w:t>
      </w:r>
    </w:p>
    <w:p>
      <w:pPr>
        <w:pStyle w:val="4"/>
        <w:rPr>
          <w:rStyle w:val="23"/>
          <w:rFonts w:hint="eastAsia"/>
        </w:rPr>
      </w:pPr>
      <w:r>
        <w:rPr>
          <w:rStyle w:val="23"/>
          <w:rFonts w:hint="eastAsia"/>
        </w:rPr>
        <w:t>(十四)履约检查不及格或评价为差的;</w:t>
      </w:r>
    </w:p>
    <w:p>
      <w:pPr>
        <w:pStyle w:val="4"/>
        <w:rPr>
          <w:rStyle w:val="23"/>
          <w:rFonts w:hint="eastAsia"/>
        </w:rPr>
      </w:pPr>
      <w:r>
        <w:rPr>
          <w:rStyle w:val="23"/>
          <w:rFonts w:hint="eastAsia"/>
        </w:rPr>
        <w:t>(十五)主管部门认为的其他情形｡</w:t>
      </w:r>
    </w:p>
    <w:p>
      <w:pPr>
        <w:pStyle w:val="4"/>
        <w:rPr>
          <w:rStyle w:val="23"/>
          <w:rFonts w:hint="eastAsia"/>
        </w:rPr>
      </w:pPr>
      <w:r>
        <w:rPr>
          <w:rStyle w:val="23"/>
          <w:rFonts w:hint="eastAsia"/>
        </w:rPr>
        <w:t xml:space="preserve">    如经查实存在违规违法行为的，将被取消投标或中标资格，并上报行政监督部门,按照规定纳入信用记录。</w:t>
      </w:r>
    </w:p>
    <w:p>
      <w:pPr>
        <w:spacing w:line="320" w:lineRule="exact"/>
        <w:ind w:firstLine="645"/>
        <w:rPr>
          <w:rFonts w:ascii="宋体" w:hAnsi="宋体"/>
          <w:sz w:val="24"/>
        </w:rPr>
      </w:pPr>
    </w:p>
    <w:p>
      <w:pPr>
        <w:spacing w:line="320" w:lineRule="exact"/>
        <w:ind w:firstLine="645"/>
        <w:rPr>
          <w:rFonts w:ascii="宋体" w:hAnsi="宋体"/>
          <w:sz w:val="24"/>
        </w:rPr>
      </w:pPr>
    </w:p>
    <w:p>
      <w:pPr>
        <w:spacing w:line="320" w:lineRule="exact"/>
        <w:ind w:firstLine="4960" w:firstLineChars="2067"/>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pPr>
        <w:spacing w:line="320" w:lineRule="exact"/>
        <w:ind w:firstLine="645"/>
        <w:rPr>
          <w:rFonts w:ascii="宋体" w:hAnsi="宋体"/>
          <w:sz w:val="24"/>
        </w:rPr>
      </w:pPr>
    </w:p>
    <w:p>
      <w:pPr>
        <w:spacing w:line="320" w:lineRule="exact"/>
        <w:jc w:val="right"/>
        <w:rPr>
          <w:rFonts w:ascii="宋体" w:hAnsi="宋体"/>
          <w:b/>
          <w:bCs/>
          <w:sz w:val="32"/>
          <w:szCs w:val="32"/>
        </w:rPr>
      </w:pPr>
      <w:r>
        <w:rPr>
          <w:rFonts w:ascii="宋体" w:hAnsi="宋体"/>
          <w:b/>
        </w:rPr>
        <w:t>年  月   日</w:t>
      </w:r>
    </w:p>
    <w:p>
      <w:pPr>
        <w:widowControl/>
        <w:spacing w:line="320" w:lineRule="exact"/>
        <w:rPr>
          <w:rFonts w:ascii="宋体" w:hAnsi="宋体" w:cs="宋体-18030"/>
          <w:bCs/>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p>
    <w:p>
      <w:pPr>
        <w:pStyle w:val="6"/>
      </w:pPr>
    </w:p>
    <w:p>
      <w:pPr>
        <w:pStyle w:val="6"/>
      </w:pPr>
    </w:p>
    <w:p>
      <w:pPr>
        <w:pStyle w:val="6"/>
      </w:pPr>
    </w:p>
    <w:p>
      <w:pPr>
        <w:pStyle w:val="6"/>
      </w:pPr>
    </w:p>
    <w:p>
      <w:pPr>
        <w:spacing w:after="60" w:line="320" w:lineRule="exact"/>
        <w:jc w:val="center"/>
        <w:rPr>
          <w:rFonts w:ascii="宋体" w:hAnsi="宋体" w:cs="Arial"/>
          <w:b/>
          <w:color w:val="000000"/>
          <w:sz w:val="28"/>
          <w:szCs w:val="28"/>
        </w:rPr>
      </w:pPr>
    </w:p>
    <w:p>
      <w:pPr>
        <w:rPr>
          <w:rFonts w:ascii="宋体" w:hAnsi="宋体" w:cs="Arial"/>
          <w:b/>
          <w:sz w:val="24"/>
        </w:rPr>
      </w:pPr>
      <w:r>
        <w:rPr>
          <w:rFonts w:ascii="宋体" w:hAnsi="宋体" w:cs="Arial"/>
          <w:b/>
          <w:sz w:val="24"/>
        </w:rPr>
        <w:br w:type="page"/>
      </w:r>
    </w:p>
    <w:p>
      <w:pPr>
        <w:spacing w:line="320" w:lineRule="exact"/>
        <w:jc w:val="center"/>
        <w:rPr>
          <w:rFonts w:ascii="宋体" w:hAnsi="宋体" w:cs="Arial"/>
          <w:b/>
          <w:sz w:val="24"/>
        </w:rPr>
      </w:pPr>
      <w:r>
        <w:rPr>
          <w:rFonts w:ascii="宋体" w:hAnsi="宋体" w:cs="Arial"/>
          <w:b/>
          <w:sz w:val="24"/>
        </w:rPr>
        <w:t xml:space="preserve">13 </w:t>
      </w:r>
      <w:r>
        <w:rPr>
          <w:rFonts w:ascii="MS Mincho" w:hAnsi="MS Mincho" w:eastAsia="MS Mincho" w:cs="MS Mincho"/>
          <w:b/>
          <w:sz w:val="24"/>
        </w:rPr>
        <w:t>､</w:t>
      </w:r>
      <w:r>
        <w:rPr>
          <w:rFonts w:ascii="宋体" w:hAnsi="宋体" w:cs="Arial"/>
          <w:b/>
          <w:sz w:val="24"/>
        </w:rPr>
        <w:t>2个指定网站的信用信息查询记录网络截图件</w:t>
      </w:r>
    </w:p>
    <w:p>
      <w:pPr>
        <w:spacing w:line="320" w:lineRule="exact"/>
        <w:jc w:val="center"/>
        <w:rPr>
          <w:rFonts w:ascii="宋体" w:hAnsi="宋体" w:cs="宋体"/>
          <w:b/>
          <w:kern w:val="0"/>
          <w:sz w:val="24"/>
        </w:rPr>
      </w:pPr>
    </w:p>
    <w:p>
      <w:pPr>
        <w:spacing w:line="320" w:lineRule="exact"/>
        <w:ind w:left="360" w:firstLine="2168" w:firstLineChars="900"/>
        <w:rPr>
          <w:rFonts w:ascii="宋体" w:hAnsi="宋体" w:cs="宋体"/>
          <w:b/>
          <w:kern w:val="0"/>
          <w:sz w:val="24"/>
        </w:rPr>
      </w:pPr>
      <w:r>
        <w:rPr>
          <w:rFonts w:ascii="宋体" w:hAnsi="宋体" w:cs="宋体"/>
          <w:b/>
          <w:kern w:val="0"/>
          <w:sz w:val="24"/>
        </w:rPr>
        <w:t>13.1信用中国信用信息查询记录网络截图件</w:t>
      </w:r>
    </w:p>
    <w:p>
      <w:pPr>
        <w:spacing w:line="320" w:lineRule="exact"/>
        <w:ind w:firstLine="2409" w:firstLineChars="1000"/>
        <w:rPr>
          <w:rFonts w:ascii="宋体" w:hAnsi="宋体" w:cs="宋体"/>
          <w:b/>
          <w:kern w:val="0"/>
          <w:sz w:val="24"/>
        </w:rPr>
      </w:pPr>
      <w:r>
        <w:rPr>
          <w:rFonts w:ascii="宋体" w:hAnsi="宋体" w:cs="宋体"/>
          <w:b/>
          <w:kern w:val="0"/>
          <w:sz w:val="24"/>
        </w:rPr>
        <w:t>“信用中国”网(</w:t>
      </w:r>
      <w:r>
        <w:fldChar w:fldCharType="begin"/>
      </w:r>
      <w:r>
        <w:instrText xml:space="preserve"> HYPERLINK "http://www.creditchina.gov.cn" </w:instrText>
      </w:r>
      <w:r>
        <w:fldChar w:fldCharType="separate"/>
      </w:r>
      <w:r>
        <w:rPr>
          <w:rFonts w:ascii="宋体" w:hAnsi="宋体" w:cs="宋体"/>
          <w:b/>
          <w:kern w:val="0"/>
          <w:sz w:val="24"/>
        </w:rPr>
        <w:t>www.creditchina.gov.cn</w:t>
      </w:r>
      <w:r>
        <w:rPr>
          <w:rFonts w:ascii="宋体" w:hAnsi="宋体" w:cs="宋体"/>
          <w:b/>
          <w:kern w:val="0"/>
          <w:sz w:val="24"/>
        </w:rPr>
        <w:fldChar w:fldCharType="end"/>
      </w:r>
      <w:r>
        <w:rPr>
          <w:rFonts w:ascii="宋体" w:hAnsi="宋体" w:cs="宋体"/>
          <w:b/>
          <w:kern w:val="0"/>
          <w:sz w:val="24"/>
        </w:rPr>
        <w:t>)</w:t>
      </w:r>
    </w:p>
    <w:p>
      <w:pPr>
        <w:spacing w:line="320" w:lineRule="exact"/>
        <w:ind w:firstLine="930" w:firstLineChars="443"/>
        <w:jc w:val="center"/>
        <w:rPr>
          <w:rFonts w:ascii="宋体" w:hAnsi="宋体" w:cs="宋体"/>
          <w:bCs/>
          <w:kern w:val="0"/>
          <w:szCs w:val="21"/>
        </w:rPr>
      </w:pPr>
      <w:r>
        <w:rPr>
          <w:rFonts w:ascii="宋体" w:hAnsi="宋体" w:cs="宋体"/>
          <w:bCs/>
          <w:kern w:val="0"/>
          <w:szCs w:val="21"/>
        </w:rPr>
        <w:t>提示:必须显示信用记录情况</w:t>
      </w:r>
    </w:p>
    <w:p>
      <w:pPr>
        <w:rPr>
          <w:rFonts w:ascii="宋体" w:hAnsi="宋体" w:cs="宋体"/>
          <w:b/>
          <w:bCs/>
          <w:kern w:val="0"/>
          <w:szCs w:val="21"/>
        </w:rPr>
      </w:pPr>
      <w:r>
        <w:rPr>
          <w:rFonts w:ascii="宋体" w:hAnsi="宋体" w:cs="宋体"/>
          <w:b/>
          <w:bCs/>
          <w:kern w:val="0"/>
          <w:szCs w:val="21"/>
        </w:rPr>
        <w:t>示例图片:</w:t>
      </w:r>
    </w:p>
    <w:p>
      <w:pPr>
        <w:spacing w:line="360" w:lineRule="auto"/>
        <w:rPr>
          <w:rFonts w:ascii="宋体" w:hAnsi="宋体" w:cs="宋体"/>
          <w:bCs/>
          <w:kern w:val="0"/>
          <w:szCs w:val="21"/>
        </w:rPr>
      </w:pPr>
      <w:r>
        <w:rPr>
          <w:rFonts w:ascii="宋体" w:hAnsi="宋体" w:cs="宋体"/>
          <w:bCs/>
          <w:kern w:val="0"/>
          <w:szCs w:val="21"/>
        </w:rPr>
        <w:drawing>
          <wp:inline distT="0" distB="0" distL="0" distR="0">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274310" cy="4562848"/>
                    </a:xfrm>
                    <a:prstGeom prst="rect">
                      <a:avLst/>
                    </a:prstGeom>
                    <a:noFill/>
                    <a:ln w="9525">
                      <a:noFill/>
                      <a:miter lim="800000"/>
                      <a:headEnd/>
                      <a:tailEnd/>
                    </a:ln>
                  </pic:spPr>
                </pic:pic>
              </a:graphicData>
            </a:graphic>
          </wp:inline>
        </w:drawing>
      </w:r>
    </w:p>
    <w:p>
      <w:pPr>
        <w:spacing w:line="320" w:lineRule="exact"/>
        <w:ind w:firstLine="930" w:firstLineChars="443"/>
        <w:jc w:val="center"/>
        <w:rPr>
          <w:rFonts w:ascii="宋体" w:hAnsi="宋体" w:cs="宋体"/>
          <w:bCs/>
          <w:kern w:val="0"/>
          <w:szCs w:val="21"/>
        </w:rPr>
      </w:pPr>
    </w:p>
    <w:p>
      <w:pPr>
        <w:spacing w:after="78" w:afterLines="25" w:line="320" w:lineRule="exact"/>
        <w:ind w:left="420"/>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after="78" w:afterLines="25" w:line="320" w:lineRule="exact"/>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adjustRightInd w:val="0"/>
        <w:snapToGrid w:val="0"/>
        <w:spacing w:line="320" w:lineRule="exact"/>
        <w:jc w:val="center"/>
        <w:rPr>
          <w:rFonts w:ascii="宋体" w:hAnsi="宋体" w:cs="Arial"/>
          <w:szCs w:val="21"/>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spacing w:line="320" w:lineRule="exact"/>
        <w:jc w:val="center"/>
        <w:rPr>
          <w:rFonts w:ascii="宋体" w:hAnsi="宋体" w:cs="宋体"/>
          <w:b/>
          <w:kern w:val="0"/>
          <w:sz w:val="24"/>
        </w:rPr>
      </w:pPr>
    </w:p>
    <w:p>
      <w:pPr>
        <w:widowControl/>
        <w:spacing w:line="320" w:lineRule="exact"/>
        <w:jc w:val="left"/>
        <w:rPr>
          <w:rFonts w:ascii="宋体" w:hAnsi="宋体" w:cs="宋体"/>
          <w:b/>
          <w:kern w:val="0"/>
          <w:sz w:val="24"/>
        </w:rPr>
      </w:pPr>
      <w:r>
        <w:rPr>
          <w:rFonts w:ascii="宋体" w:hAnsi="宋体" w:cs="宋体"/>
          <w:b/>
          <w:kern w:val="0"/>
          <w:sz w:val="24"/>
        </w:rPr>
        <w:br w:type="page"/>
      </w:r>
    </w:p>
    <w:p>
      <w:pPr>
        <w:spacing w:line="320" w:lineRule="exact"/>
        <w:jc w:val="center"/>
        <w:rPr>
          <w:rFonts w:ascii="宋体" w:hAnsi="宋体" w:cs="宋体"/>
          <w:b/>
          <w:kern w:val="0"/>
          <w:sz w:val="24"/>
        </w:rPr>
      </w:pPr>
      <w:r>
        <w:rPr>
          <w:rFonts w:ascii="宋体" w:hAnsi="宋体" w:cs="宋体"/>
          <w:b/>
          <w:kern w:val="0"/>
          <w:sz w:val="24"/>
        </w:rPr>
        <w:t>13.2中国政府采购网信用信息查询记录网络截图件</w:t>
      </w:r>
    </w:p>
    <w:p>
      <w:pPr>
        <w:spacing w:line="320" w:lineRule="exact"/>
        <w:jc w:val="center"/>
        <w:rPr>
          <w:rFonts w:ascii="宋体" w:hAnsi="宋体"/>
        </w:rPr>
      </w:pPr>
    </w:p>
    <w:p>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pPr>
        <w:spacing w:line="320" w:lineRule="exact"/>
        <w:rPr>
          <w:rFonts w:ascii="宋体" w:hAnsi="宋体"/>
        </w:rPr>
      </w:pPr>
      <w:r>
        <w:rPr>
          <w:rFonts w:ascii="宋体" w:hAnsi="宋体"/>
        </w:rPr>
        <w:t>查询路径:首页—点击“政府采购严重违法失信行为记录名单”—输入企业名称—查找</w:t>
      </w:r>
    </w:p>
    <w:p>
      <w:pPr>
        <w:rPr>
          <w:rFonts w:ascii="宋体" w:hAnsi="宋体" w:cs="宋体"/>
          <w:b/>
          <w:bCs/>
          <w:kern w:val="0"/>
          <w:szCs w:val="21"/>
        </w:rPr>
      </w:pPr>
      <w:r>
        <w:rPr>
          <w:rFonts w:ascii="宋体" w:hAnsi="宋体" w:cs="宋体"/>
          <w:b/>
          <w:bCs/>
          <w:kern w:val="0"/>
          <w:szCs w:val="21"/>
        </w:rPr>
        <w:t>示例图片:</w:t>
      </w:r>
    </w:p>
    <w:p>
      <w:pPr>
        <w:spacing w:after="78" w:afterLines="25" w:line="360" w:lineRule="auto"/>
        <w:rPr>
          <w:rFonts w:ascii="宋体" w:hAnsi="宋体"/>
          <w:b/>
          <w:color w:val="000000"/>
          <w:sz w:val="28"/>
          <w:szCs w:val="28"/>
        </w:rPr>
      </w:pPr>
      <w:r>
        <w:rPr>
          <w:rFonts w:ascii="宋体" w:hAnsi="宋体"/>
          <w:b/>
          <w:color w:val="000000"/>
          <w:sz w:val="28"/>
          <w:szCs w:val="28"/>
        </w:rPr>
        <w:drawing>
          <wp:inline distT="0" distB="0" distL="0" distR="0">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srcRect/>
                    <a:stretch>
                      <a:fillRect/>
                    </a:stretch>
                  </pic:blipFill>
                  <pic:spPr>
                    <a:xfrm>
                      <a:off x="0" y="0"/>
                      <a:ext cx="5989598" cy="5162550"/>
                    </a:xfrm>
                    <a:prstGeom prst="rect">
                      <a:avLst/>
                    </a:prstGeom>
                    <a:noFill/>
                    <a:ln w="9525">
                      <a:noFill/>
                      <a:miter lim="800000"/>
                      <a:headEnd/>
                      <a:tailEnd/>
                    </a:ln>
                  </pic:spPr>
                </pic:pic>
              </a:graphicData>
            </a:graphic>
          </wp:inline>
        </w:drawing>
      </w:r>
    </w:p>
    <w:p>
      <w:pPr>
        <w:spacing w:after="78" w:afterLines="25" w:line="320" w:lineRule="exact"/>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t>14</w:t>
      </w:r>
      <w:r>
        <w:rPr>
          <w:rFonts w:ascii="MS Mincho" w:hAnsi="MS Mincho" w:eastAsia="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hAnsi="MS Mincho" w:eastAsia="MS Mincho" w:cs="MS Mincho"/>
          <w:b/>
          <w:bCs/>
          <w:color w:val="000000"/>
          <w:sz w:val="28"/>
          <w:szCs w:val="28"/>
        </w:rPr>
        <w:t>｡</w:t>
      </w:r>
    </w:p>
    <w:p>
      <w:pPr>
        <w:spacing w:after="78" w:afterLines="25" w:line="320" w:lineRule="exact"/>
        <w:rPr>
          <w:rFonts w:ascii="宋体" w:hAnsi="宋体"/>
          <w:szCs w:val="21"/>
        </w:rPr>
      </w:pPr>
    </w:p>
    <w:p>
      <w:pPr>
        <w:spacing w:after="60" w:line="360" w:lineRule="exact"/>
        <w:ind w:left="1521" w:hanging="1521" w:hangingChars="54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t>15</w:t>
      </w:r>
      <w:r>
        <w:rPr>
          <w:rFonts w:ascii="MS Mincho" w:hAnsi="MS Mincho" w:eastAsia="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hint="eastAsia" w:ascii="宋体" w:hAnsi="宋体"/>
          <w:b/>
          <w:color w:val="FF0000"/>
          <w:sz w:val="28"/>
          <w:szCs w:val="28"/>
        </w:rPr>
        <w:t>价格不填</w:t>
      </w:r>
      <w:r>
        <w:rPr>
          <w:rFonts w:ascii="宋体" w:hAnsi="宋体"/>
          <w:b/>
          <w:color w:val="000000"/>
          <w:sz w:val="28"/>
          <w:szCs w:val="28"/>
        </w:rPr>
        <w:t>)</w:t>
      </w:r>
    </w:p>
    <w:p>
      <w:pPr>
        <w:widowControl/>
        <w:spacing w:line="360" w:lineRule="exact"/>
        <w:ind w:firstLine="2249" w:firstLineChars="800"/>
        <w:rPr>
          <w:rFonts w:hint="eastAsia" w:ascii="宋体" w:hAnsi="宋体" w:cs="Arial"/>
          <w:b/>
          <w:color w:val="000000"/>
          <w:sz w:val="28"/>
          <w:szCs w:val="28"/>
          <w:lang w:val="en-US" w:eastAsia="zh-CN"/>
        </w:rPr>
      </w:pPr>
      <w:r>
        <w:rPr>
          <w:rFonts w:ascii="宋体" w:hAnsi="宋体" w:cs="Arial"/>
          <w:b/>
          <w:color w:val="000000"/>
          <w:sz w:val="28"/>
          <w:szCs w:val="28"/>
        </w:rPr>
        <w:t>采购编号:BYZBCG2023-</w:t>
      </w:r>
      <w:r>
        <w:rPr>
          <w:rFonts w:hint="eastAsia" w:ascii="宋体" w:hAnsi="宋体" w:cs="Arial"/>
          <w:b/>
          <w:color w:val="000000"/>
          <w:sz w:val="28"/>
          <w:szCs w:val="28"/>
          <w:lang w:val="en-US" w:eastAsia="zh-CN"/>
        </w:rPr>
        <w:t>81</w:t>
      </w:r>
    </w:p>
    <w:p>
      <w:pPr>
        <w:pStyle w:val="2"/>
        <w:rPr>
          <w:rFonts w:hint="default"/>
          <w:lang w:val="en-US" w:eastAsia="zh-CN"/>
        </w:rPr>
      </w:pPr>
    </w:p>
    <w:p>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Style w:val="12"/>
        <w:tblpPr w:leftFromText="180" w:rightFromText="180" w:vertAnchor="text" w:horzAnchor="margin"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bottom w:val="single" w:color="auto" w:sz="4" w:space="0"/>
            </w:tcBorders>
            <w:vAlign w:val="center"/>
          </w:tcPr>
          <w:p>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color="auto" w:sz="4" w:space="0"/>
            </w:tcBorders>
            <w:vAlign w:val="center"/>
          </w:tcPr>
          <w:p>
            <w:pPr>
              <w:spacing w:line="360" w:lineRule="exact"/>
              <w:jc w:val="center"/>
              <w:rPr>
                <w:rFonts w:ascii="宋体" w:hAnsi="宋体"/>
                <w:szCs w:val="21"/>
              </w:rPr>
            </w:pPr>
            <w:r>
              <w:rPr>
                <w:rFonts w:ascii="宋体" w:hAnsi="宋体" w:cs="Arial"/>
                <w:color w:val="000000"/>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r>
    </w:tbl>
    <w:p>
      <w:pPr>
        <w:widowControl/>
        <w:spacing w:line="360" w:lineRule="exact"/>
        <w:ind w:firstLine="300" w:firstLineChars="1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pPr>
        <w:widowControl/>
        <w:spacing w:line="360" w:lineRule="exact"/>
        <w:ind w:firstLine="300" w:firstLineChars="1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pPr>
        <w:spacing w:line="360" w:lineRule="exact"/>
        <w:jc w:val="center"/>
        <w:rPr>
          <w:rFonts w:ascii="宋体" w:hAnsi="宋体"/>
          <w:sz w:val="36"/>
          <w:szCs w:val="36"/>
        </w:rPr>
      </w:pPr>
      <w:r>
        <w:rPr>
          <w:rFonts w:ascii="宋体" w:hAnsi="宋体"/>
          <w:sz w:val="36"/>
          <w:szCs w:val="36"/>
        </w:rPr>
        <w:t xml:space="preserve">                                         </w:t>
      </w:r>
    </w:p>
    <w:p>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hint="eastAsia" w:ascii="宋体" w:hAnsi="宋体" w:cs="微软雅黑"/>
          <w:color w:val="000000"/>
          <w:kern w:val="0"/>
          <w:szCs w:val="21"/>
        </w:rPr>
        <w:t>时投标文件</w:t>
      </w:r>
      <w:r>
        <w:rPr>
          <w:rFonts w:ascii="宋体" w:hAnsi="宋体" w:cs="微软雅黑"/>
          <w:color w:val="000000"/>
          <w:kern w:val="0"/>
          <w:szCs w:val="21"/>
        </w:rPr>
        <w:t>须包含报价单(</w:t>
      </w:r>
      <w:r>
        <w:rPr>
          <w:rFonts w:hint="eastAsia" w:ascii="宋体" w:hAnsi="宋体" w:cs="微软雅黑"/>
          <w:color w:val="FF0000"/>
          <w:kern w:val="0"/>
          <w:szCs w:val="21"/>
        </w:rPr>
        <w:t>价格不填</w:t>
      </w:r>
      <w:r>
        <w:rPr>
          <w:rFonts w:ascii="宋体" w:hAnsi="宋体" w:cs="微软雅黑"/>
          <w:color w:val="000000"/>
          <w:kern w:val="0"/>
          <w:szCs w:val="21"/>
        </w:rPr>
        <w:t>)</w:t>
      </w:r>
      <w:r>
        <w:rPr>
          <w:rFonts w:hint="eastAsia" w:ascii="宋体" w:hAnsi="宋体" w:cs="微软雅黑"/>
          <w:color w:val="000000"/>
          <w:kern w:val="0"/>
          <w:szCs w:val="21"/>
        </w:rPr>
        <w:t>｡</w:t>
      </w:r>
    </w:p>
    <w:p>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pacing w:line="360" w:lineRule="exact"/>
        <w:ind w:firstLine="630" w:firstLineChars="300"/>
        <w:rPr>
          <w:rFonts w:ascii="宋体" w:hAnsi="宋体"/>
        </w:rPr>
      </w:pPr>
      <w:r>
        <w:rPr>
          <w:rFonts w:ascii="宋体" w:hAnsi="宋体" w:cs="Arial"/>
          <w:color w:val="000000"/>
          <w:kern w:val="0"/>
          <w:szCs w:val="21"/>
        </w:rPr>
        <w:t>3</w:t>
      </w:r>
      <w:r>
        <w:rPr>
          <w:rFonts w:hint="eastAsia" w:ascii="宋体" w:hAnsi="宋体" w:eastAsia="微软雅黑" w:cs="微软雅黑"/>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hint="eastAsia" w:ascii="宋体" w:hAnsi="宋体" w:eastAsia="微软雅黑" w:cs="微软雅黑"/>
          <w:color w:val="000000"/>
          <w:kern w:val="0"/>
          <w:szCs w:val="21"/>
        </w:rPr>
        <w:t>｡</w:t>
      </w:r>
    </w:p>
    <w:p>
      <w:pPr>
        <w:spacing w:after="60" w:line="320" w:lineRule="exact"/>
        <w:ind w:left="1521" w:hanging="1521" w:hangingChars="541"/>
        <w:rPr>
          <w:rFonts w:ascii="宋体" w:hAnsi="宋体"/>
          <w:b/>
          <w:color w:val="000000"/>
          <w:sz w:val="28"/>
          <w:szCs w:val="28"/>
        </w:rPr>
      </w:pPr>
    </w:p>
    <w:p>
      <w:pPr>
        <w:spacing w:after="60" w:line="320" w:lineRule="exact"/>
        <w:ind w:left="1521" w:hanging="1521" w:hangingChars="541"/>
        <w:rPr>
          <w:rFonts w:ascii="宋体" w:hAnsi="宋体"/>
          <w:b/>
          <w:color w:val="000000"/>
          <w:sz w:val="28"/>
          <w:szCs w:val="28"/>
        </w:rPr>
      </w:pPr>
    </w:p>
    <w:p>
      <w:pPr>
        <w:widowControl/>
        <w:spacing w:line="320" w:lineRule="exact"/>
        <w:ind w:firstLine="2310" w:firstLineChars="1100"/>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962683"/>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4AF3"/>
    <w:multiLevelType w:val="singleLevel"/>
    <w:tmpl w:val="A1564AF3"/>
    <w:lvl w:ilvl="0" w:tentative="0">
      <w:start w:val="4"/>
      <w:numFmt w:val="chineseCounting"/>
      <w:suff w:val="nothing"/>
      <w:lvlText w:val="（%1）"/>
      <w:lvlJc w:val="left"/>
      <w:rPr>
        <w:rFonts w:hint="eastAsia"/>
      </w:rPr>
    </w:lvl>
  </w:abstractNum>
  <w:abstractNum w:abstractNumId="1">
    <w:nsid w:val="E5F27EAB"/>
    <w:multiLevelType w:val="singleLevel"/>
    <w:tmpl w:val="E5F27EAB"/>
    <w:lvl w:ilvl="0" w:tentative="0">
      <w:start w:val="1"/>
      <w:numFmt w:val="decimal"/>
      <w:suff w:val="nothing"/>
      <w:lvlText w:val="%1）"/>
      <w:lvlJc w:val="left"/>
    </w:lvl>
  </w:abstractNum>
  <w:abstractNum w:abstractNumId="2">
    <w:nsid w:val="6F235673"/>
    <w:multiLevelType w:val="multilevel"/>
    <w:tmpl w:val="6F23567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GU2OGZmZWFjYWY4ZmE0MTNhOTU1YWI4NGU4YWYifQ=="/>
  </w:docVars>
  <w:rsids>
    <w:rsidRoot w:val="00EE2525"/>
    <w:rsid w:val="00001D49"/>
    <w:rsid w:val="000022EA"/>
    <w:rsid w:val="00011789"/>
    <w:rsid w:val="000155A2"/>
    <w:rsid w:val="00025AD6"/>
    <w:rsid w:val="000456DE"/>
    <w:rsid w:val="00051F82"/>
    <w:rsid w:val="000534DA"/>
    <w:rsid w:val="00057DD7"/>
    <w:rsid w:val="0006304C"/>
    <w:rsid w:val="0007547E"/>
    <w:rsid w:val="00076A6E"/>
    <w:rsid w:val="00077845"/>
    <w:rsid w:val="00083A26"/>
    <w:rsid w:val="00085776"/>
    <w:rsid w:val="00090C4B"/>
    <w:rsid w:val="000958B9"/>
    <w:rsid w:val="00095955"/>
    <w:rsid w:val="000A1EF2"/>
    <w:rsid w:val="000B7711"/>
    <w:rsid w:val="000B79BE"/>
    <w:rsid w:val="000C0B4C"/>
    <w:rsid w:val="000C42B7"/>
    <w:rsid w:val="000D0CB7"/>
    <w:rsid w:val="000E2675"/>
    <w:rsid w:val="000F240F"/>
    <w:rsid w:val="000F5D0F"/>
    <w:rsid w:val="00106609"/>
    <w:rsid w:val="00122BAB"/>
    <w:rsid w:val="00136177"/>
    <w:rsid w:val="00146473"/>
    <w:rsid w:val="001502BE"/>
    <w:rsid w:val="001658AA"/>
    <w:rsid w:val="001710BF"/>
    <w:rsid w:val="00171D6F"/>
    <w:rsid w:val="00184C93"/>
    <w:rsid w:val="00196778"/>
    <w:rsid w:val="001A02C2"/>
    <w:rsid w:val="001A2C67"/>
    <w:rsid w:val="001A3290"/>
    <w:rsid w:val="001A4FBB"/>
    <w:rsid w:val="001A5677"/>
    <w:rsid w:val="001A57E2"/>
    <w:rsid w:val="001B10AC"/>
    <w:rsid w:val="001B3DBB"/>
    <w:rsid w:val="001C046A"/>
    <w:rsid w:val="001C4813"/>
    <w:rsid w:val="001C6C0F"/>
    <w:rsid w:val="001D130F"/>
    <w:rsid w:val="001E7279"/>
    <w:rsid w:val="00204BAA"/>
    <w:rsid w:val="002228AA"/>
    <w:rsid w:val="00226DE9"/>
    <w:rsid w:val="00227E44"/>
    <w:rsid w:val="00231F54"/>
    <w:rsid w:val="0023436B"/>
    <w:rsid w:val="00243CF0"/>
    <w:rsid w:val="00255EFC"/>
    <w:rsid w:val="00257DC9"/>
    <w:rsid w:val="00262589"/>
    <w:rsid w:val="002627A3"/>
    <w:rsid w:val="00272284"/>
    <w:rsid w:val="0028066D"/>
    <w:rsid w:val="002906B4"/>
    <w:rsid w:val="002A30CA"/>
    <w:rsid w:val="002A576F"/>
    <w:rsid w:val="002B1321"/>
    <w:rsid w:val="002B1F73"/>
    <w:rsid w:val="002C08C4"/>
    <w:rsid w:val="002C3FA1"/>
    <w:rsid w:val="002C7226"/>
    <w:rsid w:val="002D1C94"/>
    <w:rsid w:val="002E1066"/>
    <w:rsid w:val="002F131C"/>
    <w:rsid w:val="00301716"/>
    <w:rsid w:val="0030760C"/>
    <w:rsid w:val="00316F98"/>
    <w:rsid w:val="00317E0B"/>
    <w:rsid w:val="003267B9"/>
    <w:rsid w:val="00333F7F"/>
    <w:rsid w:val="00334D83"/>
    <w:rsid w:val="00342409"/>
    <w:rsid w:val="00344353"/>
    <w:rsid w:val="00353EBE"/>
    <w:rsid w:val="0035421C"/>
    <w:rsid w:val="00356876"/>
    <w:rsid w:val="00363B9A"/>
    <w:rsid w:val="003653B6"/>
    <w:rsid w:val="00372A31"/>
    <w:rsid w:val="003861BC"/>
    <w:rsid w:val="003967D0"/>
    <w:rsid w:val="0039771C"/>
    <w:rsid w:val="003A3084"/>
    <w:rsid w:val="003A4B11"/>
    <w:rsid w:val="003B1F6C"/>
    <w:rsid w:val="003B5B68"/>
    <w:rsid w:val="003B7980"/>
    <w:rsid w:val="003C266E"/>
    <w:rsid w:val="003C7C7D"/>
    <w:rsid w:val="003D3B87"/>
    <w:rsid w:val="003F062A"/>
    <w:rsid w:val="003F6AF5"/>
    <w:rsid w:val="004053D1"/>
    <w:rsid w:val="0041217F"/>
    <w:rsid w:val="00420BE2"/>
    <w:rsid w:val="00422311"/>
    <w:rsid w:val="00427679"/>
    <w:rsid w:val="00431026"/>
    <w:rsid w:val="004541B7"/>
    <w:rsid w:val="004665AE"/>
    <w:rsid w:val="00470A1A"/>
    <w:rsid w:val="0047228C"/>
    <w:rsid w:val="0047305B"/>
    <w:rsid w:val="00475E52"/>
    <w:rsid w:val="00493413"/>
    <w:rsid w:val="004957A5"/>
    <w:rsid w:val="004A695F"/>
    <w:rsid w:val="004B2BB0"/>
    <w:rsid w:val="004C781A"/>
    <w:rsid w:val="004C7BE8"/>
    <w:rsid w:val="004D1FA5"/>
    <w:rsid w:val="004D6784"/>
    <w:rsid w:val="004F24E8"/>
    <w:rsid w:val="004F5A57"/>
    <w:rsid w:val="00501EAC"/>
    <w:rsid w:val="005023D2"/>
    <w:rsid w:val="005122A4"/>
    <w:rsid w:val="00515886"/>
    <w:rsid w:val="00516075"/>
    <w:rsid w:val="00533F97"/>
    <w:rsid w:val="005366D0"/>
    <w:rsid w:val="00545EE8"/>
    <w:rsid w:val="00547E5A"/>
    <w:rsid w:val="00565BE4"/>
    <w:rsid w:val="00570886"/>
    <w:rsid w:val="00581309"/>
    <w:rsid w:val="005821DE"/>
    <w:rsid w:val="0058309A"/>
    <w:rsid w:val="00593596"/>
    <w:rsid w:val="005A1878"/>
    <w:rsid w:val="005B7678"/>
    <w:rsid w:val="005C0AE0"/>
    <w:rsid w:val="005D40C1"/>
    <w:rsid w:val="005D4273"/>
    <w:rsid w:val="005E0315"/>
    <w:rsid w:val="005E0A36"/>
    <w:rsid w:val="005E1E6D"/>
    <w:rsid w:val="005E4EFF"/>
    <w:rsid w:val="005E563A"/>
    <w:rsid w:val="00603E7F"/>
    <w:rsid w:val="006044C0"/>
    <w:rsid w:val="00604D43"/>
    <w:rsid w:val="006056B2"/>
    <w:rsid w:val="0061687E"/>
    <w:rsid w:val="00631AB2"/>
    <w:rsid w:val="00635705"/>
    <w:rsid w:val="006429CE"/>
    <w:rsid w:val="00647056"/>
    <w:rsid w:val="00647E4E"/>
    <w:rsid w:val="0065624A"/>
    <w:rsid w:val="00690CD9"/>
    <w:rsid w:val="00692013"/>
    <w:rsid w:val="006A0EDC"/>
    <w:rsid w:val="006A4A66"/>
    <w:rsid w:val="006A4D53"/>
    <w:rsid w:val="006B25F9"/>
    <w:rsid w:val="006C2E62"/>
    <w:rsid w:val="006C54BA"/>
    <w:rsid w:val="006D31AD"/>
    <w:rsid w:val="006E2A32"/>
    <w:rsid w:val="006F0A02"/>
    <w:rsid w:val="006F4E32"/>
    <w:rsid w:val="006F7A9B"/>
    <w:rsid w:val="00700642"/>
    <w:rsid w:val="007212CD"/>
    <w:rsid w:val="0072640C"/>
    <w:rsid w:val="007316C8"/>
    <w:rsid w:val="007336E0"/>
    <w:rsid w:val="0074275C"/>
    <w:rsid w:val="00742F7B"/>
    <w:rsid w:val="00757378"/>
    <w:rsid w:val="00764F53"/>
    <w:rsid w:val="00775EC8"/>
    <w:rsid w:val="00785CB5"/>
    <w:rsid w:val="007939AF"/>
    <w:rsid w:val="00795C74"/>
    <w:rsid w:val="00797594"/>
    <w:rsid w:val="007A37DD"/>
    <w:rsid w:val="007B4AED"/>
    <w:rsid w:val="007B52A8"/>
    <w:rsid w:val="007B7BB2"/>
    <w:rsid w:val="007B7C4D"/>
    <w:rsid w:val="007C19C1"/>
    <w:rsid w:val="007C6255"/>
    <w:rsid w:val="007D38A8"/>
    <w:rsid w:val="007D6FA6"/>
    <w:rsid w:val="007E1B58"/>
    <w:rsid w:val="007E3BC2"/>
    <w:rsid w:val="008046DC"/>
    <w:rsid w:val="00811F91"/>
    <w:rsid w:val="00820145"/>
    <w:rsid w:val="008222F4"/>
    <w:rsid w:val="00825EFA"/>
    <w:rsid w:val="0082613E"/>
    <w:rsid w:val="008316A4"/>
    <w:rsid w:val="00837578"/>
    <w:rsid w:val="00841059"/>
    <w:rsid w:val="00847EFA"/>
    <w:rsid w:val="0086612B"/>
    <w:rsid w:val="008747C8"/>
    <w:rsid w:val="00894D01"/>
    <w:rsid w:val="008A5BE9"/>
    <w:rsid w:val="008A608B"/>
    <w:rsid w:val="008B7021"/>
    <w:rsid w:val="008C7A1F"/>
    <w:rsid w:val="008D23C6"/>
    <w:rsid w:val="008D4B53"/>
    <w:rsid w:val="008E014A"/>
    <w:rsid w:val="008E43D6"/>
    <w:rsid w:val="008E4AB4"/>
    <w:rsid w:val="008E5133"/>
    <w:rsid w:val="008F3D57"/>
    <w:rsid w:val="008F4BFB"/>
    <w:rsid w:val="008F6934"/>
    <w:rsid w:val="008F755F"/>
    <w:rsid w:val="00914EA0"/>
    <w:rsid w:val="009200B3"/>
    <w:rsid w:val="00920F46"/>
    <w:rsid w:val="00921C19"/>
    <w:rsid w:val="00923134"/>
    <w:rsid w:val="0093523F"/>
    <w:rsid w:val="00950EE8"/>
    <w:rsid w:val="00957E88"/>
    <w:rsid w:val="009640E2"/>
    <w:rsid w:val="0096749B"/>
    <w:rsid w:val="00980CA5"/>
    <w:rsid w:val="00980F13"/>
    <w:rsid w:val="009817F1"/>
    <w:rsid w:val="00997B20"/>
    <w:rsid w:val="009A55A7"/>
    <w:rsid w:val="009B15A2"/>
    <w:rsid w:val="009B18EB"/>
    <w:rsid w:val="009B5CE7"/>
    <w:rsid w:val="009C097C"/>
    <w:rsid w:val="009D007B"/>
    <w:rsid w:val="009D2105"/>
    <w:rsid w:val="009D4A8C"/>
    <w:rsid w:val="009D560C"/>
    <w:rsid w:val="009D7847"/>
    <w:rsid w:val="009E3E94"/>
    <w:rsid w:val="009E7699"/>
    <w:rsid w:val="00A073CF"/>
    <w:rsid w:val="00A17A2A"/>
    <w:rsid w:val="00A22419"/>
    <w:rsid w:val="00A26D5D"/>
    <w:rsid w:val="00A301A7"/>
    <w:rsid w:val="00A40AD9"/>
    <w:rsid w:val="00A4365A"/>
    <w:rsid w:val="00A441BE"/>
    <w:rsid w:val="00A5339F"/>
    <w:rsid w:val="00A6432B"/>
    <w:rsid w:val="00A74528"/>
    <w:rsid w:val="00A86CBE"/>
    <w:rsid w:val="00A92517"/>
    <w:rsid w:val="00A96202"/>
    <w:rsid w:val="00AA2EDB"/>
    <w:rsid w:val="00AA2F41"/>
    <w:rsid w:val="00AA53BC"/>
    <w:rsid w:val="00AB47D4"/>
    <w:rsid w:val="00AC51FB"/>
    <w:rsid w:val="00AC7BA8"/>
    <w:rsid w:val="00AE153E"/>
    <w:rsid w:val="00AE628E"/>
    <w:rsid w:val="00B11756"/>
    <w:rsid w:val="00B22ED9"/>
    <w:rsid w:val="00B26E31"/>
    <w:rsid w:val="00B31563"/>
    <w:rsid w:val="00B37B7B"/>
    <w:rsid w:val="00B40DEF"/>
    <w:rsid w:val="00B507E6"/>
    <w:rsid w:val="00B6139C"/>
    <w:rsid w:val="00B774EE"/>
    <w:rsid w:val="00B8129D"/>
    <w:rsid w:val="00B81E1F"/>
    <w:rsid w:val="00B91724"/>
    <w:rsid w:val="00BA1868"/>
    <w:rsid w:val="00BA4125"/>
    <w:rsid w:val="00BA5007"/>
    <w:rsid w:val="00BA6564"/>
    <w:rsid w:val="00BA7AF1"/>
    <w:rsid w:val="00BB511A"/>
    <w:rsid w:val="00BB7923"/>
    <w:rsid w:val="00BC4A3F"/>
    <w:rsid w:val="00BE1468"/>
    <w:rsid w:val="00BE1C1E"/>
    <w:rsid w:val="00BE47AA"/>
    <w:rsid w:val="00BF04EB"/>
    <w:rsid w:val="00C0174B"/>
    <w:rsid w:val="00C034EC"/>
    <w:rsid w:val="00C04E31"/>
    <w:rsid w:val="00C27BC2"/>
    <w:rsid w:val="00C33189"/>
    <w:rsid w:val="00C34DFC"/>
    <w:rsid w:val="00C35450"/>
    <w:rsid w:val="00C40A1F"/>
    <w:rsid w:val="00C429D0"/>
    <w:rsid w:val="00C47BB7"/>
    <w:rsid w:val="00C53CCB"/>
    <w:rsid w:val="00C5571B"/>
    <w:rsid w:val="00C57CD8"/>
    <w:rsid w:val="00C62316"/>
    <w:rsid w:val="00C705A5"/>
    <w:rsid w:val="00C70F84"/>
    <w:rsid w:val="00C94233"/>
    <w:rsid w:val="00CA113E"/>
    <w:rsid w:val="00CB6716"/>
    <w:rsid w:val="00CC386D"/>
    <w:rsid w:val="00CC5A6C"/>
    <w:rsid w:val="00CD0F9C"/>
    <w:rsid w:val="00CD32FE"/>
    <w:rsid w:val="00CD607A"/>
    <w:rsid w:val="00CD69B2"/>
    <w:rsid w:val="00CE44C8"/>
    <w:rsid w:val="00CE54C3"/>
    <w:rsid w:val="00CE7BA4"/>
    <w:rsid w:val="00CF136E"/>
    <w:rsid w:val="00CF373D"/>
    <w:rsid w:val="00CF60F8"/>
    <w:rsid w:val="00D06094"/>
    <w:rsid w:val="00D2267C"/>
    <w:rsid w:val="00D23C99"/>
    <w:rsid w:val="00D4335B"/>
    <w:rsid w:val="00D5459C"/>
    <w:rsid w:val="00D624E4"/>
    <w:rsid w:val="00D66DD0"/>
    <w:rsid w:val="00D7106D"/>
    <w:rsid w:val="00D71BF2"/>
    <w:rsid w:val="00D73FFB"/>
    <w:rsid w:val="00D74BA3"/>
    <w:rsid w:val="00D7514F"/>
    <w:rsid w:val="00D761C1"/>
    <w:rsid w:val="00D924CF"/>
    <w:rsid w:val="00D9338D"/>
    <w:rsid w:val="00D95AFF"/>
    <w:rsid w:val="00D96290"/>
    <w:rsid w:val="00D96EF4"/>
    <w:rsid w:val="00DA1B4F"/>
    <w:rsid w:val="00DA26A3"/>
    <w:rsid w:val="00DA28C0"/>
    <w:rsid w:val="00DA6B5D"/>
    <w:rsid w:val="00DB2AD4"/>
    <w:rsid w:val="00DB5764"/>
    <w:rsid w:val="00DC32C6"/>
    <w:rsid w:val="00DD1A68"/>
    <w:rsid w:val="00DD790E"/>
    <w:rsid w:val="00DE183B"/>
    <w:rsid w:val="00DE7D03"/>
    <w:rsid w:val="00DF37A0"/>
    <w:rsid w:val="00E03B5A"/>
    <w:rsid w:val="00E058FD"/>
    <w:rsid w:val="00E14116"/>
    <w:rsid w:val="00E2369B"/>
    <w:rsid w:val="00E26218"/>
    <w:rsid w:val="00E32677"/>
    <w:rsid w:val="00E47AB9"/>
    <w:rsid w:val="00E62E7B"/>
    <w:rsid w:val="00E6315C"/>
    <w:rsid w:val="00E7319A"/>
    <w:rsid w:val="00E766FC"/>
    <w:rsid w:val="00E8011C"/>
    <w:rsid w:val="00E8232E"/>
    <w:rsid w:val="00E82AA9"/>
    <w:rsid w:val="00EB2C66"/>
    <w:rsid w:val="00EB3BAD"/>
    <w:rsid w:val="00EB7EC9"/>
    <w:rsid w:val="00ED2FF9"/>
    <w:rsid w:val="00ED3144"/>
    <w:rsid w:val="00ED6BBD"/>
    <w:rsid w:val="00ED6F2E"/>
    <w:rsid w:val="00EE2525"/>
    <w:rsid w:val="00EF2E13"/>
    <w:rsid w:val="00EF528A"/>
    <w:rsid w:val="00EF5584"/>
    <w:rsid w:val="00F20C14"/>
    <w:rsid w:val="00F225B4"/>
    <w:rsid w:val="00F256CB"/>
    <w:rsid w:val="00F26845"/>
    <w:rsid w:val="00F3011A"/>
    <w:rsid w:val="00F46A4B"/>
    <w:rsid w:val="00F5001C"/>
    <w:rsid w:val="00F526E1"/>
    <w:rsid w:val="00F60489"/>
    <w:rsid w:val="00F60716"/>
    <w:rsid w:val="00F61D94"/>
    <w:rsid w:val="00F662A6"/>
    <w:rsid w:val="00F674DE"/>
    <w:rsid w:val="00F96E32"/>
    <w:rsid w:val="00F97724"/>
    <w:rsid w:val="00FA1A2A"/>
    <w:rsid w:val="00FA76EE"/>
    <w:rsid w:val="00FA7BA0"/>
    <w:rsid w:val="00FB4EEE"/>
    <w:rsid w:val="00FB7CD3"/>
    <w:rsid w:val="00FC5B25"/>
    <w:rsid w:val="00FD44A7"/>
    <w:rsid w:val="00FD4D41"/>
    <w:rsid w:val="00FD55C7"/>
    <w:rsid w:val="00FE1E48"/>
    <w:rsid w:val="00FF6A42"/>
    <w:rsid w:val="00FF6AE5"/>
    <w:rsid w:val="01B3097E"/>
    <w:rsid w:val="040468E3"/>
    <w:rsid w:val="04BA6D56"/>
    <w:rsid w:val="05290127"/>
    <w:rsid w:val="054D6166"/>
    <w:rsid w:val="05693EDA"/>
    <w:rsid w:val="06BD7B56"/>
    <w:rsid w:val="153E3549"/>
    <w:rsid w:val="15CA7E7B"/>
    <w:rsid w:val="168F3C34"/>
    <w:rsid w:val="1984103F"/>
    <w:rsid w:val="1A663D17"/>
    <w:rsid w:val="1E8245AD"/>
    <w:rsid w:val="2552061C"/>
    <w:rsid w:val="25EA70CB"/>
    <w:rsid w:val="29F8398C"/>
    <w:rsid w:val="2AA3693F"/>
    <w:rsid w:val="2F6A4092"/>
    <w:rsid w:val="307C56EC"/>
    <w:rsid w:val="317F1137"/>
    <w:rsid w:val="329C76FF"/>
    <w:rsid w:val="33BB49F5"/>
    <w:rsid w:val="34D7691B"/>
    <w:rsid w:val="3A227ADB"/>
    <w:rsid w:val="3DA0543E"/>
    <w:rsid w:val="42E3216A"/>
    <w:rsid w:val="43EC179D"/>
    <w:rsid w:val="46E113BC"/>
    <w:rsid w:val="48AF0E76"/>
    <w:rsid w:val="49A308A5"/>
    <w:rsid w:val="49E22A33"/>
    <w:rsid w:val="4B8A7F8A"/>
    <w:rsid w:val="4D6C5536"/>
    <w:rsid w:val="51981FF4"/>
    <w:rsid w:val="51FF032F"/>
    <w:rsid w:val="564F6EA2"/>
    <w:rsid w:val="595038A3"/>
    <w:rsid w:val="5CCC3817"/>
    <w:rsid w:val="5DFF4054"/>
    <w:rsid w:val="5F404B37"/>
    <w:rsid w:val="5F5F2503"/>
    <w:rsid w:val="603D7EBF"/>
    <w:rsid w:val="61187829"/>
    <w:rsid w:val="61D37FE5"/>
    <w:rsid w:val="645D3BCA"/>
    <w:rsid w:val="64C45B85"/>
    <w:rsid w:val="673E09F7"/>
    <w:rsid w:val="677C37D9"/>
    <w:rsid w:val="6A073068"/>
    <w:rsid w:val="6C67530A"/>
    <w:rsid w:val="6C9E75BB"/>
    <w:rsid w:val="6D9D4CB1"/>
    <w:rsid w:val="729F382B"/>
    <w:rsid w:val="733C6D53"/>
    <w:rsid w:val="7BE71CEE"/>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spacing w:after="120"/>
    </w:pPr>
  </w:style>
  <w:style w:type="paragraph" w:styleId="3">
    <w:name w:val="Body Text 2"/>
    <w:basedOn w:val="1"/>
    <w:unhideWhenUsed/>
    <w:qFormat/>
    <w:uiPriority w:val="0"/>
    <w:pPr>
      <w:spacing w:line="360" w:lineRule="auto"/>
    </w:pPr>
    <w:rPr>
      <w:rFonts w:ascii="宋体" w:hAnsi="宋体"/>
      <w:color w:val="000000"/>
      <w:sz w:val="24"/>
      <w:szCs w:val="20"/>
    </w:rPr>
  </w:style>
  <w:style w:type="paragraph" w:styleId="4">
    <w:name w:val="Normal Indent"/>
    <w:basedOn w:val="1"/>
    <w:next w:val="2"/>
    <w:link w:val="17"/>
    <w:qFormat/>
    <w:uiPriority w:val="0"/>
    <w:pPr>
      <w:ind w:firstLine="420"/>
    </w:pPr>
    <w:rPr>
      <w:szCs w:val="20"/>
    </w:rPr>
  </w:style>
  <w:style w:type="paragraph" w:styleId="5">
    <w:name w:val="annotation text"/>
    <w:basedOn w:val="1"/>
    <w:link w:val="33"/>
    <w:semiHidden/>
    <w:qFormat/>
    <w:uiPriority w:val="0"/>
    <w:pPr>
      <w:jc w:val="left"/>
    </w:pPr>
  </w:style>
  <w:style w:type="paragraph" w:styleId="6">
    <w:name w:val="Plain Text"/>
    <w:basedOn w:val="1"/>
    <w:link w:val="18"/>
    <w:qFormat/>
    <w:uiPriority w:val="0"/>
    <w:rPr>
      <w:rFonts w:ascii="宋体" w:hAnsi="Courier New" w:cs="宋体"/>
      <w:szCs w:val="21"/>
    </w:rPr>
  </w:style>
  <w:style w:type="paragraph" w:styleId="7">
    <w:name w:val="Date"/>
    <w:basedOn w:val="1"/>
    <w:next w:val="1"/>
    <w:link w:val="32"/>
    <w:semiHidden/>
    <w:unhideWhenUsed/>
    <w:qFormat/>
    <w:uiPriority w:val="99"/>
    <w:pPr>
      <w:ind w:left="100" w:leftChars="2500"/>
    </w:pPr>
  </w:style>
  <w:style w:type="paragraph" w:styleId="8">
    <w:name w:val="Balloon Text"/>
    <w:basedOn w:val="1"/>
    <w:link w:val="3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4">
    <w:name w:val="Hyperlink"/>
    <w:qFormat/>
    <w:uiPriority w:val="0"/>
    <w:rPr>
      <w:color w:val="0000FF"/>
      <w:u w:val="single"/>
    </w:rPr>
  </w:style>
  <w:style w:type="character" w:customStyle="1" w:styleId="15">
    <w:name w:val="标题 1 Char"/>
    <w:qFormat/>
    <w:uiPriority w:val="0"/>
    <w:rPr>
      <w:rFonts w:ascii="宋体" w:hAnsi="宋体" w:eastAsia="黑体"/>
      <w:b/>
      <w:bCs/>
      <w:kern w:val="44"/>
      <w:sz w:val="28"/>
      <w:szCs w:val="44"/>
      <w:lang w:val="en-US" w:eastAsia="zh-CN" w:bidi="ar-SA"/>
    </w:rPr>
  </w:style>
  <w:style w:type="character" w:customStyle="1" w:styleId="16">
    <w:name w:val="纯文本 字符"/>
    <w:basedOn w:val="13"/>
    <w:qFormat/>
    <w:uiPriority w:val="0"/>
    <w:rPr>
      <w:rFonts w:hAnsi="Courier New" w:cs="Courier New" w:asciiTheme="minorEastAsia"/>
      <w:szCs w:val="24"/>
    </w:rPr>
  </w:style>
  <w:style w:type="character" w:customStyle="1" w:styleId="17">
    <w:name w:val="正文缩进 字符"/>
    <w:basedOn w:val="13"/>
    <w:link w:val="4"/>
    <w:qFormat/>
    <w:uiPriority w:val="0"/>
    <w:rPr>
      <w:rFonts w:ascii="Times New Roman" w:hAnsi="Times New Roman" w:eastAsia="宋体" w:cs="Times New Roman"/>
      <w:szCs w:val="20"/>
    </w:rPr>
  </w:style>
  <w:style w:type="character" w:customStyle="1" w:styleId="18">
    <w:name w:val="纯文本 字符1"/>
    <w:basedOn w:val="13"/>
    <w:link w:val="6"/>
    <w:qFormat/>
    <w:uiPriority w:val="0"/>
    <w:rPr>
      <w:rFonts w:ascii="宋体" w:hAnsi="Courier New" w:eastAsia="宋体" w:cs="宋体"/>
      <w:szCs w:val="21"/>
    </w:rPr>
  </w:style>
  <w:style w:type="character" w:customStyle="1" w:styleId="19">
    <w:name w:val="页眉 字符"/>
    <w:basedOn w:val="13"/>
    <w:link w:val="10"/>
    <w:qFormat/>
    <w:uiPriority w:val="99"/>
    <w:rPr>
      <w:rFonts w:ascii="Times New Roman" w:hAnsi="Times New Roman" w:eastAsia="宋体" w:cs="Times New Roman"/>
      <w:sz w:val="18"/>
      <w:szCs w:val="18"/>
    </w:rPr>
  </w:style>
  <w:style w:type="character" w:customStyle="1" w:styleId="20">
    <w:name w:val="页脚 字符"/>
    <w:basedOn w:val="13"/>
    <w:link w:val="9"/>
    <w:qFormat/>
    <w:uiPriority w:val="99"/>
    <w:rPr>
      <w:rFonts w:ascii="Times New Roman" w:hAnsi="Times New Roman" w:eastAsia="宋体" w:cs="Times New Roman"/>
      <w:sz w:val="18"/>
      <w:szCs w:val="18"/>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2">
    <w:name w:val="正文缩进 Char1 Char"/>
    <w:basedOn w:val="13"/>
    <w:qFormat/>
    <w:uiPriority w:val="0"/>
    <w:rPr>
      <w:kern w:val="2"/>
      <w:sz w:val="21"/>
    </w:rPr>
  </w:style>
  <w:style w:type="character" w:customStyle="1" w:styleId="23">
    <w:name w:val="纯文本 Char"/>
    <w:basedOn w:val="13"/>
    <w:qFormat/>
    <w:uiPriority w:val="0"/>
    <w:rPr>
      <w:rFonts w:ascii="宋体" w:hAnsi="Courier New" w:cs="宋体"/>
      <w:kern w:val="2"/>
      <w:sz w:val="21"/>
      <w:szCs w:val="21"/>
    </w:rPr>
  </w:style>
  <w:style w:type="paragraph" w:customStyle="1" w:styleId="24">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25">
    <w:name w:val="正文文本 字符"/>
    <w:basedOn w:val="13"/>
    <w:link w:val="2"/>
    <w:qFormat/>
    <w:uiPriority w:val="99"/>
    <w:rPr>
      <w:rFonts w:ascii="Times New Roman" w:hAnsi="Times New Roman" w:eastAsia="宋体" w:cs="Times New Roman"/>
      <w:szCs w:val="24"/>
    </w:rPr>
  </w:style>
  <w:style w:type="character" w:customStyle="1" w:styleId="26">
    <w:name w:val="列表段落 字符"/>
    <w:link w:val="27"/>
    <w:qFormat/>
    <w:uiPriority w:val="34"/>
    <w:rPr>
      <w:szCs w:val="24"/>
    </w:rPr>
  </w:style>
  <w:style w:type="paragraph" w:styleId="27">
    <w:name w:val="List Paragraph"/>
    <w:basedOn w:val="1"/>
    <w:link w:val="26"/>
    <w:qFormat/>
    <w:uiPriority w:val="34"/>
    <w:pPr>
      <w:ind w:firstLine="420" w:firstLineChars="200"/>
    </w:pPr>
    <w:rPr>
      <w:rFonts w:asciiTheme="minorHAnsi" w:hAnsiTheme="minorHAnsi" w:eastAsiaTheme="minorEastAsia" w:cstheme="minorBidi"/>
    </w:rPr>
  </w:style>
  <w:style w:type="paragraph" w:customStyle="1" w:styleId="28">
    <w:name w:val="表格文字"/>
    <w:basedOn w:val="1"/>
    <w:qFormat/>
    <w:uiPriority w:val="0"/>
    <w:pPr>
      <w:spacing w:before="25" w:after="25"/>
    </w:pPr>
    <w:rPr>
      <w:bCs/>
      <w:spacing w:val="10"/>
      <w:szCs w:val="20"/>
    </w:rPr>
  </w:style>
  <w:style w:type="character" w:customStyle="1" w:styleId="29">
    <w:name w:val="正文1 Char Char"/>
    <w:link w:val="30"/>
    <w:qFormat/>
    <w:uiPriority w:val="0"/>
    <w:rPr>
      <w:rFonts w:ascii="宋体"/>
      <w:sz w:val="24"/>
    </w:rPr>
  </w:style>
  <w:style w:type="paragraph" w:customStyle="1" w:styleId="30">
    <w:name w:val="正文1"/>
    <w:link w:val="29"/>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1">
    <w:name w:val="002级标题"/>
    <w:basedOn w:val="1"/>
    <w:qFormat/>
    <w:uiPriority w:val="0"/>
    <w:pPr>
      <w:widowControl/>
      <w:spacing w:before="120" w:after="120"/>
      <w:ind w:firstLine="200"/>
      <w:jc w:val="left"/>
      <w:outlineLvl w:val="1"/>
    </w:pPr>
    <w:rPr>
      <w:rFonts w:ascii="Calibri" w:hAnsi="Calibri"/>
      <w:b/>
    </w:rPr>
  </w:style>
  <w:style w:type="character" w:customStyle="1" w:styleId="32">
    <w:name w:val="日期 字符"/>
    <w:basedOn w:val="13"/>
    <w:link w:val="7"/>
    <w:semiHidden/>
    <w:qFormat/>
    <w:uiPriority w:val="99"/>
    <w:rPr>
      <w:rFonts w:ascii="Times New Roman" w:hAnsi="Times New Roman" w:eastAsia="宋体" w:cs="Times New Roman"/>
      <w:szCs w:val="24"/>
    </w:rPr>
  </w:style>
  <w:style w:type="character" w:customStyle="1" w:styleId="33">
    <w:name w:val="批注文字 字符"/>
    <w:basedOn w:val="13"/>
    <w:link w:val="5"/>
    <w:semiHidden/>
    <w:qFormat/>
    <w:uiPriority w:val="0"/>
    <w:rPr>
      <w:rFonts w:ascii="Times New Roman" w:hAnsi="Times New Roman" w:eastAsia="宋体" w:cs="Times New Roman"/>
      <w:szCs w:val="24"/>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正文文本 Char1"/>
    <w:qFormat/>
    <w:uiPriority w:val="99"/>
    <w:rPr>
      <w:kern w:val="2"/>
      <w:sz w:val="21"/>
      <w:szCs w:val="24"/>
    </w:rPr>
  </w:style>
  <w:style w:type="character" w:customStyle="1" w:styleId="36">
    <w:name w:val="批注框文本 字符"/>
    <w:basedOn w:val="13"/>
    <w:link w:val="8"/>
    <w:semiHidden/>
    <w:qFormat/>
    <w:uiPriority w:val="99"/>
    <w:rPr>
      <w:rFonts w:ascii="Times New Roman" w:hAnsi="Times New Roman" w:eastAsia="宋体" w:cs="Times New Roman"/>
      <w:sz w:val="18"/>
      <w:szCs w:val="18"/>
    </w:rPr>
  </w:style>
  <w:style w:type="character" w:customStyle="1" w:styleId="37">
    <w:name w:val="_正文段落 Char"/>
    <w:link w:val="38"/>
    <w:qFormat/>
    <w:uiPriority w:val="0"/>
    <w:rPr>
      <w:sz w:val="24"/>
      <w:szCs w:val="24"/>
    </w:rPr>
  </w:style>
  <w:style w:type="paragraph" w:customStyle="1" w:styleId="38">
    <w:name w:val="_正文段落"/>
    <w:basedOn w:val="1"/>
    <w:link w:val="37"/>
    <w:qFormat/>
    <w:uiPriority w:val="0"/>
    <w:pPr>
      <w:snapToGrid w:val="0"/>
      <w:spacing w:before="240" w:after="120" w:line="360" w:lineRule="auto"/>
      <w:ind w:firstLine="200" w:firstLineChars="200"/>
      <w:jc w:val="left"/>
    </w:pPr>
    <w:rPr>
      <w:kern w:val="0"/>
      <w:sz w:val="24"/>
    </w:rPr>
  </w:style>
  <w:style w:type="paragraph" w:customStyle="1" w:styleId="39">
    <w:name w:val="列出段落1"/>
    <w:basedOn w:val="1"/>
    <w:qFormat/>
    <w:uiPriority w:val="34"/>
    <w:pPr>
      <w:ind w:firstLine="420" w:firstLineChars="200"/>
    </w:pPr>
    <w:rPr>
      <w:rFonts w:ascii="Calibri" w:hAnsi="Calibri"/>
      <w:szCs w:val="22"/>
    </w:rPr>
  </w:style>
  <w:style w:type="paragraph" w:customStyle="1" w:styleId="40">
    <w:name w:val="表格"/>
    <w:basedOn w:val="1"/>
    <w:qFormat/>
    <w:uiPriority w:val="0"/>
    <w:pPr>
      <w:spacing w:line="360" w:lineRule="auto"/>
    </w:pPr>
    <w:rPr>
      <w:rFonts w:ascii="仿宋_GB2312" w:hAnsi="宋体" w:eastAsia="仿宋_GB2312"/>
      <w:bCs/>
      <w:color w:val="333333"/>
      <w:kern w:val="0"/>
      <w:sz w:val="28"/>
    </w:rPr>
  </w:style>
  <w:style w:type="character" w:customStyle="1" w:styleId="41">
    <w:name w:val="font31"/>
    <w:basedOn w:val="13"/>
    <w:qFormat/>
    <w:uiPriority w:val="0"/>
    <w:rPr>
      <w:rFonts w:hint="eastAsia" w:ascii="微软雅黑" w:hAnsi="微软雅黑" w:eastAsia="微软雅黑" w:cs="微软雅黑"/>
      <w:color w:val="FF0000"/>
      <w:sz w:val="24"/>
      <w:szCs w:val="24"/>
      <w:u w:val="none"/>
    </w:rPr>
  </w:style>
  <w:style w:type="character" w:customStyle="1" w:styleId="42">
    <w:name w:val="font01"/>
    <w:basedOn w:val="13"/>
    <w:qFormat/>
    <w:uiPriority w:val="0"/>
    <w:rPr>
      <w:rFonts w:hint="eastAsia" w:ascii="微软雅黑" w:hAnsi="微软雅黑" w:eastAsia="微软雅黑" w:cs="微软雅黑"/>
      <w:color w:val="000000"/>
      <w:sz w:val="24"/>
      <w:szCs w:val="24"/>
      <w:u w:val="none"/>
    </w:rPr>
  </w:style>
  <w:style w:type="paragraph" w:customStyle="1" w:styleId="43">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9483</Words>
  <Characters>10067</Characters>
  <Lines>76</Lines>
  <Paragraphs>21</Paragraphs>
  <TotalTime>47</TotalTime>
  <ScaleCrop>false</ScaleCrop>
  <LinksUpToDate>false</LinksUpToDate>
  <CharactersWithSpaces>11009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Administrator</dc:creator>
  <cp:lastModifiedBy>Administrator</cp:lastModifiedBy>
  <cp:lastPrinted>2023-12-12T02:20:00Z</cp:lastPrinted>
  <dcterms:modified xsi:type="dcterms:W3CDTF">2023-12-13T00:59:32Z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C42B8476320B4A23ACF429D2950CD524</vt:lpwstr>
  </property>
</Properties>
</file>