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5"/>
        <w:gridCol w:w="975"/>
        <w:gridCol w:w="690"/>
        <w:gridCol w:w="1665"/>
        <w:gridCol w:w="1896"/>
        <w:gridCol w:w="159"/>
        <w:gridCol w:w="1436"/>
        <w:gridCol w:w="360"/>
        <w:gridCol w:w="1080"/>
        <w:gridCol w:w="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0" w:type="dxa"/>
          <w:trHeight w:val="270" w:hRule="atLeast"/>
        </w:trPr>
        <w:tc>
          <w:tcPr>
            <w:tcW w:w="930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r>
              <w:rPr>
                <w:rFonts w:hint="eastAsia" w:ascii="宋体" w:hAnsi="宋体" w:cs="宋体"/>
                <w:b/>
                <w:bCs/>
                <w:i w:val="0"/>
                <w:iCs w:val="0"/>
                <w:color w:val="000000"/>
                <w:kern w:val="0"/>
                <w:sz w:val="22"/>
                <w:szCs w:val="22"/>
                <w:u w:val="none"/>
                <w:lang w:val="en-US" w:eastAsia="zh-CN" w:bidi="ar"/>
              </w:rPr>
              <w:t>2</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75" w:hRule="atLeast"/>
        </w:trPr>
        <w:tc>
          <w:tcPr>
            <w:tcW w:w="930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405" w:hRule="atLeast"/>
        </w:trPr>
        <w:tc>
          <w:tcPr>
            <w:tcW w:w="930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项目编号：SZBAFYYY202311-02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1215" w:hRule="atLeast"/>
        </w:trPr>
        <w:tc>
          <w:tcPr>
            <w:tcW w:w="930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3366"/>
                <w:kern w:val="0"/>
                <w:sz w:val="24"/>
                <w:szCs w:val="24"/>
                <w:u w:val="none"/>
                <w:lang w:val="en-US" w:eastAsia="zh-CN" w:bidi="ar"/>
              </w:rPr>
              <w:t>如果平台价高于我院预算单价，且厂家不同意按不高于我院预算单价在平台签订合同的，请不要投标。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81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108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8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耗材名称</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（参考型号，可拓展）</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r>
              <w:rPr>
                <w:rFonts w:hint="eastAsia" w:ascii="宋体" w:hAnsi="宋体" w:eastAsia="宋体" w:cs="宋体"/>
                <w:b/>
                <w:bCs/>
                <w:i w:val="0"/>
                <w:iCs w:val="0"/>
                <w:color w:val="FF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金属骨针(克氏针)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组合式外固定支架(棒)</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组合式外固定支架(固定夹)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骨牵引针(骨针)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单臂一体式外固定支架</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可吸收螺钉</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同种异体骨修复材料</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骨科外固定支架系统(直连接杆)</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骨科外固定支架系统(管针夹)</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医用脉冲冲洗器</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骨科外固定支架系统(管管夹)</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肘关节假体</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医用固定带(加宽腰围固定带)</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胸腰椎支具</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头颈胸固定支具</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关节型下肢支具</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胫腓骨固定支具</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前臂超关节固定支具</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骨牵引针(外固定器)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碳素纤维连接棒(外固定器)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针杆夹(外固定器)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同种异体骨(骨条)</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金属缆索内固定系统(缆索)</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金属缆索内固定系统(锁紧扣)</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骨接合植入骨针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医用冲洗器(AK)</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一次性使用皮肤缝合器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肿瘤型膝关节假体-股骨髁(重建RS型)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肿瘤型膝关节假体-胫骨平台(重建组合AS型)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肿瘤型膝关节假体-胫骨垫片(重建OS II型)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移位连接器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可调复位螺钉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解剖型桡骨头假体</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复合可吸收骨锚钉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骨科专科耗材3包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锁扣带袢钛板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聚醚醚酮免打结锚钉AR</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复合可吸收骨锚钉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复合可吸收骨锚钉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带袢钛板(缝线)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刨削刀头</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射频消融刀头</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带袢钛板(缝线)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肢体固定器(维斯塔可调式颈托)</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带袢钛板(定长型)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锁定接骨板系统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锁定接骨板系统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18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聚醚醚酮骨锚钉系统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富血小板血浆制备器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金属锁定接骨板系统(蝶形重建锁定板)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双层人工真皮修复材料</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不可吸收带线锚钉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外固定支架(连棒夹)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外固定支架(连接棒)</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骨填充网袋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聚乳酸防粘连膜</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一次性使用纤维环缝合器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同种异体骨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金属骨针(光杆骨针)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骨科专科耗材5包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固定块02</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连接棒01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连接棒05</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锁定螺钉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固定块15</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固定块16</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固定块10</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固定块07</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固定块14</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固定块17</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一次性使用纤维环缝合器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骨填充囊袋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钛镍记忆合金组织吻合器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骨科专科耗材6包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不可吸收带线锚钉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半月板缝合系统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聚醚醚酮缝合锚钉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聚醚醚酮界面螺钉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不可吸收带线锚钉(2.0mm线)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1665"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耗材名称</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（参考型号，可拓展）</w:t>
            </w:r>
          </w:p>
        </w:tc>
        <w:tc>
          <w:tcPr>
            <w:tcW w:w="166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备注特殊要求（材质或者其他）</w:t>
            </w:r>
          </w:p>
        </w:tc>
        <w:tc>
          <w:tcPr>
            <w:tcW w:w="166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r>
              <w:rPr>
                <w:rFonts w:hint="eastAsia" w:ascii="宋体" w:hAnsi="宋体" w:eastAsia="宋体" w:cs="宋体"/>
                <w:b/>
                <w:bCs/>
                <w:i w:val="0"/>
                <w:iCs w:val="0"/>
                <w:color w:val="FF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超声眼科乳化治疗仪及附件(基本液流包)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8065750541</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用于白内障超声乳化手术</w:t>
            </w:r>
          </w:p>
        </w:tc>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眼科专科耗材1包（需配套现有设备使用）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超声眼科晶状体摘除和玻璃切除设备及附件(粘弹物质控制管路)</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8065750957</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用于取硅油手术</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超声眼科晶状体摘除和玻璃体切除设备及附件</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25G,8065751617 </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用于玻璃体切除术</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超声眼科晶状体摘除和玻璃切除设备及附件(25Ga 30度电凝头)</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339.2125Ga </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玻璃体切除手术中止血用</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一次性使用眼科穿刺系统</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23G,8065751447</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用于取硅油手术中作手术切口</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一次性使用无菌眼科激光探针(美国Lumenis)</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25G,标准GA-0040020 </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玻璃体切除术中进行视网膜激光</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眼科专科耗材2包（需配套现有设备使用）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眼科手术刀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用于眼科常规手术；</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眼科专科耗材3包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眼科手术用硅油</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用于玻璃体切除术中的软器械</w:t>
            </w:r>
          </w:p>
        </w:tc>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眼科手术用重水</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用于玻璃体切除术中的软器械</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一次性使用便携电凝刀</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用于术中巩膜出血止血用和用于眼睑眼眶手术中止血用</w:t>
            </w:r>
          </w:p>
        </w:tc>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眼科专科耗材5包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硅胶眼科植入物</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环扎带和束套用于视网膜脱离的外路手术</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囊袋张力环</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用于白内障手术悬韧带不健康患者</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一次性使用泪道引流管</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RS型 用于泪小点，泪小管，鼻泪管狭窄或阻塞患者的手术，置管起支撑作用。</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天然珊瑚羟基磷灰石义眼台</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用于眼球摘除，患者又需要美观的患者。</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防护眼罩</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用于内眼手术后患者遮盖眼球，防止患者不慎将眼球内容物挤出。</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睑缘刷</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用于睑缘深层清洁</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眼科专科耗材6包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眼用全氟丙烷气体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玻璃体切除有些患者不需要用硅油，可用惰性气体顶压的患者。避免患者二次手术取硅油。</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眼科专科耗材7包</w:t>
            </w:r>
          </w:p>
        </w:tc>
      </w:tr>
    </w:tbl>
    <w:p>
      <w:pPr>
        <w:pStyle w:val="4"/>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ZmExZWQ4ZWM1OWFjMmIwMWQ1YWFmMWUwY2Q2NTMifQ=="/>
  </w:docVars>
  <w:rsids>
    <w:rsidRoot w:val="0DF31883"/>
    <w:rsid w:val="0DF3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燕子</dc:creator>
  <cp:lastModifiedBy>燕子</cp:lastModifiedBy>
  <dcterms:modified xsi:type="dcterms:W3CDTF">2023-12-11T09:03:25Z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F3D1CF6461FB431F86BF0C2F1DBBC2C5_11</vt:lpwstr>
  </property>
</Properties>
</file>