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2023年第</w:t>
      </w:r>
      <w:r>
        <w:rPr>
          <w:rFonts w:hint="eastAsia" w:ascii="宋体" w:hAnsi="宋体" w:cs="Times New Roman"/>
          <w:b/>
          <w:bCs/>
          <w:color w:val="auto"/>
          <w:sz w:val="30"/>
          <w:szCs w:val="30"/>
          <w:highlight w:val="none"/>
          <w:lang w:val="en-US" w:eastAsia="zh-CN"/>
        </w:rPr>
        <w:t>117</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SZSZXYJHYY202310117</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651"/>
        <w:gridCol w:w="673"/>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65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67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65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电子膀胱软镜系统</w:t>
            </w:r>
            <w:r>
              <w:rPr>
                <w:rFonts w:hint="eastAsia" w:cs="Times New Roman"/>
                <w:sz w:val="18"/>
                <w:szCs w:val="18"/>
                <w:lang w:val="en-US" w:eastAsia="zh-CN"/>
              </w:rPr>
              <w:t>（第二次招标）</w:t>
            </w:r>
          </w:p>
        </w:tc>
        <w:tc>
          <w:tcPr>
            <w:tcW w:w="67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1套</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详见招标文件</w:t>
            </w:r>
            <w:r>
              <w:rPr>
                <w:rFonts w:hint="eastAsia" w:ascii="Times New Roman" w:hAnsi="Times New Roman" w:eastAsia="宋体" w:cs="Times New Roman"/>
                <w:sz w:val="18"/>
                <w:szCs w:val="18"/>
                <w:lang w:val="en-US" w:eastAsia="zh-CN"/>
              </w:rPr>
              <w:t>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11</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w:t>
      </w:r>
      <w:r>
        <w:rPr>
          <w:rFonts w:hint="eastAsia" w:ascii="宋体" w:hAnsi="宋体" w:eastAsia="宋体" w:cs="宋体"/>
          <w:color w:val="333333"/>
          <w:kern w:val="0"/>
          <w:szCs w:val="21"/>
          <w:highlight w:val="none"/>
          <w:lang w:eastAsia="zh-CN"/>
        </w:rPr>
        <w:t>2.现场报名获取电子邮箱后发送电子版投标文件至电子邮箱(包括:①投标书正本扫描件，PDF格式；②封面､报价单，word文档格式；文件命名为：“项目名称</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投标单位名称”)｡</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宋体-18030"/>
          <w:bCs/>
          <w:color w:val="auto"/>
          <w:szCs w:val="21"/>
          <w:lang w:eastAsia="zh-CN"/>
        </w:rPr>
        <w:t>开标</w:t>
      </w:r>
      <w:r>
        <w:rPr>
          <w:rFonts w:hint="eastAsia" w:ascii="宋体" w:hAnsi="宋体" w:cs="宋体-18030"/>
          <w:bCs/>
          <w:color w:val="auto"/>
          <w:szCs w:val="21"/>
        </w:rPr>
        <w:t>时间另行通知</w:t>
      </w:r>
      <w:r>
        <w:rPr>
          <w:rFonts w:hint="eastAsia" w:ascii="宋体" w:hAnsi="宋体" w:eastAsia="宋体" w:cs="宋体"/>
          <w:color w:val="333333"/>
          <w:kern w:val="0"/>
          <w:szCs w:val="21"/>
          <w:highlight w:val="none"/>
          <w:lang w:val="en-US" w:eastAsia="zh-CN"/>
        </w:rPr>
        <w:t>，</w:t>
      </w:r>
      <w:r>
        <w:rPr>
          <w:rFonts w:hint="eastAsia" w:ascii="宋体" w:hAnsi="宋体" w:eastAsia="宋体" w:cs="宋体"/>
          <w:color w:val="333333"/>
          <w:kern w:val="0"/>
          <w:szCs w:val="21"/>
          <w:highlight w:val="none"/>
          <w:lang w:eastAsia="zh-CN"/>
        </w:rPr>
        <w:t>请关注深圳市中西医结合医院官网</w:t>
      </w:r>
      <w:r>
        <w:rPr>
          <w:rFonts w:hint="eastAsia" w:ascii="宋体" w:hAnsi="宋体" w:cs="宋体"/>
          <w:color w:val="333333"/>
          <w:kern w:val="0"/>
          <w:sz w:val="18"/>
          <w:szCs w:val="18"/>
          <w:highlight w:val="none"/>
          <w:lang w:eastAsia="zh-CN"/>
        </w:rPr>
        <w:t>（</w:t>
      </w:r>
      <w:r>
        <w:rPr>
          <w:rFonts w:hint="eastAsia" w:ascii="宋体" w:hAnsi="宋体" w:eastAsia="宋体" w:cs="Arial"/>
          <w:color w:val="000000"/>
          <w:kern w:val="0"/>
          <w:szCs w:val="21"/>
          <w:highlight w:val="none"/>
          <w:lang w:eastAsia="zh-CN"/>
        </w:rPr>
        <w:t>首页</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rPr>
        <w:t>&gt;</w:t>
      </w:r>
      <w:r>
        <w:rPr>
          <w:rFonts w:hint="eastAsia" w:ascii="宋体" w:hAnsi="宋体" w:eastAsia="宋体" w:cs="Arial"/>
          <w:color w:val="000000"/>
          <w:kern w:val="0"/>
          <w:szCs w:val="21"/>
          <w:highlight w:val="none"/>
          <w:lang w:eastAsia="zh-CN"/>
        </w:rPr>
        <w:t>开标通知），</w:t>
      </w:r>
      <w:r>
        <w:rPr>
          <w:rFonts w:hint="eastAsia" w:ascii="宋体" w:hAnsi="宋体" w:cs="Arial"/>
          <w:color w:val="000000"/>
          <w:kern w:val="0"/>
          <w:szCs w:val="21"/>
          <w:highlight w:val="none"/>
          <w:lang w:eastAsia="zh-CN"/>
        </w:rPr>
        <w:t>通过资格预审的，</w:t>
      </w:r>
      <w:r>
        <w:rPr>
          <w:rFonts w:hint="eastAsia" w:ascii="宋体" w:hAnsi="宋体" w:eastAsia="宋体" w:cs="宋体"/>
          <w:color w:val="333333"/>
          <w:kern w:val="0"/>
          <w:szCs w:val="21"/>
          <w:highlight w:val="none"/>
          <w:lang w:eastAsia="zh-CN"/>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11月7</w:t>
      </w:r>
      <w:bookmarkStart w:id="13" w:name="_GoBack"/>
      <w:bookmarkEnd w:id="13"/>
      <w:r>
        <w:rPr>
          <w:rFonts w:hint="eastAsia" w:ascii="宋体" w:hAnsi="宋体" w:cs="宋体-18030"/>
          <w:bCs/>
          <w:color w:val="auto"/>
          <w:szCs w:val="21"/>
          <w:highlight w:val="none"/>
          <w:lang w:val="en-US" w:eastAsia="zh-CN"/>
        </w:rPr>
        <w:t>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11.</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投标公司的价格高于深圳市中西医结合医院拟定的产品预算价（限价）为废标。投标人必须在其投标文件中根据产品特点提供产品使用培训等技术服务的详细内容，技术服务的价格计入投标总价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5</w:t>
      </w:r>
      <w:r>
        <w:rPr>
          <w:rFonts w:hint="eastAsia" w:ascii="宋体" w:hAnsi="宋体" w:eastAsia="宋体" w:cs="Arial"/>
          <w:b w:val="0"/>
          <w:bCs w:val="0"/>
          <w:color w:val="000000"/>
          <w:kern w:val="0"/>
          <w:sz w:val="21"/>
          <w:szCs w:val="21"/>
          <w:lang w:val="en-US" w:eastAsia="zh-CN" w:bidi="ar-SA"/>
        </w:rPr>
        <w:t>.投标报价应为含税实际供货价，包括设备验收合格前所发生的保险、运输（到指定场地）、检验、安装就位以及调试等一切费用。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pStyle w:val="8"/>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0</w:t>
      </w:r>
      <w:r>
        <w:rPr>
          <w:rFonts w:hint="eastAsia" w:ascii="宋体" w:hAnsi="宋体" w:eastAsia="宋体" w:cs="Arial"/>
          <w:b w:val="0"/>
          <w:bCs w:val="0"/>
          <w:color w:val="000000"/>
          <w:kern w:val="0"/>
          <w:sz w:val="21"/>
          <w:szCs w:val="21"/>
          <w:lang w:val="en-US" w:eastAsia="zh-CN" w:bidi="ar-SA"/>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w:t>
      </w:r>
      <w:r>
        <w:rPr>
          <w:rFonts w:hint="eastAsia" w:ascii="宋体" w:hAnsi="宋体" w:cs="Arial"/>
          <w:b w:val="0"/>
          <w:bCs w:val="0"/>
          <w:color w:val="000000"/>
          <w:kern w:val="0"/>
          <w:sz w:val="21"/>
          <w:szCs w:val="21"/>
          <w:lang w:val="en-US" w:eastAsia="zh-CN" w:bidi="ar-SA"/>
        </w:rPr>
        <w:t>1</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w:t>
      </w:r>
      <w:r>
        <w:rPr>
          <w:rFonts w:hint="eastAsia" w:ascii="宋体" w:hAnsi="宋体" w:cs="Arial"/>
          <w:b w:val="0"/>
          <w:bCs w:val="0"/>
          <w:color w:val="000000"/>
          <w:kern w:val="0"/>
          <w:sz w:val="21"/>
          <w:szCs w:val="21"/>
          <w:lang w:val="en-US" w:eastAsia="zh-CN" w:bidi="ar-SA"/>
        </w:rPr>
        <w:t>深圳市中西医结合医院官网</w:t>
      </w:r>
      <w:r>
        <w:rPr>
          <w:rFonts w:hint="eastAsia" w:ascii="宋体" w:hAnsi="宋体" w:eastAsia="宋体" w:cs="Arial"/>
          <w:b w:val="0"/>
          <w:bCs w:val="0"/>
          <w:color w:val="000000"/>
          <w:kern w:val="0"/>
          <w:sz w:val="21"/>
          <w:szCs w:val="21"/>
          <w:lang w:val="en-US" w:eastAsia="zh-CN" w:bidi="ar-SA"/>
        </w:rPr>
        <w:t>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22</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cs="宋体"/>
          <w:bCs/>
          <w:kern w:val="0"/>
          <w:sz w:val="21"/>
          <w:szCs w:val="21"/>
          <w:lang w:val="en-US" w:eastAsia="zh-CN"/>
        </w:rPr>
        <w:t>3</w:t>
      </w:r>
      <w:r>
        <w:rPr>
          <w:rFonts w:hint="eastAsia" w:ascii="宋体" w:hAnsi="宋体" w:eastAsia="宋体" w:cs="宋体"/>
          <w:bCs/>
          <w:kern w:val="0"/>
          <w:sz w:val="21"/>
          <w:szCs w:val="21"/>
          <w:lang w:val="en-US" w:eastAsia="zh-CN"/>
        </w:rPr>
        <w:t>.服务期限：长期货物采购合同履行期限最长不得超过二十四个月，长期服务采购合同履行期限最长不得超过三十六个月。如甲方对履约情况不满意，甲方不再续约。</w:t>
      </w:r>
    </w:p>
    <w:p>
      <w:pPr>
        <w:pStyle w:val="2"/>
        <w:rPr>
          <w:rFonts w:hint="eastAsia"/>
        </w:rPr>
      </w:pPr>
    </w:p>
    <w:p>
      <w:pPr>
        <w:pStyle w:val="23"/>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41分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color w:val="FF0000"/>
              </w:rPr>
            </w:pPr>
            <w:r>
              <w:rPr>
                <w:rFonts w:hint="eastAsia"/>
                <w:color w:val="FF0000"/>
              </w:rPr>
              <w:t>技术</w:t>
            </w:r>
            <w:r>
              <w:rPr>
                <w:rFonts w:hint="eastAsia"/>
                <w:color w:val="FF0000"/>
                <w:lang w:eastAsia="zh-CN"/>
              </w:rPr>
              <w:t>规格偏离</w:t>
            </w:r>
            <w:r>
              <w:rPr>
                <w:rFonts w:hint="eastAsia"/>
                <w:color w:val="FF0000"/>
              </w:rPr>
              <w:t>情况</w:t>
            </w:r>
          </w:p>
          <w:p>
            <w:pPr>
              <w:spacing w:line="240" w:lineRule="auto"/>
              <w:jc w:val="center"/>
              <w:rPr>
                <w:rFonts w:hint="eastAsia" w:ascii="宋体" w:hAnsi="宋体" w:eastAsia="宋体" w:cs="宋体"/>
                <w:color w:val="FF0000"/>
                <w:kern w:val="0"/>
                <w:sz w:val="21"/>
                <w:szCs w:val="21"/>
                <w:lang w:val="en-US" w:eastAsia="zh-CN"/>
              </w:rPr>
            </w:pP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35</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35</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cs="Times New Roman"/>
                <w:color w:val="FF0000"/>
                <w:lang w:val="en-US" w:eastAsia="zh-CN"/>
              </w:rPr>
              <w:t>3</w:t>
            </w:r>
            <w:r>
              <w:rPr>
                <w:rFonts w:hint="eastAsia" w:ascii="Times New Roman" w:hAnsi="Times New Roman" w:eastAsia="宋体" w:cs="Times New Roman"/>
                <w:color w:val="FF0000"/>
              </w:rPr>
              <w:t>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9"/>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jc w:val="center"/>
              <w:rPr>
                <w:rFonts w:hint="eastAsia" w:ascii="宋体" w:hAnsi="宋体" w:eastAsia="宋体" w:cs="Arial"/>
                <w:color w:val="FF0000"/>
                <w:kern w:val="0"/>
                <w:szCs w:val="21"/>
              </w:rPr>
            </w:pPr>
            <w:r>
              <w:rPr>
                <w:rFonts w:hint="eastAsia" w:ascii="Times New Roman" w:hAnsi="Times New Roman" w:eastAsia="宋体" w:cs="Times New Roman"/>
                <w:color w:val="FF0000"/>
                <w:lang w:eastAsia="zh-CN"/>
              </w:rPr>
              <w:t>产品的质量可靠性和先进性</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eastAsia="zh-CN"/>
              </w:rPr>
              <w:t>根据投标产品技术规格中技术标准和性能等进行评分。</w:t>
            </w:r>
          </w:p>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eastAsia="zh-CN"/>
              </w:rPr>
              <w:t>）性能良好，故障率低；</w:t>
            </w:r>
          </w:p>
          <w:p>
            <w:pPr>
              <w:pStyle w:val="29"/>
              <w:spacing w:line="240" w:lineRule="auto"/>
              <w:ind w:firstLine="0"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eastAsia="zh-CN"/>
              </w:rPr>
              <w:t>）设备整体水平先进，可操作性强；</w:t>
            </w:r>
          </w:p>
          <w:p>
            <w:pPr>
              <w:pStyle w:val="29"/>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eastAsia="zh-CN"/>
              </w:rPr>
              <w:t>评分标准：满足以上两项要求得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lang w:eastAsia="zh-CN"/>
              </w:rPr>
              <w:t>分，满足以上一项要求得</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29分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9</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9</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2</w:t>
            </w:r>
            <w:r>
              <w:rPr>
                <w:rFonts w:hint="eastAsia" w:ascii="Times New Roman" w:hAnsi="Times New Roman" w:eastAsia="宋体" w:cs="Times New Roman"/>
                <w:color w:val="FF0000"/>
                <w:lang w:val="zh-CN"/>
              </w:rPr>
              <w:t>分，其他参数每负偏离一项扣</w:t>
            </w:r>
            <w:r>
              <w:rPr>
                <w:rFonts w:hint="eastAsia" w:cs="Times New Roman"/>
                <w:color w:val="FF0000"/>
                <w:lang w:val="en-US" w:eastAsia="zh-CN"/>
              </w:rPr>
              <w:t>0.5</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6</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29"/>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9</w:t>
            </w:r>
          </w:p>
        </w:tc>
        <w:tc>
          <w:tcPr>
            <w:tcW w:w="6303" w:type="dxa"/>
            <w:noWrap w:val="0"/>
            <w:vAlign w:val="center"/>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投标人根据本项目的需求制定售后服务方案（包括但不限于售后服务机构及维护人员配置、技术培训方案、故障响应时间及备品备件支持计划），根据响应情况进行评审：</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（1）售后服务机构及维护人员配置合理；</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（2）故障响应时间满足项目需求；</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（3）技术培训及备品备件支持计划内容具体，可行性高。</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cs="Times New Roman"/>
                <w:color w:val="FF0000"/>
                <w:lang w:val="en-US" w:eastAsia="zh-CN"/>
              </w:rPr>
              <w:t>9</w:t>
            </w:r>
            <w:r>
              <w:rPr>
                <w:rFonts w:hint="eastAsia" w:ascii="Times New Roman" w:hAnsi="Times New Roman" w:eastAsia="宋体" w:cs="Times New Roman"/>
                <w:color w:val="FF0000"/>
                <w:lang w:val="zh-CN" w:eastAsia="zh-CN"/>
              </w:rPr>
              <w:t>分，满足以上两项要求</w:t>
            </w:r>
            <w:r>
              <w:rPr>
                <w:rFonts w:hint="eastAsia" w:cs="Times New Roman"/>
                <w:color w:val="FF0000"/>
                <w:lang w:val="en-US" w:eastAsia="zh-CN"/>
              </w:rPr>
              <w:t>6</w:t>
            </w:r>
            <w:r>
              <w:rPr>
                <w:rFonts w:hint="eastAsia" w:ascii="Times New Roman" w:hAnsi="Times New Roman" w:eastAsia="宋体" w:cs="Times New Roman"/>
                <w:color w:val="FF0000"/>
                <w:lang w:val="zh-CN" w:eastAsia="zh-CN"/>
              </w:rPr>
              <w:t>分，满足以上一项要求得</w:t>
            </w:r>
            <w:r>
              <w:rPr>
                <w:rFonts w:hint="eastAsia" w:cs="Times New Roman"/>
                <w:color w:val="FF0000"/>
                <w:lang w:val="en-US" w:eastAsia="zh-CN"/>
              </w:rPr>
              <w:t>3</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9"/>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2" w:name="_Toc18853"/>
      <w:r>
        <w:rPr>
          <w:rFonts w:hint="eastAsia" w:ascii="宋体" w:hAnsi="宋体" w:eastAsia="宋体" w:cs="宋体"/>
          <w:b/>
          <w:bCs/>
          <w:color w:val="000000"/>
          <w:kern w:val="0"/>
          <w:sz w:val="21"/>
          <w:szCs w:val="21"/>
        </w:rPr>
        <w:t>质疑</w:t>
      </w:r>
      <w:bookmarkEnd w:id="2"/>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超出项目最高限价将导致无效投标</w:t>
      </w:r>
      <w:r>
        <w:rPr>
          <w:rFonts w:hint="eastAsia" w:ascii="宋体" w:hAnsi="宋体" w:eastAsia="宋体" w:cs="Times New Roman"/>
          <w:b/>
          <w:bCs/>
          <w:color w:val="FF0000"/>
          <w:szCs w:val="21"/>
          <w:lang w:val="en-US" w:eastAsia="zh-CN"/>
        </w:rPr>
        <w:t>）</w:t>
      </w:r>
    </w:p>
    <w:tbl>
      <w:tblPr>
        <w:tblStyle w:val="17"/>
        <w:tblW w:w="82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715"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1004"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220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最高限价（人民币元）</w:t>
            </w:r>
          </w:p>
        </w:tc>
        <w:tc>
          <w:tcPr>
            <w:tcW w:w="1702"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715"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电子膀胱软镜系统（第二次招标）</w:t>
            </w:r>
          </w:p>
        </w:tc>
        <w:tc>
          <w:tcPr>
            <w:tcW w:w="1004"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1套</w:t>
            </w:r>
          </w:p>
        </w:tc>
        <w:tc>
          <w:tcPr>
            <w:tcW w:w="2206"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300000</w:t>
            </w:r>
          </w:p>
        </w:tc>
        <w:tc>
          <w:tcPr>
            <w:tcW w:w="1702"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拒绝进口</w:t>
            </w:r>
          </w:p>
        </w:tc>
      </w:tr>
    </w:tbl>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二、用途</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用于在膀胱、尿道和肾的诊断和治疗中观察成像；</w:t>
      </w:r>
    </w:p>
    <w:p>
      <w:pPr>
        <w:numPr>
          <w:ilvl w:val="0"/>
          <w:numId w:val="0"/>
        </w:numPr>
        <w:rPr>
          <w:rFonts w:hint="eastAsia" w:ascii="宋体" w:hAnsi="宋体"/>
          <w:b/>
          <w:bCs/>
          <w:color w:val="FF0000"/>
          <w:szCs w:val="21"/>
          <w:lang w:val="en-US" w:eastAsia="zh-CN"/>
        </w:rPr>
      </w:pPr>
      <w:r>
        <w:rPr>
          <w:rFonts w:hint="eastAsia" w:ascii="宋体" w:hAnsi="宋体"/>
          <w:b/>
          <w:bCs/>
          <w:color w:val="FF0000"/>
          <w:szCs w:val="21"/>
          <w:lang w:val="en-US" w:eastAsia="zh-CN"/>
        </w:rPr>
        <w:t>三、投标人资格要求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w:t>
      </w:r>
      <w:r>
        <w:rPr>
          <w:rFonts w:hint="eastAsia" w:ascii="宋体" w:hAnsi="宋体" w:eastAsia="宋体" w:cs="宋体"/>
          <w:bCs/>
          <w:color w:val="FF0000"/>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cs="Times New Roman"/>
          <w:b/>
          <w:bCs/>
          <w:color w:val="FF0000"/>
          <w:szCs w:val="21"/>
          <w:lang w:val="en-US" w:eastAsia="zh-CN"/>
        </w:rPr>
        <w:t>功能要求及</w:t>
      </w:r>
      <w:r>
        <w:rPr>
          <w:rFonts w:hint="eastAsia" w:ascii="宋体" w:hAnsi="宋体" w:eastAsia="宋体" w:cs="Times New Roman"/>
          <w:b/>
          <w:bCs/>
          <w:color w:val="FF0000"/>
          <w:szCs w:val="21"/>
          <w:lang w:val="en-US" w:eastAsia="zh-CN"/>
        </w:rPr>
        <w:t>质量标准</w:t>
      </w:r>
    </w:p>
    <w:p>
      <w:pPr>
        <w:ind w:firstLine="422" w:firstLineChars="200"/>
        <w:jc w:val="left"/>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功能要求：</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软性电子膀胱肾盂镜，可用于膀胱镜检(无痛)，具有BNB浅表血管图像增强功能。</w:t>
      </w:r>
    </w:p>
    <w:p>
      <w:pPr>
        <w:keepNext w:val="0"/>
        <w:keepLines w:val="0"/>
        <w:pageBreakBefore w:val="0"/>
        <w:widowControl/>
        <w:kinsoku/>
        <w:wordWrap w:val="0"/>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1、国产的货物必须符合中华人民共和国的设计和制造生产或行业标准；</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宋体" w:hAnsi="宋体" w:eastAsia="宋体" w:cs="宋体"/>
                <w:b/>
                <w:bCs w:val="0"/>
                <w:color w:val="FF0000"/>
                <w:kern w:val="0"/>
                <w:sz w:val="21"/>
                <w:szCs w:val="21"/>
                <w:lang w:val="en-US" w:eastAsia="zh-CN" w:bidi="ar-SA"/>
              </w:rPr>
            </w:pPr>
            <w:r>
              <w:rPr>
                <w:rFonts w:hint="eastAsia" w:ascii="宋体" w:hAnsi="宋体"/>
                <w:b/>
                <w:bCs/>
                <w:color w:val="FF0000"/>
                <w:szCs w:val="21"/>
              </w:rPr>
              <w:t>配置清单</w:t>
            </w:r>
            <w:r>
              <w:rPr>
                <w:rFonts w:hint="eastAsia" w:ascii="宋体" w:hAnsi="宋体"/>
                <w:b/>
                <w:bCs/>
                <w:color w:val="FF0000"/>
                <w:szCs w:val="21"/>
                <w:lang w:val="en-US" w:eastAsia="zh-CN"/>
              </w:rPr>
              <w:t xml:space="preserve"> </w:t>
            </w:r>
          </w:p>
        </w:tc>
        <w:tc>
          <w:tcPr>
            <w:tcW w:w="4358" w:type="pct"/>
            <w:noWrap w:val="0"/>
            <w:vAlign w:val="center"/>
          </w:tcPr>
          <w:tbl>
            <w:tblPr>
              <w:tblStyle w:val="17"/>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49"/>
              <w:gridCol w:w="101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序号</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配置名称</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数量</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高清电子膀胱肾盂镜,包括：</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电子膀胱肾盂镜</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器械/灌流接头（金属）</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吸引阀</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1.4</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测漏器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1.5</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清洗刷</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3</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1.6</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ETO帽</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1.7</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消毒盒</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电子内窥镜控制器，包括：</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2.1</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2.2</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高清监视器</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2.3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电子内窥镜控制器台车</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3</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软性活检钳</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4</w:t>
                  </w:r>
                </w:p>
              </w:tc>
              <w:tc>
                <w:tcPr>
                  <w:tcW w:w="2849"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软性异物钳</w:t>
                  </w:r>
                </w:p>
              </w:tc>
              <w:tc>
                <w:tcPr>
                  <w:tcW w:w="1012"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1</w:t>
                  </w:r>
                </w:p>
              </w:tc>
              <w:tc>
                <w:tcPr>
                  <w:tcW w:w="1111" w:type="dxa"/>
                  <w:noWrap w:val="0"/>
                  <w:vAlign w:val="center"/>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w:t>
                  </w:r>
                </w:p>
              </w:tc>
              <w:tc>
                <w:tcPr>
                  <w:tcW w:w="2849"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高清摄像头（卡口规格可选）</w:t>
                  </w:r>
                </w:p>
              </w:tc>
              <w:tc>
                <w:tcPr>
                  <w:tcW w:w="1012"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1</w:t>
                  </w:r>
                </w:p>
              </w:tc>
              <w:tc>
                <w:tcPr>
                  <w:tcW w:w="1111"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pPr>
                    <w:spacing w:line="288"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6</w:t>
                  </w:r>
                </w:p>
              </w:tc>
              <w:tc>
                <w:tcPr>
                  <w:tcW w:w="2849"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导光束（含光插接头2个）</w:t>
                  </w:r>
                </w:p>
              </w:tc>
              <w:tc>
                <w:tcPr>
                  <w:tcW w:w="1012"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1</w:t>
                  </w:r>
                </w:p>
              </w:tc>
              <w:tc>
                <w:tcPr>
                  <w:tcW w:w="1111" w:type="dxa"/>
                  <w:noWrap w:val="0"/>
                  <w:vAlign w:val="top"/>
                </w:tcPr>
                <w:p>
                  <w:pPr>
                    <w:spacing w:line="288"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条</w:t>
                  </w:r>
                </w:p>
              </w:tc>
            </w:tr>
          </w:tbl>
          <w:p>
            <w:pPr>
              <w:pStyle w:val="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keepNext w:val="0"/>
              <w:keepLines w:val="0"/>
              <w:widowControl/>
              <w:suppressLineNumbers w:val="0"/>
              <w:jc w:val="center"/>
              <w:textAlignment w:val="center"/>
              <w:rPr>
                <w:rFonts w:hint="eastAsia" w:ascii="宋体" w:hAnsi="宋体" w:eastAsia="宋体" w:cs="Times New Roman"/>
                <w:b/>
                <w:bCs/>
                <w:color w:val="FF0000"/>
                <w:szCs w:val="21"/>
                <w:lang w:val="en-US" w:eastAsia="zh-CN"/>
              </w:rPr>
            </w:pPr>
            <w:r>
              <w:rPr>
                <w:rFonts w:hint="eastAsia" w:ascii="宋体" w:hAnsi="宋体" w:cs="Times New Roman"/>
                <w:b/>
                <w:color w:val="FF0000"/>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2</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noWrap w:val="0"/>
            <w:vAlign w:val="center"/>
          </w:tcPr>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358" w:type="pct"/>
            <w:noWrap w:val="0"/>
            <w:vAlign w:val="top"/>
          </w:tcPr>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1、电子膀胱肾盂内窥镜</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1.1视向角：</w:t>
            </w:r>
            <w:r>
              <w:rPr>
                <w:rFonts w:hint="eastAsia" w:ascii="宋体" w:hAnsi="宋体" w:eastAsia="宋体" w:cs="宋体"/>
                <w:color w:val="FF0000"/>
                <w:sz w:val="21"/>
                <w:szCs w:val="21"/>
                <w:highlight w:val="none"/>
                <w:lang w:val="en-US" w:eastAsia="zh-CN"/>
              </w:rPr>
              <w:t>约</w:t>
            </w:r>
            <w:r>
              <w:rPr>
                <w:rFonts w:hint="eastAsia" w:ascii="宋体" w:hAnsi="宋体" w:eastAsia="宋体" w:cs="宋体"/>
                <w:color w:val="FF0000"/>
                <w:sz w:val="21"/>
                <w:szCs w:val="21"/>
                <w:highlight w:val="none"/>
              </w:rPr>
              <w:t>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1.2视场角：</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88°。</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1.3景深：5- 50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 xml:space="preserve">1.4尖端部外径：Φ </w:t>
            </w:r>
            <w:r>
              <w:rPr>
                <w:rFonts w:hint="eastAsia" w:ascii="宋体" w:hAnsi="宋体" w:eastAsia="宋体" w:cs="宋体"/>
                <w:color w:val="FF0000"/>
                <w:sz w:val="21"/>
                <w:szCs w:val="21"/>
                <w:highlight w:val="none"/>
                <w:lang w:val="en-US" w:eastAsia="zh-CN"/>
              </w:rPr>
              <w:t>约</w:t>
            </w:r>
            <w:r>
              <w:rPr>
                <w:rFonts w:hint="eastAsia" w:ascii="宋体" w:hAnsi="宋体" w:eastAsia="宋体" w:cs="宋体"/>
                <w:color w:val="FF0000"/>
                <w:sz w:val="21"/>
                <w:szCs w:val="21"/>
                <w:highlight w:val="none"/>
              </w:rPr>
              <w:t>3.3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▲1.5尖端部设计：锥形头端。</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1.6插入部外径：≤ 17 Fr。</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1.7器械通道：≥ 6.</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 xml:space="preserve"> Fr。</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1.8工作长度：</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380 mm。</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1.9弯曲角度：上弯≥ 210°，下弯≥ 120°。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1.10带手柄吸引装置：吸引量≥ 400 ml/min。</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1.11图像质量：高清画质。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▲1.12图像处理支持：支持BNB浅表血管图像增强功能。</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▲1.13使用范围：尿道、膀胱、肾脏。</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2、电子内窥镜控制器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2.1图像质量：高清画质。</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2.2控制器分辨率：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1920 x 1200。</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2.3图像增强功能：BNB黏膜浅表血管图像增强功能。</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2.4图像处理功能：BCR图像去红功能，降低红色信号对图像的干扰。</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★2.5内镜使用计时：电子镜使用计时功能，监视器屏显唯一序列号的电子内镜的累计使用时间，便于科室及时掌握镜子使用寿命，有助于优化器械管理效率。</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2.6移动存储功能：可存储全高清</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1080P</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高清图片与视频。</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2.7图文工作站：可外接高清图文工作站，便于资料保存。</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2.8冷光源：内置高亮度长寿命LED光源，自动调节亮度。</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2.9输出模式：SDI x 2、DVI、HDMI三种全高清</w:t>
            </w:r>
            <w:r>
              <w:rPr>
                <w:rFonts w:hint="eastAsia" w:ascii="宋体" w:hAnsi="宋体" w:eastAsia="宋体" w:cs="宋体"/>
                <w:color w:val="FF0000"/>
                <w:sz w:val="21"/>
                <w:szCs w:val="21"/>
                <w:highlight w:val="none"/>
                <w:lang w:val="en-US" w:eastAsia="zh-CN"/>
              </w:rPr>
              <w:t>≥</w:t>
            </w:r>
            <w:r>
              <w:rPr>
                <w:rFonts w:hint="eastAsia" w:ascii="宋体" w:hAnsi="宋体" w:eastAsia="宋体" w:cs="宋体"/>
                <w:color w:val="FF0000"/>
                <w:sz w:val="21"/>
                <w:szCs w:val="21"/>
                <w:highlight w:val="none"/>
              </w:rPr>
              <w:t>1080P</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模式。</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2.10输入电压和频率：～220 V，50 Hz。</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2.11输入功率：150 VA。</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2.12防电击类型：I类，BF型。</w:t>
            </w:r>
          </w:p>
          <w:p>
            <w:pPr>
              <w:pStyle w:val="34"/>
              <w:spacing w:line="240" w:lineRule="auto"/>
              <w:ind w:left="0" w:leftChars="0" w:firstLine="0" w:firstLineChars="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2.13聚焦型导光束：Φ 4 x 2500 mm。</w:t>
            </w:r>
          </w:p>
          <w:p>
            <w:pPr>
              <w:pStyle w:val="34"/>
              <w:numPr>
                <w:ilvl w:val="0"/>
                <w:numId w:val="4"/>
              </w:numPr>
              <w:spacing w:line="240" w:lineRule="auto"/>
              <w:ind w:left="0" w:leftChars="0" w:firstLine="0" w:firstLineChars="0"/>
              <w:rPr>
                <w:rFonts w:hint="eastAsia" w:ascii="宋体" w:hAnsi="宋体" w:eastAsia="宋体" w:cs="宋体"/>
                <w:color w:val="FF0000"/>
                <w:kern w:val="0"/>
                <w:sz w:val="21"/>
                <w:szCs w:val="21"/>
                <w:highlight w:val="none"/>
                <w:lang w:eastAsia="zh-CN" w:bidi="ar"/>
              </w:rPr>
            </w:pPr>
            <w:r>
              <w:rPr>
                <w:rFonts w:hint="eastAsia" w:ascii="宋体" w:hAnsi="宋体" w:eastAsia="宋体" w:cs="宋体"/>
                <w:color w:val="FF0000"/>
                <w:sz w:val="21"/>
                <w:szCs w:val="21"/>
                <w:highlight w:val="none"/>
              </w:rPr>
              <w:t>高清监视器：24寸</w:t>
            </w:r>
            <w:r>
              <w:rPr>
                <w:rFonts w:hint="eastAsia" w:ascii="宋体" w:hAnsi="宋体" w:eastAsia="宋体" w:cs="宋体"/>
                <w:color w:val="FF0000"/>
                <w:sz w:val="21"/>
                <w:szCs w:val="21"/>
                <w:highlight w:val="none"/>
                <w:lang w:val="en-US" w:eastAsia="zh-CN"/>
              </w:rPr>
              <w:t>以上</w:t>
            </w:r>
            <w:r>
              <w:rPr>
                <w:rFonts w:hint="eastAsia" w:ascii="宋体" w:hAnsi="宋体" w:eastAsia="宋体" w:cs="宋体"/>
                <w:color w:val="FF0000"/>
                <w:sz w:val="21"/>
                <w:szCs w:val="21"/>
                <w:highlight w:val="none"/>
              </w:rPr>
              <w:t>高清监视器，分辨率</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1920（H）x 1200（V），信号输入：AV、VGA、DVI、SDI、S、RGB。</w:t>
            </w:r>
          </w:p>
          <w:p>
            <w:pPr>
              <w:pStyle w:val="34"/>
              <w:numPr>
                <w:ilvl w:val="0"/>
                <w:numId w:val="4"/>
              </w:numPr>
              <w:spacing w:line="240" w:lineRule="auto"/>
              <w:ind w:left="0" w:leftChars="0" w:firstLine="0" w:firstLineChars="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kern w:val="0"/>
                <w:sz w:val="21"/>
                <w:szCs w:val="21"/>
                <w:highlight w:val="none"/>
                <w:lang w:bidi="ar"/>
              </w:rPr>
              <w:t>高清摄像头，卡口规格可选</w:t>
            </w:r>
            <w:r>
              <w:rPr>
                <w:rFonts w:hint="eastAsia" w:ascii="宋体" w:hAnsi="宋体" w:eastAsia="宋体" w:cs="宋体"/>
                <w:color w:val="FF0000"/>
                <w:kern w:val="0"/>
                <w:sz w:val="21"/>
                <w:szCs w:val="21"/>
                <w:highlight w:val="none"/>
                <w:lang w:eastAsia="zh-CN" w:bidi="ar"/>
              </w:rPr>
              <w:t>，</w:t>
            </w:r>
            <w:r>
              <w:rPr>
                <w:rFonts w:hint="eastAsia" w:ascii="宋体" w:hAnsi="宋体" w:eastAsia="宋体" w:cs="宋体"/>
                <w:color w:val="FF0000"/>
                <w:sz w:val="21"/>
                <w:szCs w:val="21"/>
                <w:highlight w:val="none"/>
              </w:rPr>
              <w:t>预设7种光学硬性/纤维软性内窥镜工作模式，选配全高清光学摄像头后，可提供适配不同规格内镜的画质及亮度模式，术者自行调节无级变焦镜头，即可获得最佳焦距、画面适中、图像高清的圆形框画面或全景框画面。</w:t>
            </w:r>
          </w:p>
          <w:p>
            <w:pPr>
              <w:pStyle w:val="34"/>
              <w:numPr>
                <w:ilvl w:val="0"/>
                <w:numId w:val="4"/>
              </w:numPr>
              <w:spacing w:line="240" w:lineRule="auto"/>
              <w:ind w:left="0" w:leftChars="0" w:firstLine="0" w:firstLine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软性活检钳≤5Fr 长度≤610mm</w:t>
            </w:r>
          </w:p>
          <w:p>
            <w:pPr>
              <w:pStyle w:val="34"/>
              <w:numPr>
                <w:ilvl w:val="0"/>
                <w:numId w:val="4"/>
              </w:numPr>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2"/>
                <w:sz w:val="21"/>
                <w:szCs w:val="21"/>
                <w:highlight w:val="none"/>
                <w:lang w:val="en-US" w:eastAsia="zh-CN" w:bidi="ar-SA"/>
              </w:rPr>
              <w:t>软性异物钳≤5Fr 长度≤610mm</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w:t>
            </w:r>
          </w:p>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要求</w:t>
            </w:r>
          </w:p>
        </w:tc>
        <w:tc>
          <w:tcPr>
            <w:tcW w:w="7932" w:type="dxa"/>
            <w:noWrap w:val="0"/>
            <w:vAlign w:val="center"/>
          </w:tcPr>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1、制造商或代理商针对本产品出具的售后服务承诺书；</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2、设备安装调试验收合格后原厂质保3年。投标人中标后需提供与设备生产厂家签订的该设备3年质保协议原件。在质保期内，设备零配件及其维修的有关费用全免，终身负责维修；软件终身免费升级；</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3、保修期内，中标方应对产品因质量出现的问题免费修复，并且要在2小时内响应，12小时内到达现场维修，并在48小时内消除故障，若在48小时内不能及时排除故障的，中标方应在10个日历日内向采购单位免费提供不低故障设备规格型号档次的备用设备使用，直至故障修复为止，由此产生的包括但不限于运输费、安装费、搬运费、替换产品的损耗费、零部件费、调试费等全部费用由中标方承担；保修期外中标方负责免费维修及提供原装配件，采购单位只负责更换零配件费；</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4、提供技术资料、中文操作手册；</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5、投标人所投产品在广东范围要有专门的设备维修站（提供工程师电话和技术维修力量情况和维修的详细地址及联系方式）；</w:t>
            </w:r>
          </w:p>
          <w:p>
            <w:pPr>
              <w:spacing w:line="240" w:lineRule="auto"/>
              <w:jc w:val="left"/>
              <w:rPr>
                <w:rFonts w:hint="eastAsia" w:ascii="宋体" w:hAnsi="宋体" w:cs="宋体"/>
                <w:bCs/>
                <w:color w:val="FF0000"/>
                <w:szCs w:val="21"/>
                <w:highlight w:val="none"/>
              </w:rPr>
            </w:pPr>
            <w:r>
              <w:rPr>
                <w:rFonts w:hint="eastAsia" w:ascii="宋体" w:hAnsi="宋体" w:cs="宋体"/>
                <w:bCs/>
                <w:color w:val="FF0000"/>
                <w:szCs w:val="21"/>
                <w:highlight w:val="none"/>
              </w:rPr>
              <w:t>6、提供详细的售后服务方案，免费负责安装、调试、免费提供技术咨询、软件升级及人员培训，以保证采购单位工作人员掌握设备各种使用操作；</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cs="宋体"/>
                <w:bCs/>
                <w:color w:val="FF0000"/>
                <w:szCs w:val="21"/>
                <w:highlight w:val="none"/>
              </w:rPr>
              <w:t>7、保证设备维修和配件的供应。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932" w:type="dxa"/>
            <w:noWrap w:val="0"/>
            <w:vAlign w:val="center"/>
          </w:tcPr>
          <w:p>
            <w:pPr>
              <w:rPr>
                <w:rFonts w:hint="eastAsia" w:ascii="宋体" w:hAnsi="宋体"/>
                <w:color w:val="FF0000"/>
                <w:szCs w:val="21"/>
                <w:highlight w:val="none"/>
              </w:rPr>
            </w:pPr>
            <w:r>
              <w:rPr>
                <w:rFonts w:hint="eastAsia" w:ascii="宋体" w:hAnsi="宋体"/>
                <w:color w:val="FF0000"/>
                <w:szCs w:val="21"/>
                <w:highlight w:val="none"/>
              </w:rPr>
              <w:t>1、设备安装调试正常使用后由使用科室、设备科、中标</w:t>
            </w:r>
            <w:r>
              <w:rPr>
                <w:rFonts w:hint="eastAsia" w:ascii="宋体" w:hAnsi="宋体"/>
                <w:color w:val="FF0000"/>
                <w:szCs w:val="21"/>
                <w:highlight w:val="none"/>
                <w:lang w:eastAsia="zh-CN"/>
              </w:rPr>
              <w:t>方</w:t>
            </w:r>
            <w:r>
              <w:rPr>
                <w:rFonts w:hint="eastAsia" w:ascii="宋体" w:hAnsi="宋体"/>
                <w:color w:val="FF0000"/>
                <w:szCs w:val="21"/>
                <w:highlight w:val="none"/>
              </w:rPr>
              <w:t>代表在场进行验收，保修期从验收合格之日起计。</w:t>
            </w:r>
          </w:p>
          <w:p>
            <w:pPr>
              <w:rPr>
                <w:rFonts w:hint="eastAsia" w:ascii="宋体" w:hAnsi="宋体"/>
                <w:color w:val="FF0000"/>
                <w:szCs w:val="21"/>
                <w:highlight w:val="none"/>
              </w:rPr>
            </w:pPr>
            <w:r>
              <w:rPr>
                <w:rFonts w:hint="eastAsia" w:ascii="宋体" w:hAnsi="宋体"/>
                <w:color w:val="FF0000"/>
                <w:szCs w:val="21"/>
                <w:highlight w:val="none"/>
              </w:rPr>
              <w:t>2、产品质量和安装调试检验标准遵照国家相关规定和最新标准执行。验收中如发现有质量不合格或型号规格、数量等与送货清单不符等情况，</w:t>
            </w:r>
            <w:r>
              <w:rPr>
                <w:rFonts w:hint="eastAsia" w:ascii="宋体" w:hAnsi="宋体"/>
                <w:color w:val="FF0000"/>
                <w:szCs w:val="21"/>
                <w:highlight w:val="none"/>
                <w:lang w:eastAsia="zh-CN"/>
              </w:rPr>
              <w:t>中标方</w:t>
            </w:r>
            <w:r>
              <w:rPr>
                <w:rFonts w:hint="eastAsia" w:ascii="宋体" w:hAnsi="宋体"/>
                <w:color w:val="FF0000"/>
                <w:szCs w:val="21"/>
                <w:highlight w:val="none"/>
              </w:rPr>
              <w:t>应免费更换或补齐，并承担因此发生的违约责任。</w:t>
            </w:r>
            <w:r>
              <w:rPr>
                <w:rFonts w:hint="eastAsia" w:ascii="宋体" w:hAnsi="宋体"/>
                <w:color w:val="FF0000"/>
                <w:szCs w:val="21"/>
                <w:highlight w:val="none"/>
                <w:lang w:eastAsia="zh-CN"/>
              </w:rPr>
              <w:t>中标方</w:t>
            </w:r>
            <w:r>
              <w:rPr>
                <w:rFonts w:hint="eastAsia" w:ascii="宋体" w:hAnsi="宋体"/>
                <w:color w:val="FF0000"/>
                <w:szCs w:val="21"/>
                <w:highlight w:val="none"/>
              </w:rPr>
              <w:t>货物经过双方检验认可后，签署验收报告。</w:t>
            </w:r>
          </w:p>
          <w:p>
            <w:pPr>
              <w:rPr>
                <w:rFonts w:hint="eastAsia" w:ascii="宋体" w:hAnsi="宋体"/>
                <w:color w:val="FF0000"/>
                <w:szCs w:val="21"/>
                <w:highlight w:val="none"/>
              </w:rPr>
            </w:pPr>
            <w:r>
              <w:rPr>
                <w:rFonts w:hint="eastAsia" w:ascii="宋体" w:hAnsi="宋体"/>
                <w:color w:val="FF0000"/>
                <w:szCs w:val="21"/>
                <w:highlight w:val="none"/>
              </w:rPr>
              <w:t>3、当满足以下条件时，</w:t>
            </w:r>
            <w:r>
              <w:rPr>
                <w:rFonts w:hint="eastAsia" w:ascii="宋体" w:hAnsi="宋体"/>
                <w:color w:val="FF0000"/>
                <w:szCs w:val="21"/>
                <w:highlight w:val="none"/>
                <w:lang w:eastAsia="zh-CN"/>
              </w:rPr>
              <w:t>采购单位</w:t>
            </w:r>
            <w:r>
              <w:rPr>
                <w:rFonts w:hint="eastAsia" w:ascii="宋体" w:hAnsi="宋体"/>
                <w:color w:val="FF0000"/>
                <w:szCs w:val="21"/>
                <w:highlight w:val="none"/>
              </w:rPr>
              <w:t>才向</w:t>
            </w:r>
            <w:r>
              <w:rPr>
                <w:rFonts w:hint="eastAsia" w:ascii="宋体" w:hAnsi="宋体"/>
                <w:color w:val="FF0000"/>
                <w:szCs w:val="21"/>
                <w:highlight w:val="none"/>
                <w:lang w:eastAsia="zh-CN"/>
              </w:rPr>
              <w:t>中标方</w:t>
            </w:r>
            <w:r>
              <w:rPr>
                <w:rFonts w:hint="eastAsia" w:ascii="宋体" w:hAnsi="宋体"/>
                <w:color w:val="FF0000"/>
                <w:szCs w:val="21"/>
                <w:highlight w:val="none"/>
              </w:rPr>
              <w:t>签发货物验收报告：</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a、</w:t>
            </w:r>
            <w:r>
              <w:rPr>
                <w:rFonts w:hint="eastAsia" w:ascii="宋体" w:hAnsi="宋体"/>
                <w:color w:val="FF0000"/>
                <w:szCs w:val="21"/>
                <w:highlight w:val="none"/>
                <w:lang w:eastAsia="zh-CN"/>
              </w:rPr>
              <w:t>中标方</w:t>
            </w:r>
            <w:r>
              <w:rPr>
                <w:rFonts w:hint="eastAsia" w:ascii="宋体" w:hAnsi="宋体"/>
                <w:color w:val="FF0000"/>
                <w:szCs w:val="21"/>
                <w:highlight w:val="none"/>
              </w:rPr>
              <w:t>已按照合同规定提供了全部产品及完整的技术资料。</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b、货物符合招标文件技术规格书的要求，性能满足要求。</w:t>
            </w:r>
          </w:p>
          <w:p>
            <w:pPr>
              <w:ind w:firstLine="420" w:firstLineChars="200"/>
              <w:rPr>
                <w:rFonts w:hint="eastAsia" w:ascii="宋体" w:hAnsi="宋体"/>
                <w:color w:val="FF0000"/>
                <w:szCs w:val="21"/>
                <w:highlight w:val="none"/>
              </w:rPr>
            </w:pPr>
            <w:r>
              <w:rPr>
                <w:rFonts w:hint="eastAsia" w:ascii="宋体" w:hAnsi="宋体"/>
                <w:color w:val="FF0000"/>
                <w:szCs w:val="21"/>
                <w:highlight w:val="none"/>
              </w:rPr>
              <w:t>c、货物具备产品合格证。</w:t>
            </w:r>
          </w:p>
          <w:p>
            <w:pPr>
              <w:ind w:firstLine="420"/>
              <w:rPr>
                <w:rFonts w:hint="eastAsia" w:ascii="宋体" w:hAnsi="宋体"/>
                <w:color w:val="FF0000"/>
                <w:szCs w:val="21"/>
                <w:highlight w:val="none"/>
              </w:rPr>
            </w:pPr>
            <w:r>
              <w:rPr>
                <w:rFonts w:hint="eastAsia" w:ascii="宋体" w:hAnsi="宋体"/>
                <w:color w:val="FF0000"/>
                <w:szCs w:val="21"/>
                <w:highlight w:val="none"/>
              </w:rPr>
              <w:t>d、提供维修手册</w:t>
            </w:r>
            <w:r>
              <w:rPr>
                <w:rFonts w:hint="eastAsia" w:ascii="宋体" w:hAnsi="宋体"/>
                <w:color w:val="FF0000"/>
                <w:szCs w:val="21"/>
                <w:highlight w:val="none"/>
                <w:lang w:eastAsia="zh-CN"/>
              </w:rPr>
              <w:t>、</w:t>
            </w:r>
            <w:r>
              <w:rPr>
                <w:rFonts w:hint="eastAsia" w:ascii="宋体" w:hAnsi="宋体" w:cs="宋体"/>
                <w:bCs/>
                <w:color w:val="FF0000"/>
                <w:szCs w:val="21"/>
                <w:highlight w:val="none"/>
              </w:rPr>
              <w:t>售后服务承诺书</w:t>
            </w:r>
            <w:r>
              <w:rPr>
                <w:rFonts w:hint="eastAsia" w:ascii="宋体" w:hAnsi="宋体" w:cs="宋体"/>
                <w:bCs/>
                <w:color w:val="FF0000"/>
                <w:szCs w:val="21"/>
                <w:highlight w:val="none"/>
                <w:lang w:eastAsia="zh-CN"/>
              </w:rPr>
              <w:t>、</w:t>
            </w:r>
            <w:r>
              <w:rPr>
                <w:rFonts w:hint="eastAsia" w:ascii="宋体" w:hAnsi="宋体"/>
                <w:color w:val="FF0000"/>
                <w:szCs w:val="21"/>
                <w:highlight w:val="none"/>
              </w:rPr>
              <w:t>中文操作手册。</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4、若</w:t>
            </w:r>
            <w:r>
              <w:rPr>
                <w:rFonts w:hint="eastAsia" w:ascii="宋体" w:hAnsi="宋体"/>
                <w:color w:val="FF0000"/>
                <w:szCs w:val="21"/>
                <w:highlight w:val="none"/>
                <w:lang w:val="en-US" w:eastAsia="zh-CN"/>
              </w:rPr>
              <w:t>采购</w:t>
            </w:r>
            <w:r>
              <w:rPr>
                <w:rFonts w:hint="eastAsia" w:ascii="宋体" w:hAnsi="宋体"/>
                <w:color w:val="FF0000"/>
                <w:szCs w:val="21"/>
                <w:highlight w:val="none"/>
              </w:rPr>
              <w:t>单位对中标产品质量有争议，将由</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委托第三方质量检测部门按照招标文书进行验收确认，委托检测验收费用由中标方负责支付。出具检测验收报告合格，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将履行采购合同；若检测验收报告不合格，</w:t>
            </w:r>
            <w:r>
              <w:rPr>
                <w:rFonts w:hint="eastAsia" w:ascii="宋体" w:hAnsi="宋体"/>
                <w:color w:val="FF0000"/>
                <w:szCs w:val="21"/>
                <w:highlight w:val="none"/>
                <w:lang w:val="en-US" w:eastAsia="zh-CN"/>
              </w:rPr>
              <w:t>采购单位</w:t>
            </w:r>
            <w:r>
              <w:rPr>
                <w:rFonts w:hint="eastAsia" w:ascii="宋体" w:hAnsi="宋体"/>
                <w:color w:val="FF0000"/>
                <w:szCs w:val="21"/>
                <w:highlight w:val="none"/>
              </w:rPr>
              <w:t>将取消采购合同，由</w:t>
            </w:r>
            <w:r>
              <w:rPr>
                <w:rFonts w:hint="eastAsia" w:ascii="宋体" w:hAnsi="宋体"/>
                <w:color w:val="FF0000"/>
                <w:szCs w:val="21"/>
                <w:highlight w:val="none"/>
                <w:lang w:val="en-US" w:eastAsia="zh-CN"/>
              </w:rPr>
              <w:t>中标方</w:t>
            </w:r>
            <w:r>
              <w:rPr>
                <w:rFonts w:hint="eastAsia" w:ascii="宋体" w:hAnsi="宋体"/>
                <w:color w:val="FF0000"/>
                <w:szCs w:val="21"/>
                <w:highlight w:val="none"/>
              </w:rPr>
              <w:t>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报价要求</w:t>
            </w:r>
          </w:p>
        </w:tc>
        <w:tc>
          <w:tcPr>
            <w:tcW w:w="7932" w:type="dxa"/>
            <w:noWrap w:val="0"/>
            <w:vAlign w:val="top"/>
          </w:tcPr>
          <w:p>
            <w:pPr>
              <w:spacing w:line="240" w:lineRule="auto"/>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color w:val="FF0000"/>
                <w:szCs w:val="21"/>
                <w:highlight w:val="none"/>
              </w:rPr>
              <w:t>投标报价以人民币报价，为工地交货价。货物总价内包含相关的费用有：原材料和配件费、深化设计、生产加工、安装、调试，通过有关主管部门的验收，运至合同指定地点的包装、运输、装卸、保险，技术培训，安装调试及各项税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付款方式</w:t>
            </w:r>
          </w:p>
        </w:tc>
        <w:tc>
          <w:tcPr>
            <w:tcW w:w="7932" w:type="dxa"/>
            <w:noWrap w:val="0"/>
            <w:vAlign w:val="top"/>
          </w:tcPr>
          <w:p>
            <w:pPr>
              <w:spacing w:line="240" w:lineRule="auto"/>
              <w:jc w:val="left"/>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1、签订合同后15个工作日内，中标人以支票、汇票、本票或者金融机构、担保机构出具的保函等非现金形式提交履约保证金（金额为中标合同价的5%）。</w:t>
            </w:r>
          </w:p>
          <w:p>
            <w:pPr>
              <w:spacing w:line="240" w:lineRule="auto"/>
              <w:jc w:val="left"/>
              <w:rPr>
                <w:rFonts w:hint="eastAsia" w:ascii="宋体" w:hAnsi="宋体" w:eastAsia="宋体" w:cs="Times New Roman"/>
                <w:color w:val="FF0000"/>
                <w:szCs w:val="21"/>
                <w:highlight w:val="none"/>
              </w:rPr>
            </w:pPr>
            <w:r>
              <w:rPr>
                <w:rFonts w:hint="eastAsia" w:ascii="宋体" w:hAnsi="宋体" w:eastAsia="宋体" w:cs="Times New Roman"/>
                <w:color w:val="FF0000"/>
                <w:szCs w:val="21"/>
                <w:highlight w:val="none"/>
                <w:lang w:val="en-US" w:eastAsia="zh-CN"/>
              </w:rPr>
              <w:t>2、中标人提供全额发票，经验收合格，办理入库后，采购人在收到履约保证金后15个工作日内，向中标人支付合同全款。</w:t>
            </w:r>
          </w:p>
          <w:p>
            <w:pPr>
              <w:rPr>
                <w:rFonts w:hint="eastAsia" w:ascii="宋体" w:hAnsi="宋体" w:eastAsia="宋体" w:cs="Times New Roman"/>
                <w:b/>
                <w:color w:val="FF0000"/>
                <w:kern w:val="0"/>
                <w:sz w:val="21"/>
                <w:szCs w:val="21"/>
                <w:lang w:val="en-US" w:eastAsia="zh-CN" w:bidi="ar-SA"/>
              </w:rPr>
            </w:pPr>
            <w:r>
              <w:rPr>
                <w:rFonts w:hint="eastAsia" w:ascii="宋体" w:hAnsi="宋体" w:eastAsia="宋体" w:cs="Times New Roman"/>
                <w:color w:val="FF0000"/>
                <w:szCs w:val="21"/>
                <w:highlight w:val="none"/>
                <w:lang w:val="en-US" w:eastAsia="zh-CN"/>
              </w:rPr>
              <w:t>3、</w:t>
            </w:r>
            <w:r>
              <w:rPr>
                <w:rFonts w:hint="eastAsia" w:ascii="宋体" w:hAnsi="宋体" w:eastAsia="宋体" w:cs="Times New Roman"/>
                <w:color w:val="FF0000"/>
                <w:szCs w:val="21"/>
                <w:highlight w:val="none"/>
              </w:rPr>
              <w:t>质保期满后，采购人接到中标人书面申请，经采购人确认产品质量无问题及售后服务达标后，采购人无息返还投标人履约保证金。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b/>
                <w:color w:val="FF0000"/>
                <w:kern w:val="0"/>
                <w:szCs w:val="21"/>
              </w:rPr>
              <w:t>交货期</w:t>
            </w:r>
          </w:p>
        </w:tc>
        <w:tc>
          <w:tcPr>
            <w:tcW w:w="7932" w:type="dxa"/>
            <w:noWrap w:val="0"/>
            <w:vAlign w:val="center"/>
          </w:tcPr>
          <w:p>
            <w:pPr>
              <w:tabs>
                <w:tab w:val="left" w:pos="0"/>
              </w:tabs>
              <w:rPr>
                <w:rFonts w:hint="eastAsia" w:ascii="宋体" w:hAnsi="宋体"/>
                <w:b/>
                <w:bCs/>
                <w:color w:val="FF0000"/>
                <w:szCs w:val="21"/>
                <w:highlight w:val="none"/>
              </w:rPr>
            </w:pPr>
            <w:r>
              <w:rPr>
                <w:rFonts w:hint="eastAsia" w:ascii="宋体" w:hAnsi="宋体"/>
                <w:b/>
                <w:color w:val="FF0000"/>
                <w:kern w:val="0"/>
                <w:szCs w:val="21"/>
                <w:highlight w:val="none"/>
                <w:lang w:val="en-US" w:eastAsia="zh-CN"/>
              </w:rPr>
              <w:t>1、</w:t>
            </w:r>
            <w:r>
              <w:rPr>
                <w:rFonts w:hint="eastAsia" w:ascii="宋体" w:hAnsi="宋体"/>
                <w:b/>
                <w:bCs/>
                <w:color w:val="FF0000"/>
                <w:szCs w:val="21"/>
                <w:highlight w:val="none"/>
              </w:rPr>
              <w:t>合同签订生效后30日历日内完成安装、调试及验收，货送至采购人指定地点。</w:t>
            </w:r>
          </w:p>
          <w:p>
            <w:pPr>
              <w:numPr>
                <w:ilvl w:val="0"/>
                <w:numId w:val="0"/>
              </w:numPr>
              <w:tabs>
                <w:tab w:val="left" w:pos="0"/>
              </w:tabs>
              <w:ind w:firstLine="0" w:firstLineChars="0"/>
              <w:rPr>
                <w:rFonts w:hint="eastAsia" w:ascii="宋体" w:hAnsi="宋体"/>
                <w:bCs/>
                <w:color w:val="FF0000"/>
                <w:szCs w:val="21"/>
                <w:highlight w:val="none"/>
              </w:rPr>
            </w:pPr>
            <w:r>
              <w:rPr>
                <w:rFonts w:hint="eastAsia" w:ascii="宋体" w:hAnsi="宋体"/>
                <w:color w:val="FF0000"/>
                <w:szCs w:val="21"/>
                <w:highlight w:val="none"/>
                <w:lang w:val="en-US" w:eastAsia="zh-CN"/>
              </w:rPr>
              <w:t>2、</w:t>
            </w:r>
            <w:r>
              <w:rPr>
                <w:rFonts w:hint="eastAsia" w:ascii="宋体" w:hAnsi="宋体"/>
                <w:color w:val="FF0000"/>
                <w:szCs w:val="21"/>
                <w:highlight w:val="none"/>
              </w:rPr>
              <w:t>逾期交货采购人有权按照相关规定处罚。</w:t>
            </w:r>
            <w:r>
              <w:rPr>
                <w:rFonts w:hint="eastAsia" w:ascii="宋体" w:hAnsi="宋体"/>
                <w:color w:val="FF0000"/>
                <w:szCs w:val="21"/>
                <w:highlight w:val="none"/>
                <w:lang w:val="en-US" w:eastAsia="zh-CN"/>
              </w:rPr>
              <w:t>中标方</w:t>
            </w:r>
            <w:r>
              <w:rPr>
                <w:rFonts w:hint="eastAsia" w:ascii="宋体" w:hAnsi="宋体"/>
                <w:bCs/>
                <w:color w:val="FF0000"/>
                <w:szCs w:val="21"/>
                <w:highlight w:val="none"/>
              </w:rPr>
              <w:t>必须承担的设备运输、安装调试、验收检测和提供设备操作说明书、图纸等其他类似的义务。</w:t>
            </w:r>
          </w:p>
          <w:p>
            <w:pPr>
              <w:numPr>
                <w:ilvl w:val="0"/>
                <w:numId w:val="0"/>
              </w:numPr>
              <w:rPr>
                <w:rFonts w:hint="eastAsia" w:ascii="宋体" w:hAnsi="宋体" w:eastAsia="宋体" w:cs="宋体"/>
                <w:bCs/>
                <w:color w:val="FF0000"/>
                <w:kern w:val="0"/>
                <w:sz w:val="21"/>
                <w:szCs w:val="21"/>
                <w:lang w:val="en-US" w:eastAsia="zh-CN" w:bidi="ar-SA"/>
              </w:rPr>
            </w:pPr>
            <w:r>
              <w:rPr>
                <w:rFonts w:hint="eastAsia" w:ascii="宋体" w:hAnsi="宋体"/>
                <w:bCs/>
                <w:color w:val="FF0000"/>
                <w:szCs w:val="21"/>
                <w:highlight w:val="none"/>
                <w:lang w:val="en-US" w:eastAsia="zh-CN"/>
              </w:rPr>
              <w:t>3、</w:t>
            </w:r>
            <w:r>
              <w:rPr>
                <w:rFonts w:hint="eastAsia" w:ascii="宋体" w:hAnsi="宋体" w:eastAsia="宋体" w:cs="Times New Roman"/>
                <w:bCs/>
                <w:color w:val="FF0000"/>
                <w:szCs w:val="21"/>
                <w:highlight w:val="none"/>
              </w:rPr>
              <w:t>设备和材料</w:t>
            </w:r>
            <w:r>
              <w:rPr>
                <w:rFonts w:hint="eastAsia" w:ascii="宋体" w:hAnsi="宋体" w:eastAsia="宋体" w:cs="Times New Roman"/>
                <w:bCs/>
                <w:color w:val="FF0000"/>
                <w:szCs w:val="21"/>
                <w:highlight w:val="none"/>
                <w:lang w:eastAsia="zh-CN"/>
              </w:rPr>
              <w:t>须为</w:t>
            </w:r>
            <w:r>
              <w:rPr>
                <w:rFonts w:hint="eastAsia" w:ascii="宋体" w:hAnsi="宋体" w:eastAsia="宋体" w:cs="Times New Roman"/>
                <w:bCs/>
                <w:color w:val="FF0000"/>
                <w:szCs w:val="21"/>
                <w:highlight w:val="none"/>
              </w:rPr>
              <w:t>全新，包装方式按照原厂出厂原标准</w:t>
            </w:r>
            <w:r>
              <w:rPr>
                <w:rFonts w:hint="eastAsia" w:ascii="宋体" w:hAnsi="宋体" w:eastAsia="宋体" w:cs="Times New Roman"/>
                <w:bCs/>
                <w:color w:val="FF0000"/>
                <w:szCs w:val="21"/>
                <w:highlight w:val="none"/>
                <w:lang w:eastAsia="zh-CN"/>
              </w:rPr>
              <w:t>。</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b w:val="0"/>
          <w:bCs w:val="0"/>
          <w:color w:val="000000"/>
          <w:szCs w:val="28"/>
          <w:u w:val="single"/>
        </w:rPr>
      </w:pPr>
      <w:r>
        <w:rPr>
          <w:rStyle w:val="27"/>
          <w:rFonts w:hint="eastAsia"/>
          <w:color w:val="000000"/>
          <w:szCs w:val="28"/>
        </w:rPr>
        <w:t>生产厂商：</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23</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 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售后服务</w:t>
      </w:r>
      <w:r>
        <w:rPr>
          <w:rFonts w:hint="eastAsia" w:ascii="宋体" w:hAnsi="宋体"/>
          <w:szCs w:val="21"/>
          <w:lang w:eastAsia="zh-CN"/>
        </w:rPr>
        <w:t>方案</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15.</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3"/>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3"/>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25"/>
        <w:keepNext w:val="0"/>
        <w:keepLines w:val="0"/>
        <w:pageBreakBefore w:val="0"/>
        <w:kinsoku/>
        <w:wordWrap/>
        <w:overflowPunct/>
        <w:topLinePunct w:val="0"/>
        <w:bidi w:val="0"/>
        <w:spacing w:line="300" w:lineRule="exact"/>
        <w:textAlignment w:val="auto"/>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3"/>
        <w:rPr>
          <w:rFonts w:hint="eastAsia" w:ascii="宋体" w:hAnsi="宋体"/>
        </w:rPr>
      </w:pPr>
    </w:p>
    <w:p>
      <w:pPr>
        <w:pStyle w:val="23"/>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hint="eastAsia" w:ascii="宋体" w:hAnsi="宋体" w:eastAsia="宋体" w:cs="宋体"/>
          <w:b w:val="0"/>
          <w:bCs/>
          <w:kern w:val="0"/>
          <w:sz w:val="21"/>
          <w:szCs w:val="21"/>
        </w:rPr>
      </w:pPr>
    </w:p>
    <w:p>
      <w:r>
        <w:t>查询路径</w:t>
      </w:r>
      <w:r>
        <w:rPr>
          <w:rFonts w:hint="eastAsia"/>
        </w:rPr>
        <w:t>：“</w:t>
      </w: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r>
        <w:t>首页—</w:t>
      </w:r>
      <w:r>
        <w:rPr>
          <w:rFonts w:hint="eastAsia"/>
        </w:rPr>
        <w:t>点击</w:t>
      </w:r>
      <w:r>
        <w:rPr>
          <w:rFonts w:hint="eastAsia"/>
          <w:highlight w:val="yellow"/>
        </w:rPr>
        <w:t>“</w:t>
      </w:r>
      <w:r>
        <w:rPr>
          <w:rFonts w:hint="eastAsia"/>
          <w:highlight w:val="yellow"/>
          <w:lang w:eastAsia="zh-CN"/>
        </w:rPr>
        <w:t>信用服务</w:t>
      </w:r>
      <w:r>
        <w:rPr>
          <w:rFonts w:hint="eastAsia"/>
          <w:highlight w:val="yellow"/>
        </w:rPr>
        <w:t>”</w:t>
      </w:r>
      <w:r>
        <w:rPr>
          <w:rFonts w:hint="eastAsia"/>
          <w:highlight w:val="yellow"/>
          <w:lang w:eastAsia="zh-CN"/>
        </w:rPr>
        <w:t>中相应模块</w:t>
      </w:r>
      <w:r>
        <w:t>—</w:t>
      </w:r>
      <w:r>
        <w:rPr>
          <w:rFonts w:hint="eastAsia"/>
        </w:rPr>
        <w:t xml:space="preserve">输入企业名称 </w:t>
      </w:r>
      <w:r>
        <w:t>—</w:t>
      </w:r>
      <w:r>
        <w:rPr>
          <w:rFonts w:hint="eastAsia"/>
        </w:rPr>
        <w:t xml:space="preserve"> 查找</w:t>
      </w:r>
    </w:p>
    <w:p>
      <w:pPr>
        <w:spacing w:after="60"/>
        <w:jc w:val="left"/>
        <w:rPr>
          <w:rFonts w:hint="eastAsia" w:ascii="宋体" w:hAnsi="宋体"/>
          <w:b w:val="0"/>
          <w:bCs w:val="0"/>
          <w:color w:val="FF0000"/>
          <w:sz w:val="18"/>
          <w:szCs w:val="18"/>
          <w:lang w:val="en-US" w:eastAsia="zh-CN"/>
        </w:rPr>
      </w:pPr>
      <w:r>
        <w:rPr>
          <w:rFonts w:hint="eastAsia" w:ascii="宋体" w:hAnsi="宋体"/>
          <w:b w:val="0"/>
          <w:bCs w:val="0"/>
          <w:color w:val="FF0000"/>
          <w:sz w:val="18"/>
          <w:szCs w:val="18"/>
          <w:lang w:val="en-US" w:eastAsia="zh-CN"/>
        </w:rPr>
        <w:t>（注：投标人至少提供以下</w:t>
      </w:r>
      <w:r>
        <w:rPr>
          <w:rFonts w:hint="eastAsia" w:ascii="宋体" w:hAnsi="宋体"/>
          <w:b w:val="0"/>
          <w:bCs w:val="0"/>
          <w:color w:val="FF0000"/>
          <w:sz w:val="18"/>
          <w:szCs w:val="18"/>
          <w:highlight w:val="yellow"/>
          <w:lang w:val="en-US" w:eastAsia="zh-CN"/>
        </w:rPr>
        <w:t>三个截图</w:t>
      </w:r>
      <w:r>
        <w:rPr>
          <w:rFonts w:hint="eastAsia" w:ascii="宋体" w:hAnsi="宋体"/>
          <w:b w:val="0"/>
          <w:bCs w:val="0"/>
          <w:color w:val="FF0000"/>
          <w:sz w:val="18"/>
          <w:szCs w:val="18"/>
          <w:lang w:val="en-US" w:eastAsia="zh-CN"/>
        </w:rPr>
        <w:t>）</w:t>
      </w:r>
    </w:p>
    <w:p>
      <w:pPr>
        <w:spacing w:after="60"/>
        <w:jc w:val="left"/>
        <w:rPr>
          <w:rFonts w:hint="eastAsia" w:ascii="宋体" w:hAnsi="宋体"/>
          <w:b/>
          <w:bCs/>
          <w:szCs w:val="21"/>
          <w:lang w:val="en-US" w:eastAsia="zh-CN"/>
        </w:rPr>
      </w:pPr>
      <w:r>
        <w:rPr>
          <w:rFonts w:hint="eastAsia" w:ascii="宋体" w:hAnsi="宋体"/>
          <w:b/>
          <w:bCs/>
          <w:color w:val="FF0000"/>
          <w:sz w:val="18"/>
          <w:szCs w:val="18"/>
          <w:lang w:val="en-US" w:eastAsia="zh-CN"/>
        </w:rPr>
        <w:t>1.失信被执行人</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2.重大税收违法失信主体</w:t>
      </w:r>
    </w:p>
    <w:tbl>
      <w:tblPr>
        <w:tblStyle w:val="17"/>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spacing w:after="60"/>
        <w:jc w:val="left"/>
        <w:rPr>
          <w:rFonts w:hint="eastAsia" w:ascii="宋体" w:hAnsi="宋体" w:eastAsia="宋体" w:cs="Times New Roman"/>
          <w:b/>
          <w:bCs/>
          <w:color w:val="FF0000"/>
          <w:sz w:val="18"/>
          <w:szCs w:val="18"/>
          <w:lang w:val="en-US" w:eastAsia="zh-CN"/>
        </w:rPr>
      </w:pPr>
    </w:p>
    <w:p>
      <w:pPr>
        <w:spacing w:after="60"/>
        <w:jc w:val="left"/>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 w:val="18"/>
          <w:szCs w:val="18"/>
          <w:lang w:val="en-US" w:eastAsia="zh-CN"/>
        </w:rPr>
        <w:t>3.政府采购严重违法失信行为记录名单</w:t>
      </w:r>
    </w:p>
    <w:tbl>
      <w:tblPr>
        <w:tblStyle w:val="17"/>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noWrap w:val="0"/>
            <w:vAlign w:val="top"/>
          </w:tcPr>
          <w:p>
            <w:pPr>
              <w:spacing w:afterLines="25" w:line="300" w:lineRule="auto"/>
              <w:jc w:val="both"/>
              <w:rPr>
                <w:b/>
                <w:color w:val="000000"/>
                <w:sz w:val="28"/>
                <w:szCs w:val="28"/>
              </w:rPr>
            </w:pPr>
          </w:p>
          <w:p>
            <w:pPr>
              <w:spacing w:afterLines="25" w:line="300" w:lineRule="auto"/>
              <w:ind w:left="420"/>
              <w:jc w:val="center"/>
              <w:rPr>
                <w:b/>
                <w:color w:val="000000"/>
                <w:sz w:val="28"/>
                <w:szCs w:val="28"/>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tc>
      </w:tr>
    </w:tbl>
    <w:p>
      <w:pPr>
        <w:pStyle w:val="23"/>
        <w:rPr>
          <w:rFonts w:hint="eastAsia" w:ascii="宋体" w:hAnsi="宋体"/>
          <w:b/>
          <w:bCs/>
          <w:szCs w:val="21"/>
          <w:lang w:val="en-US" w:eastAsia="zh-CN"/>
        </w:rPr>
      </w:pPr>
    </w:p>
    <w:p>
      <w:pPr>
        <w:pStyle w:val="23"/>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hint="eastAsia" w:ascii="宋体" w:hAnsi="宋体"/>
          <w:b/>
          <w:bCs/>
          <w:szCs w:val="21"/>
          <w:lang w:val="en-US" w:eastAsia="zh-CN"/>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jc w:val="center"/>
        <w:rPr>
          <w:rFonts w:hint="eastAsia" w:cs="Arial"/>
          <w:b/>
          <w:color w:val="000000"/>
          <w:sz w:val="21"/>
          <w:szCs w:val="21"/>
        </w:rPr>
      </w:pPr>
    </w:p>
    <w:p>
      <w:pPr>
        <w:jc w:val="center"/>
        <w:rPr>
          <w:rFonts w:hint="eastAsia" w:cs="Arial"/>
          <w:b/>
          <w:color w:val="000000"/>
          <w:sz w:val="21"/>
          <w:szCs w:val="21"/>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7"/>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4"/>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3"/>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3"/>
        <w:widowControl w:val="0"/>
        <w:numPr>
          <w:ilvl w:val="0"/>
          <w:numId w:val="0"/>
        </w:numPr>
        <w:adjustRightInd w:val="0"/>
        <w:spacing w:line="480" w:lineRule="atLeast"/>
        <w:jc w:val="both"/>
        <w:textAlignment w:val="baseline"/>
      </w:pPr>
    </w:p>
    <w:p>
      <w:pPr>
        <w:pStyle w:val="23"/>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5"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5"/>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6" w:name="_Hlk73558164"/>
      <w:r>
        <w:rPr>
          <w:rFonts w:hint="eastAsia" w:ascii="宋体" w:hAnsi="宋体" w:eastAsia="宋体" w:cs="仿宋"/>
          <w:b/>
          <w:bCs/>
          <w:color w:val="FF0000"/>
          <w:szCs w:val="21"/>
          <w:highlight w:val="none"/>
        </w:rPr>
        <w:t>均视为负偏离。</w:t>
      </w:r>
      <w:bookmarkEnd w:id="6"/>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0"/>
        <w:rPr>
          <w:rFonts w:hint="eastAsia" w:ascii="宋体" w:hAnsi="宋体" w:eastAsia="宋体" w:cs="Times New Roman"/>
          <w:b/>
          <w:bCs/>
          <w:kern w:val="2"/>
          <w:sz w:val="21"/>
          <w:szCs w:val="21"/>
          <w:lang w:val="en-US" w:eastAsia="zh-CN" w:bidi="ar-SA"/>
        </w:rPr>
      </w:pPr>
    </w:p>
    <w:p>
      <w:pPr>
        <w:pStyle w:val="10"/>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：六、商务条款中“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1.制造商或代理商针对本产品出具的售后服务承诺书。</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交货期</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pStyle w:val="2"/>
        <w:rPr>
          <w:rFonts w:hint="eastAsia" w:hAnsi="宋体"/>
          <w:bCs/>
          <w:color w:val="000000"/>
          <w:lang w:val="zh-CN" w:eastAsia="zh-CN"/>
        </w:rPr>
      </w:pPr>
    </w:p>
    <w:p>
      <w:pPr>
        <w:pStyle w:val="2"/>
        <w:rPr>
          <w:rFonts w:hint="eastAsia" w:hAnsi="宋体"/>
          <w:bCs/>
          <w:color w:val="000000"/>
          <w:lang w:val="zh-CN" w:eastAsia="zh-CN"/>
        </w:rPr>
      </w:pPr>
    </w:p>
    <w:p>
      <w:pPr>
        <w:spacing w:after="60"/>
        <w:ind w:firstLine="420" w:firstLineChars="200"/>
        <w:rPr>
          <w:rFonts w:hint="eastAsia" w:cs="Arial"/>
          <w:color w:val="000000"/>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2"/>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3"/>
        <w:rPr>
          <w:rFonts w:hint="eastAsia"/>
        </w:rPr>
      </w:pPr>
    </w:p>
    <w:p>
      <w:pPr>
        <w:pStyle w:val="23"/>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SZSZXYJHYY202310117</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noWrap w:val="0"/>
            <w:vAlign w:val="center"/>
          </w:tcPr>
          <w:p>
            <w:pPr>
              <w:spacing w:line="240" w:lineRule="auto"/>
              <w:jc w:val="center"/>
              <w:rPr>
                <w:rFonts w:hint="eastAsia" w:eastAsia="宋体"/>
                <w:lang w:eastAsia="zh-CN"/>
              </w:rPr>
            </w:pPr>
            <w:r>
              <w:rPr>
                <w:rFonts w:hint="eastAsia"/>
                <w:lang w:eastAsia="zh-CN"/>
              </w:rPr>
              <w:t>项目</w:t>
            </w:r>
            <w:r>
              <w:rPr>
                <w:rFonts w:hint="eastAsia"/>
              </w:rPr>
              <w:t>名称</w:t>
            </w:r>
          </w:p>
        </w:tc>
        <w:tc>
          <w:tcPr>
            <w:tcW w:w="131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投标产品名称</w:t>
            </w:r>
          </w:p>
        </w:tc>
        <w:tc>
          <w:tcPr>
            <w:tcW w:w="850" w:type="dxa"/>
            <w:noWrap w:val="0"/>
            <w:vAlign w:val="center"/>
          </w:tcPr>
          <w:p>
            <w:pPr>
              <w:spacing w:line="240" w:lineRule="auto"/>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eastAsia="zh-CN"/>
              </w:rPr>
              <w:t>国产</w:t>
            </w:r>
            <w:r>
              <w:rPr>
                <w:rFonts w:hint="eastAsia" w:ascii="宋体" w:hAnsi="宋体" w:cs="Arial"/>
                <w:color w:val="000000"/>
                <w:kern w:val="0"/>
                <w:szCs w:val="21"/>
                <w:lang w:val="en-US" w:eastAsia="zh-CN"/>
              </w:rPr>
              <w:t>/进口</w:t>
            </w:r>
          </w:p>
        </w:tc>
        <w:tc>
          <w:tcPr>
            <w:tcW w:w="850"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rPr>
              <w:t>品牌</w:t>
            </w:r>
          </w:p>
        </w:tc>
        <w:tc>
          <w:tcPr>
            <w:tcW w:w="800"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规格型号</w:t>
            </w:r>
          </w:p>
        </w:tc>
        <w:tc>
          <w:tcPr>
            <w:tcW w:w="1525" w:type="dxa"/>
            <w:noWrap w:val="0"/>
            <w:vAlign w:val="center"/>
          </w:tcPr>
          <w:p>
            <w:pPr>
              <w:spacing w:line="240" w:lineRule="auto"/>
              <w:jc w:val="center"/>
              <w:rPr>
                <w:rFonts w:hint="eastAsia" w:ascii="宋体" w:hAnsi="宋体" w:eastAsia="宋体" w:cs="Times New Roman"/>
                <w:kern w:val="2"/>
                <w:sz w:val="21"/>
                <w:szCs w:val="21"/>
                <w:lang w:val="en-US" w:eastAsia="zh-CN" w:bidi="ar-SA"/>
              </w:rPr>
            </w:pPr>
            <w:r>
              <w:rPr>
                <w:rFonts w:hint="eastAsia" w:ascii="宋体" w:hAnsi="宋体" w:cs="Arial"/>
                <w:color w:val="000000"/>
                <w:kern w:val="0"/>
                <w:szCs w:val="21"/>
              </w:rPr>
              <w:t>生产厂家</w:t>
            </w:r>
          </w:p>
        </w:tc>
        <w:tc>
          <w:tcPr>
            <w:tcW w:w="438" w:type="dxa"/>
            <w:noWrap w:val="0"/>
            <w:vAlign w:val="center"/>
          </w:tcPr>
          <w:p>
            <w:pPr>
              <w:spacing w:line="240" w:lineRule="auto"/>
              <w:jc w:val="center"/>
              <w:rPr>
                <w:rFonts w:hint="eastAsia" w:ascii="宋体" w:hAnsi="宋体" w:cs="Arial"/>
                <w:color w:val="000000"/>
                <w:kern w:val="0"/>
                <w:szCs w:val="21"/>
              </w:rPr>
            </w:pPr>
            <w:r>
              <w:rPr>
                <w:rFonts w:hint="eastAsia" w:ascii="宋体" w:hAnsi="宋体"/>
                <w:szCs w:val="21"/>
              </w:rPr>
              <w:t>数量</w:t>
            </w:r>
          </w:p>
        </w:tc>
        <w:tc>
          <w:tcPr>
            <w:tcW w:w="375"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rPr>
              <w:t>单位</w:t>
            </w:r>
          </w:p>
        </w:tc>
        <w:tc>
          <w:tcPr>
            <w:tcW w:w="925" w:type="dxa"/>
            <w:noWrap w:val="0"/>
            <w:vAlign w:val="center"/>
          </w:tcPr>
          <w:p>
            <w:pPr>
              <w:spacing w:line="240" w:lineRule="auto"/>
              <w:jc w:val="center"/>
              <w:rPr>
                <w:rFonts w:hint="eastAsia" w:ascii="宋体" w:hAnsi="宋体" w:cs="Arial"/>
                <w:color w:val="000000"/>
                <w:kern w:val="0"/>
                <w:szCs w:val="21"/>
              </w:rPr>
            </w:pPr>
            <w:r>
              <w:rPr>
                <w:rFonts w:hint="eastAsia" w:ascii="宋体" w:hAnsi="宋体" w:cs="Arial"/>
                <w:color w:val="000000"/>
                <w:kern w:val="0"/>
                <w:szCs w:val="21"/>
                <w:lang w:eastAsia="zh-CN"/>
              </w:rPr>
              <w:t>单</w:t>
            </w:r>
            <w:r>
              <w:rPr>
                <w:rFonts w:hint="eastAsia" w:ascii="宋体" w:hAnsi="宋体" w:cs="Arial"/>
                <w:color w:val="000000"/>
                <w:kern w:val="0"/>
                <w:szCs w:val="21"/>
              </w:rPr>
              <w:t>价（元）</w:t>
            </w:r>
          </w:p>
        </w:tc>
        <w:tc>
          <w:tcPr>
            <w:tcW w:w="1584" w:type="dxa"/>
            <w:noWrap w:val="0"/>
            <w:vAlign w:val="center"/>
          </w:tcPr>
          <w:p>
            <w:pPr>
              <w:spacing w:line="240" w:lineRule="auto"/>
              <w:jc w:val="center"/>
              <w:rPr>
                <w:rFonts w:hint="eastAsia" w:ascii="宋体" w:hAnsi="宋体"/>
                <w:szCs w:val="21"/>
              </w:rPr>
            </w:pPr>
            <w:r>
              <w:rPr>
                <w:rFonts w:hint="eastAsia" w:ascii="宋体" w:hAnsi="宋体" w:cs="Arial"/>
                <w:color w:val="000000"/>
                <w:kern w:val="0"/>
                <w:szCs w:val="21"/>
                <w:lang w:eastAsia="zh-CN"/>
              </w:rPr>
              <w:t>报</w:t>
            </w:r>
            <w:r>
              <w:rPr>
                <w:rFonts w:hint="eastAsia" w:ascii="宋体" w:hAnsi="宋体" w:cs="Arial"/>
                <w:color w:val="000000"/>
                <w:kern w:val="0"/>
                <w:szCs w:val="21"/>
              </w:rPr>
              <w:t>价</w:t>
            </w:r>
            <w:r>
              <w:rPr>
                <w:rFonts w:hint="eastAsia" w:ascii="宋体" w:hAnsi="宋体" w:cs="Arial"/>
                <w:color w:val="000000"/>
                <w:kern w:val="0"/>
                <w:szCs w:val="21"/>
                <w:lang w:eastAsia="zh-CN"/>
              </w:rPr>
              <w:t>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noWrap w:val="0"/>
            <w:vAlign w:val="center"/>
          </w:tcPr>
          <w:p>
            <w:pPr>
              <w:spacing w:line="360" w:lineRule="auto"/>
              <w:jc w:val="center"/>
              <w:rPr>
                <w:rFonts w:hint="eastAsia" w:ascii="宋体" w:hAnsi="宋体"/>
                <w:szCs w:val="21"/>
              </w:rPr>
            </w:pPr>
            <w:r>
              <w:rPr>
                <w:rFonts w:hint="eastAsia" w:ascii="宋体" w:hAnsi="宋体"/>
                <w:szCs w:val="21"/>
                <w:highlight w:val="none"/>
              </w:rPr>
              <w:t>电子膀胱软镜系统（第二次招标）</w:t>
            </w:r>
          </w:p>
        </w:tc>
        <w:tc>
          <w:tcPr>
            <w:tcW w:w="1315" w:type="dxa"/>
            <w:noWrap w:val="0"/>
            <w:vAlign w:val="top"/>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50" w:type="dxa"/>
            <w:noWrap w:val="0"/>
            <w:vAlign w:val="center"/>
          </w:tcPr>
          <w:p>
            <w:pPr>
              <w:spacing w:line="360" w:lineRule="auto"/>
              <w:jc w:val="center"/>
              <w:rPr>
                <w:rFonts w:hint="eastAsia" w:ascii="宋体" w:hAnsi="宋体"/>
                <w:szCs w:val="21"/>
              </w:rPr>
            </w:pPr>
          </w:p>
        </w:tc>
        <w:tc>
          <w:tcPr>
            <w:tcW w:w="800" w:type="dxa"/>
            <w:noWrap w:val="0"/>
            <w:vAlign w:val="center"/>
          </w:tcPr>
          <w:p>
            <w:pPr>
              <w:spacing w:line="360" w:lineRule="auto"/>
              <w:jc w:val="center"/>
              <w:rPr>
                <w:rFonts w:hint="eastAsia" w:ascii="宋体" w:hAnsi="宋体"/>
                <w:szCs w:val="21"/>
              </w:rPr>
            </w:pPr>
          </w:p>
        </w:tc>
        <w:tc>
          <w:tcPr>
            <w:tcW w:w="1525" w:type="dxa"/>
            <w:noWrap w:val="0"/>
            <w:vAlign w:val="center"/>
          </w:tcPr>
          <w:p>
            <w:pPr>
              <w:spacing w:line="360" w:lineRule="auto"/>
              <w:jc w:val="center"/>
              <w:rPr>
                <w:rFonts w:hint="eastAsia" w:ascii="宋体" w:hAnsi="宋体" w:eastAsia="宋体" w:cs="Times New Roman"/>
                <w:kern w:val="2"/>
                <w:sz w:val="21"/>
                <w:szCs w:val="21"/>
                <w:lang w:val="en-US" w:eastAsia="zh-CN" w:bidi="ar-SA"/>
              </w:rPr>
            </w:pPr>
          </w:p>
        </w:tc>
        <w:tc>
          <w:tcPr>
            <w:tcW w:w="438" w:type="dxa"/>
            <w:noWrap w:val="0"/>
            <w:vAlign w:val="top"/>
          </w:tcPr>
          <w:p>
            <w:pPr>
              <w:spacing w:line="360" w:lineRule="auto"/>
              <w:jc w:val="center"/>
              <w:rPr>
                <w:rFonts w:hint="eastAsia" w:ascii="宋体" w:hAnsi="宋体"/>
                <w:szCs w:val="21"/>
              </w:rPr>
            </w:pPr>
          </w:p>
        </w:tc>
        <w:tc>
          <w:tcPr>
            <w:tcW w:w="375" w:type="dxa"/>
            <w:noWrap w:val="0"/>
            <w:vAlign w:val="center"/>
          </w:tcPr>
          <w:p>
            <w:pPr>
              <w:spacing w:line="360" w:lineRule="auto"/>
              <w:jc w:val="center"/>
              <w:rPr>
                <w:rFonts w:hint="eastAsia" w:ascii="宋体" w:hAnsi="宋体"/>
                <w:szCs w:val="21"/>
              </w:rPr>
            </w:pPr>
          </w:p>
        </w:tc>
        <w:tc>
          <w:tcPr>
            <w:tcW w:w="925"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w:t>
            </w:r>
          </w:p>
        </w:tc>
        <w:tc>
          <w:tcPr>
            <w:tcW w:w="1584" w:type="dxa"/>
            <w:noWrap w:val="0"/>
            <w:vAlign w:val="center"/>
          </w:tcPr>
          <w:p>
            <w:pPr>
              <w:spacing w:line="240" w:lineRule="auto"/>
              <w:jc w:val="center"/>
              <w:rPr>
                <w:rFonts w:hint="eastAsia" w:ascii="宋体" w:hAnsi="宋体"/>
                <w:szCs w:val="21"/>
              </w:rPr>
            </w:pPr>
            <w:r>
              <w:rPr>
                <w:rFonts w:hint="eastAsia"/>
                <w:color w:val="FF0000"/>
                <w:kern w:val="0"/>
                <w:sz w:val="15"/>
                <w:szCs w:val="15"/>
                <w:lang w:eastAsia="zh-CN"/>
              </w:rPr>
              <w:t>注：正本空白，超预算将导致投标无效</w:t>
            </w:r>
          </w:p>
        </w:tc>
      </w:tr>
    </w:tbl>
    <w:p>
      <w:pPr>
        <w:widowControl/>
        <w:spacing w:line="360" w:lineRule="atLeast"/>
        <w:jc w:val="left"/>
        <w:rPr>
          <w:rFonts w:hint="eastAsia"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116913827"/>
      <w:bookmarkStart w:id="8" w:name="_Toc192662843"/>
      <w:bookmarkStart w:id="9" w:name="_Toc435515306"/>
      <w:bookmarkStart w:id="10" w:name="_Toc6350"/>
      <w:bookmarkStart w:id="11" w:name="_Toc275865611"/>
      <w:bookmarkStart w:id="12" w:name="_Toc435514866"/>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17"/>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2"/>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17"/>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17"/>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2"/>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28"/>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FC28AF9F"/>
    <w:multiLevelType w:val="singleLevel"/>
    <w:tmpl w:val="FC28AF9F"/>
    <w:lvl w:ilvl="0" w:tentative="0">
      <w:start w:val="3"/>
      <w:numFmt w:val="decimal"/>
      <w:suff w:val="nothing"/>
      <w:lvlText w:val="%1、"/>
      <w:lvlJc w:val="left"/>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627124"/>
    <w:rsid w:val="01C60CDE"/>
    <w:rsid w:val="01C7267B"/>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565E83"/>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7F515A"/>
    <w:rsid w:val="0A9A0660"/>
    <w:rsid w:val="0ABD7054"/>
    <w:rsid w:val="0AC44BF8"/>
    <w:rsid w:val="0ADD5DCA"/>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D4AFE"/>
    <w:rsid w:val="118C4D48"/>
    <w:rsid w:val="11957C8C"/>
    <w:rsid w:val="11D53A4B"/>
    <w:rsid w:val="11EC5A40"/>
    <w:rsid w:val="120361A9"/>
    <w:rsid w:val="120A2414"/>
    <w:rsid w:val="12206BCB"/>
    <w:rsid w:val="122B2336"/>
    <w:rsid w:val="12675FE5"/>
    <w:rsid w:val="126857B5"/>
    <w:rsid w:val="129A6D55"/>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D849FF"/>
    <w:rsid w:val="15EF3AF7"/>
    <w:rsid w:val="16000E6B"/>
    <w:rsid w:val="16621F14"/>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4F3541"/>
    <w:rsid w:val="1C642743"/>
    <w:rsid w:val="1C872300"/>
    <w:rsid w:val="1C9C15DF"/>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480F7C"/>
    <w:rsid w:val="214815A8"/>
    <w:rsid w:val="21543EA3"/>
    <w:rsid w:val="21552C8A"/>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3A23CA3"/>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B80661"/>
    <w:rsid w:val="26EE527A"/>
    <w:rsid w:val="274521CF"/>
    <w:rsid w:val="274B01F6"/>
    <w:rsid w:val="277D68FD"/>
    <w:rsid w:val="27885DC6"/>
    <w:rsid w:val="27A30115"/>
    <w:rsid w:val="27BC408E"/>
    <w:rsid w:val="27C64D58"/>
    <w:rsid w:val="27F12D18"/>
    <w:rsid w:val="28204849"/>
    <w:rsid w:val="284C5E18"/>
    <w:rsid w:val="288D7984"/>
    <w:rsid w:val="288F1A2F"/>
    <w:rsid w:val="2890116A"/>
    <w:rsid w:val="289B7E31"/>
    <w:rsid w:val="28DC755B"/>
    <w:rsid w:val="28E91F8D"/>
    <w:rsid w:val="28F039B6"/>
    <w:rsid w:val="292F44DF"/>
    <w:rsid w:val="29507A50"/>
    <w:rsid w:val="297A7E50"/>
    <w:rsid w:val="29947189"/>
    <w:rsid w:val="29984C9E"/>
    <w:rsid w:val="299B6D85"/>
    <w:rsid w:val="29EB2AFB"/>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B6892"/>
    <w:rsid w:val="2D5F433C"/>
    <w:rsid w:val="2D8D3ECA"/>
    <w:rsid w:val="2DA46E0E"/>
    <w:rsid w:val="2DA655DA"/>
    <w:rsid w:val="2DA818D0"/>
    <w:rsid w:val="2DA9740F"/>
    <w:rsid w:val="2DAC6047"/>
    <w:rsid w:val="2DBD53E1"/>
    <w:rsid w:val="2DD65871"/>
    <w:rsid w:val="2E10681D"/>
    <w:rsid w:val="2E1B71DE"/>
    <w:rsid w:val="2E2C1F76"/>
    <w:rsid w:val="2E3816E8"/>
    <w:rsid w:val="2E640B9D"/>
    <w:rsid w:val="2E6464CE"/>
    <w:rsid w:val="2EA319BC"/>
    <w:rsid w:val="2EBA783B"/>
    <w:rsid w:val="2ECD1FFB"/>
    <w:rsid w:val="2EE66610"/>
    <w:rsid w:val="2F2C2B98"/>
    <w:rsid w:val="2F2D0F43"/>
    <w:rsid w:val="2F3A598B"/>
    <w:rsid w:val="2F454665"/>
    <w:rsid w:val="2F603FAF"/>
    <w:rsid w:val="2F7470EF"/>
    <w:rsid w:val="2F973CA4"/>
    <w:rsid w:val="2FC34383"/>
    <w:rsid w:val="30036E3F"/>
    <w:rsid w:val="30517430"/>
    <w:rsid w:val="307373A7"/>
    <w:rsid w:val="30CC4343"/>
    <w:rsid w:val="30CE12B1"/>
    <w:rsid w:val="310417C9"/>
    <w:rsid w:val="31317290"/>
    <w:rsid w:val="31627E89"/>
    <w:rsid w:val="31895BB2"/>
    <w:rsid w:val="31D97960"/>
    <w:rsid w:val="31E74475"/>
    <w:rsid w:val="31ED7AF9"/>
    <w:rsid w:val="3266696B"/>
    <w:rsid w:val="32FB1C28"/>
    <w:rsid w:val="33081D63"/>
    <w:rsid w:val="332F24E5"/>
    <w:rsid w:val="33336F44"/>
    <w:rsid w:val="333B3E4B"/>
    <w:rsid w:val="333E756C"/>
    <w:rsid w:val="3381627F"/>
    <w:rsid w:val="338A259F"/>
    <w:rsid w:val="33B60F22"/>
    <w:rsid w:val="341964B7"/>
    <w:rsid w:val="343F261D"/>
    <w:rsid w:val="34563267"/>
    <w:rsid w:val="347C624E"/>
    <w:rsid w:val="348E47AF"/>
    <w:rsid w:val="34E71080"/>
    <w:rsid w:val="34FA23CB"/>
    <w:rsid w:val="35380BBF"/>
    <w:rsid w:val="354C6BD7"/>
    <w:rsid w:val="359061CF"/>
    <w:rsid w:val="359978AF"/>
    <w:rsid w:val="35C12962"/>
    <w:rsid w:val="36140114"/>
    <w:rsid w:val="36C26E2B"/>
    <w:rsid w:val="36D120E8"/>
    <w:rsid w:val="36D668E1"/>
    <w:rsid w:val="36F37A97"/>
    <w:rsid w:val="370130D9"/>
    <w:rsid w:val="37166CDE"/>
    <w:rsid w:val="37237D89"/>
    <w:rsid w:val="372D6649"/>
    <w:rsid w:val="372E5493"/>
    <w:rsid w:val="37337890"/>
    <w:rsid w:val="374745B8"/>
    <w:rsid w:val="375A306E"/>
    <w:rsid w:val="37915C27"/>
    <w:rsid w:val="3797195F"/>
    <w:rsid w:val="37A222C1"/>
    <w:rsid w:val="37A367C3"/>
    <w:rsid w:val="37A704D7"/>
    <w:rsid w:val="37AD1E19"/>
    <w:rsid w:val="37B66023"/>
    <w:rsid w:val="37C75CF2"/>
    <w:rsid w:val="37DC3A83"/>
    <w:rsid w:val="37FB484B"/>
    <w:rsid w:val="382B3573"/>
    <w:rsid w:val="386D2B19"/>
    <w:rsid w:val="38C4460D"/>
    <w:rsid w:val="38FF01CD"/>
    <w:rsid w:val="39037E95"/>
    <w:rsid w:val="39047736"/>
    <w:rsid w:val="39351C95"/>
    <w:rsid w:val="394A70E4"/>
    <w:rsid w:val="39524DAA"/>
    <w:rsid w:val="399D395D"/>
    <w:rsid w:val="3A0379ED"/>
    <w:rsid w:val="3A0A10BA"/>
    <w:rsid w:val="3A7C34E2"/>
    <w:rsid w:val="3A924E40"/>
    <w:rsid w:val="3AB12061"/>
    <w:rsid w:val="3AB91BD3"/>
    <w:rsid w:val="3ADD45FD"/>
    <w:rsid w:val="3AE4658F"/>
    <w:rsid w:val="3B7140B5"/>
    <w:rsid w:val="3B7F380D"/>
    <w:rsid w:val="3B842468"/>
    <w:rsid w:val="3BEB17D0"/>
    <w:rsid w:val="3BF92FA2"/>
    <w:rsid w:val="3CD67608"/>
    <w:rsid w:val="3D4E0F7F"/>
    <w:rsid w:val="3D8B3576"/>
    <w:rsid w:val="3DB93A68"/>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C15F0C"/>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45875"/>
    <w:rsid w:val="47CD472E"/>
    <w:rsid w:val="4835564C"/>
    <w:rsid w:val="485C5383"/>
    <w:rsid w:val="487B6D35"/>
    <w:rsid w:val="48B16866"/>
    <w:rsid w:val="48E102E4"/>
    <w:rsid w:val="48EF0A21"/>
    <w:rsid w:val="48F6071D"/>
    <w:rsid w:val="49042E3A"/>
    <w:rsid w:val="490C33F6"/>
    <w:rsid w:val="492C325B"/>
    <w:rsid w:val="493D4074"/>
    <w:rsid w:val="496833C9"/>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2918CB"/>
    <w:rsid w:val="4C570DA5"/>
    <w:rsid w:val="4C7575E9"/>
    <w:rsid w:val="4C7B21F3"/>
    <w:rsid w:val="4C8F3BC2"/>
    <w:rsid w:val="4D1A38E3"/>
    <w:rsid w:val="4D201B11"/>
    <w:rsid w:val="4D9D235F"/>
    <w:rsid w:val="4E0C130F"/>
    <w:rsid w:val="4E8F5BAA"/>
    <w:rsid w:val="4EAF00C0"/>
    <w:rsid w:val="4EB96475"/>
    <w:rsid w:val="4F200BA6"/>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407C0"/>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9E711E"/>
    <w:rsid w:val="5BDB7A2A"/>
    <w:rsid w:val="5C026DC7"/>
    <w:rsid w:val="5C646491"/>
    <w:rsid w:val="5C653CAB"/>
    <w:rsid w:val="5C7C3E2C"/>
    <w:rsid w:val="5C8B32B0"/>
    <w:rsid w:val="5C8C4481"/>
    <w:rsid w:val="5D0019E7"/>
    <w:rsid w:val="5D093E95"/>
    <w:rsid w:val="5D1E2C4C"/>
    <w:rsid w:val="5D1F7DEB"/>
    <w:rsid w:val="5D236BEC"/>
    <w:rsid w:val="5D3450FE"/>
    <w:rsid w:val="5D3F704E"/>
    <w:rsid w:val="5D61053F"/>
    <w:rsid w:val="5DB50452"/>
    <w:rsid w:val="5DCC7650"/>
    <w:rsid w:val="5E121CB6"/>
    <w:rsid w:val="5E143F51"/>
    <w:rsid w:val="5E6737F7"/>
    <w:rsid w:val="5E6E7E4D"/>
    <w:rsid w:val="5EA52305"/>
    <w:rsid w:val="5EC40C4A"/>
    <w:rsid w:val="5EC82C53"/>
    <w:rsid w:val="5EC91878"/>
    <w:rsid w:val="5F313B69"/>
    <w:rsid w:val="5F3E24A9"/>
    <w:rsid w:val="5F5A6ED0"/>
    <w:rsid w:val="5F8B6E46"/>
    <w:rsid w:val="5FC66C44"/>
    <w:rsid w:val="5FED0BD9"/>
    <w:rsid w:val="607B2B9B"/>
    <w:rsid w:val="60966616"/>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221C95"/>
    <w:rsid w:val="66506A68"/>
    <w:rsid w:val="666351EC"/>
    <w:rsid w:val="66750079"/>
    <w:rsid w:val="66A661B4"/>
    <w:rsid w:val="66CB4811"/>
    <w:rsid w:val="67536427"/>
    <w:rsid w:val="67634DBC"/>
    <w:rsid w:val="67846C51"/>
    <w:rsid w:val="67854306"/>
    <w:rsid w:val="67B66330"/>
    <w:rsid w:val="67B90D3E"/>
    <w:rsid w:val="67C41070"/>
    <w:rsid w:val="67DA4D5A"/>
    <w:rsid w:val="683230C8"/>
    <w:rsid w:val="68A16FA5"/>
    <w:rsid w:val="68BD6852"/>
    <w:rsid w:val="695953E3"/>
    <w:rsid w:val="697F6375"/>
    <w:rsid w:val="698C4A5A"/>
    <w:rsid w:val="69AD6BC1"/>
    <w:rsid w:val="69E455FC"/>
    <w:rsid w:val="69ED0BE9"/>
    <w:rsid w:val="69FB2C68"/>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FE5BD8"/>
    <w:rsid w:val="6C0B435C"/>
    <w:rsid w:val="6C2A578B"/>
    <w:rsid w:val="6C2F31AF"/>
    <w:rsid w:val="6C613CA7"/>
    <w:rsid w:val="6C740D18"/>
    <w:rsid w:val="6CA81BAB"/>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410095"/>
    <w:rsid w:val="6F4227C5"/>
    <w:rsid w:val="6F9A557F"/>
    <w:rsid w:val="6FB9506D"/>
    <w:rsid w:val="6FC15FF0"/>
    <w:rsid w:val="6FC7514B"/>
    <w:rsid w:val="6FD020DD"/>
    <w:rsid w:val="7010675C"/>
    <w:rsid w:val="703279D0"/>
    <w:rsid w:val="704E2A69"/>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572574"/>
    <w:rsid w:val="737305B5"/>
    <w:rsid w:val="737E0209"/>
    <w:rsid w:val="73E91B98"/>
    <w:rsid w:val="742F55DD"/>
    <w:rsid w:val="74301A90"/>
    <w:rsid w:val="74363F40"/>
    <w:rsid w:val="747D7339"/>
    <w:rsid w:val="74D86DD0"/>
    <w:rsid w:val="74E17DA6"/>
    <w:rsid w:val="7513138F"/>
    <w:rsid w:val="75330480"/>
    <w:rsid w:val="75664763"/>
    <w:rsid w:val="75972DD8"/>
    <w:rsid w:val="75F61BD9"/>
    <w:rsid w:val="75F831C4"/>
    <w:rsid w:val="76364BE7"/>
    <w:rsid w:val="764E087C"/>
    <w:rsid w:val="76732BA8"/>
    <w:rsid w:val="7675012B"/>
    <w:rsid w:val="7722255A"/>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5700B"/>
    <w:rsid w:val="7BB8348D"/>
    <w:rsid w:val="7BC827F0"/>
    <w:rsid w:val="7BCD2DAD"/>
    <w:rsid w:val="7BD570A7"/>
    <w:rsid w:val="7BFD5343"/>
    <w:rsid w:val="7C002CAA"/>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next w:val="2"/>
    <w:qFormat/>
    <w:uiPriority w:val="0"/>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rFonts w:ascii="Tahoma" w:hAnsi="Tahoma" w:eastAsia="宋体"/>
      <w:b/>
      <w:bCs/>
      <w:spacing w:val="10"/>
      <w:sz w:val="24"/>
      <w:lang w:val="en-US" w:eastAsia="zh-CN" w:bidi="ar-SA"/>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4">
    <w:name w:val="表格文字"/>
    <w:basedOn w:val="1"/>
    <w:unhideWhenUsed/>
    <w:qFormat/>
    <w:uiPriority w:val="0"/>
    <w:pPr>
      <w:spacing w:before="25" w:after="25" w:line="300" w:lineRule="auto"/>
    </w:pPr>
    <w:rPr>
      <w:rFonts w:ascii="Times" w:hAnsi="Times"/>
      <w:spacing w:val="10"/>
      <w:sz w:val="24"/>
    </w:rPr>
  </w:style>
  <w:style w:type="paragraph" w:customStyle="1" w:styleId="25">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1"/>
    <w:rPr>
      <w:rFonts w:ascii="宋体" w:hAnsi="宋体" w:cs="宋体"/>
      <w:lang w:val="zh-CN" w:bidi="zh-CN"/>
    </w:rPr>
  </w:style>
  <w:style w:type="paragraph" w:customStyle="1" w:styleId="31">
    <w:name w:val="List Paragraph1"/>
    <w:basedOn w:val="1"/>
    <w:qFormat/>
    <w:uiPriority w:val="34"/>
    <w:pPr>
      <w:ind w:firstLine="420" w:firstLineChars="200"/>
    </w:pPr>
  </w:style>
  <w:style w:type="paragraph" w:customStyle="1" w:styleId="32">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21141</Words>
  <Characters>22957</Characters>
  <Lines>0</Lines>
  <Paragraphs>0</Paragraphs>
  <TotalTime>12</TotalTime>
  <ScaleCrop>false</ScaleCrop>
  <LinksUpToDate>false</LinksUpToDate>
  <CharactersWithSpaces>24425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2023-11-07T00:54:21Z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1FACF3F5CFB640E19EF146A3C0ABC323_13</vt:lpwstr>
  </property>
</Properties>
</file>