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110</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eastAsia="zh-CN"/>
        </w:rPr>
      </w:pPr>
      <w:r>
        <w:rPr>
          <w:rFonts w:hint="eastAsia" w:ascii="宋体" w:hAnsi="宋体"/>
          <w:b/>
          <w:bCs/>
          <w:sz w:val="30"/>
          <w:szCs w:val="30"/>
        </w:rPr>
        <w:t>项目编号：SZSZXYJHYY202310110</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ascii="Times New Roman" w:hAnsi="Times New Roman" w:eastAsia="宋体" w:cs="Times New Roman"/>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超声骨刀手柄</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2套</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300000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sz w:val="18"/>
                <w:szCs w:val="18"/>
              </w:rPr>
            </w:pPr>
            <w:r>
              <w:rPr>
                <w:rFonts w:hint="eastAsia" w:ascii="Times New Roman" w:hAnsi="Times New Roman" w:eastAsia="宋体" w:cs="Times New Roman"/>
                <w:sz w:val="18"/>
                <w:szCs w:val="18"/>
                <w:lang w:eastAsia="zh-CN"/>
              </w:rPr>
              <w:t>接受</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11</w:t>
      </w:r>
      <w:r>
        <w:rPr>
          <w:rFonts w:hint="eastAsia" w:ascii="宋体" w:hAnsi="宋体" w:cs="Arial"/>
          <w:color w:val="000000"/>
          <w:kern w:val="0"/>
          <w:szCs w:val="21"/>
        </w:rPr>
        <w:t>月</w:t>
      </w:r>
      <w:r>
        <w:rPr>
          <w:rFonts w:hint="eastAsia" w:ascii="宋体" w:hAnsi="宋体" w:cs="Arial"/>
          <w:color w:val="000000"/>
          <w:kern w:val="0"/>
          <w:szCs w:val="21"/>
          <w:lang w:val="en-US" w:eastAsia="zh-CN"/>
        </w:rPr>
        <w:t>3</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bookmarkStart w:id="13" w:name="_GoBack"/>
      <w:bookmarkEnd w:id="13"/>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25</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（4</w:t>
            </w:r>
            <w:r>
              <w:rPr>
                <w:rFonts w:hint="eastAsia" w:ascii="宋体" w:hAnsi="宋体" w:cs="Arial"/>
                <w:color w:val="FF0000"/>
                <w:kern w:val="0"/>
                <w:szCs w:val="21"/>
                <w:lang w:val="en-US" w:eastAsia="zh-CN"/>
              </w:rPr>
              <w:t>3</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29</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29</w:t>
            </w:r>
            <w:r>
              <w:rPr>
                <w:rFonts w:hint="eastAsia"/>
                <w:color w:val="FF0000"/>
              </w:rPr>
              <w:t>分；带“▲”为重要技术参数每负偏离一项扣</w:t>
            </w:r>
            <w:r>
              <w:rPr>
                <w:rFonts w:hint="eastAsia"/>
                <w:color w:val="FF0000"/>
                <w:lang w:val="en-US" w:eastAsia="zh-CN"/>
              </w:rPr>
              <w:t>7</w:t>
            </w:r>
            <w:r>
              <w:rPr>
                <w:rFonts w:hint="eastAsia"/>
                <w:color w:val="FF0000"/>
              </w:rPr>
              <w:t>分；其他技术参数每负偏离一项扣</w:t>
            </w:r>
            <w:r>
              <w:rPr>
                <w:rFonts w:hint="eastAsia"/>
                <w:color w:val="FF0000"/>
                <w:lang w:val="en-US" w:eastAsia="zh-CN"/>
              </w:rPr>
              <w:t>2</w:t>
            </w:r>
            <w:r>
              <w:rPr>
                <w:rFonts w:hint="eastAsia"/>
                <w:color w:val="FF0000"/>
              </w:rPr>
              <w:t>分；</w:t>
            </w:r>
            <w:r>
              <w:rPr>
                <w:rFonts w:hint="eastAsia"/>
                <w:color w:val="FF0000"/>
                <w:lang w:val="zh-CN"/>
              </w:rPr>
              <w:t>未响应参数视为负偏离，</w:t>
            </w:r>
            <w:r>
              <w:rPr>
                <w:rFonts w:hint="eastAsia"/>
                <w:color w:val="FF0000"/>
              </w:rPr>
              <w:t>扣</w:t>
            </w:r>
            <w:r>
              <w:rPr>
                <w:rFonts w:hint="eastAsia"/>
                <w:color w:val="FF0000"/>
                <w:lang w:val="en-US" w:eastAsia="zh-CN"/>
              </w:rPr>
              <w:t>2</w:t>
            </w:r>
            <w:r>
              <w:rPr>
                <w:rFonts w:hint="eastAsia"/>
                <w:color w:val="FF0000"/>
              </w:rPr>
              <w:t>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lang w:val="en-US" w:eastAsia="zh-CN"/>
              </w:rPr>
              <w:t>8</w:t>
            </w:r>
          </w:p>
        </w:tc>
        <w:tc>
          <w:tcPr>
            <w:tcW w:w="6303" w:type="dxa"/>
            <w:vAlign w:val="top"/>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w:t>
            </w:r>
            <w:r>
              <w:rPr>
                <w:rFonts w:hint="eastAsia"/>
                <w:color w:val="FF0000"/>
                <w:lang w:val="en-US" w:eastAsia="zh-CN"/>
              </w:rPr>
              <w:t>8</w:t>
            </w:r>
            <w:r>
              <w:rPr>
                <w:rFonts w:hint="eastAsia"/>
                <w:color w:val="FF0000"/>
              </w:rPr>
              <w:t>分，满足以上一项要求得</w:t>
            </w:r>
            <w:r>
              <w:rPr>
                <w:rFonts w:hint="eastAsia"/>
                <w:color w:val="FF0000"/>
                <w:lang w:val="en-US" w:eastAsia="zh-CN"/>
              </w:rPr>
              <w:t>4</w:t>
            </w:r>
            <w:r>
              <w:rPr>
                <w:rFonts w:hint="eastAsia"/>
                <w:color w:val="FF0000"/>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27</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商务条款偏离情况</w:t>
            </w: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13</w:t>
            </w:r>
          </w:p>
        </w:tc>
        <w:tc>
          <w:tcPr>
            <w:tcW w:w="6303" w:type="dxa"/>
            <w:vAlign w:val="center"/>
          </w:tcPr>
          <w:p>
            <w:pPr>
              <w:pStyle w:val="34"/>
              <w:ind w:firstLine="0" w:firstLineChars="0"/>
              <w:rPr>
                <w:color w:val="FF0000"/>
                <w:lang w:val="sq-AL"/>
              </w:rPr>
            </w:pPr>
            <w:r>
              <w:rPr>
                <w:rFonts w:hint="eastAsia"/>
                <w:color w:val="FF0000"/>
                <w:lang w:val="zh-CN"/>
              </w:rPr>
              <w:t>投标人应如实填写《商务条款偏离表》，全部满足的得</w:t>
            </w:r>
            <w:r>
              <w:rPr>
                <w:rFonts w:hint="eastAsia"/>
                <w:color w:val="FF0000"/>
                <w:lang w:val="en-US" w:eastAsia="zh-CN"/>
              </w:rPr>
              <w:t>13</w:t>
            </w:r>
            <w:r>
              <w:rPr>
                <w:rFonts w:hint="eastAsia"/>
                <w:color w:val="FF0000"/>
                <w:lang w:val="zh-CN"/>
              </w:rPr>
              <w:t>分；带“▲”为重要参数，每负偏离一项扣</w:t>
            </w:r>
            <w:r>
              <w:rPr>
                <w:rFonts w:hint="eastAsia"/>
                <w:color w:val="FF0000"/>
                <w:lang w:val="en-US" w:eastAsia="zh-CN"/>
              </w:rPr>
              <w:t>5</w:t>
            </w:r>
            <w:r>
              <w:rPr>
                <w:rFonts w:hint="eastAsia"/>
                <w:color w:val="FF0000"/>
                <w:lang w:val="zh-CN"/>
              </w:rPr>
              <w:t>分，其他参数每负偏离一项扣</w:t>
            </w:r>
            <w:r>
              <w:rPr>
                <w:rFonts w:hint="eastAsia"/>
                <w:color w:val="FF0000"/>
              </w:rPr>
              <w:t>1</w:t>
            </w:r>
            <w:r>
              <w:rPr>
                <w:rFonts w:hint="eastAsia"/>
                <w:color w:val="FF0000"/>
                <w:lang w:val="zh-CN"/>
              </w:rPr>
              <w:t>分，未响应参数视为负偏离一项扣</w:t>
            </w:r>
            <w:r>
              <w:rPr>
                <w:rFonts w:hint="eastAsia"/>
                <w:color w:val="FF0000"/>
              </w:rPr>
              <w:t>1</w:t>
            </w:r>
            <w:r>
              <w:rPr>
                <w:rFonts w:hint="eastAsia"/>
                <w:color w:val="FF0000"/>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ascii="宋体" w:hAnsi="宋体" w:cs="宋体"/>
                <w:color w:val="FF0000"/>
                <w:kern w:val="0"/>
                <w:szCs w:val="21"/>
              </w:rPr>
            </w:pPr>
            <w:r>
              <w:rPr>
                <w:rFonts w:hint="eastAsia"/>
                <w:color w:val="FF0000"/>
              </w:rPr>
              <w:t>同类项目业绩</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color w:val="FF0000"/>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9</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9</w:t>
            </w:r>
            <w:r>
              <w:rPr>
                <w:rFonts w:hint="eastAsia"/>
                <w:color w:val="FF0000"/>
                <w:lang w:val="zh-CN"/>
              </w:rPr>
              <w:t>分，满足以上两项要求</w:t>
            </w:r>
            <w:r>
              <w:rPr>
                <w:rFonts w:hint="eastAsia"/>
                <w:color w:val="FF0000"/>
                <w:lang w:val="en-US" w:eastAsia="zh-CN"/>
              </w:rPr>
              <w:t>6</w:t>
            </w:r>
            <w:r>
              <w:rPr>
                <w:rFonts w:hint="eastAsia"/>
                <w:color w:val="FF0000"/>
                <w:lang w:val="zh-CN"/>
              </w:rPr>
              <w:t>分，满足以上一项要求得</w:t>
            </w:r>
            <w:r>
              <w:rPr>
                <w:rFonts w:hint="eastAsia"/>
                <w:color w:val="FF0000"/>
                <w:lang w:val="en-US" w:eastAsia="zh-CN"/>
              </w:rPr>
              <w:t>3</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top"/>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vAlign w:val="top"/>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FF0000"/>
                <w:kern w:val="0"/>
                <w:szCs w:val="21"/>
              </w:rPr>
            </w:pPr>
            <w:r>
              <w:rPr>
                <w:rFonts w:hint="eastAsia" w:ascii="宋体" w:hAnsi="宋体" w:cs="宋体"/>
                <w:bCs/>
                <w:color w:val="FF0000"/>
                <w:kern w:val="0"/>
                <w:szCs w:val="21"/>
              </w:rPr>
              <w:t>1</w:t>
            </w:r>
          </w:p>
        </w:tc>
        <w:tc>
          <w:tcPr>
            <w:tcW w:w="2715"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超声骨刀手柄</w:t>
            </w:r>
          </w:p>
        </w:tc>
        <w:tc>
          <w:tcPr>
            <w:tcW w:w="1004"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2套</w:t>
            </w:r>
          </w:p>
        </w:tc>
        <w:tc>
          <w:tcPr>
            <w:tcW w:w="2206"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val="en-US" w:eastAsia="zh-CN"/>
              </w:rPr>
              <w:t>300000</w:t>
            </w:r>
          </w:p>
        </w:tc>
        <w:tc>
          <w:tcPr>
            <w:tcW w:w="2342" w:type="dxa"/>
            <w:vAlign w:val="center"/>
          </w:tcPr>
          <w:p>
            <w:pPr>
              <w:jc w:val="center"/>
              <w:rPr>
                <w:rFonts w:hint="eastAsia" w:ascii="宋体" w:hAnsi="宋体" w:cs="宋体"/>
                <w:bCs/>
                <w:color w:val="FF0000"/>
                <w:kern w:val="0"/>
                <w:szCs w:val="21"/>
              </w:rPr>
            </w:pPr>
            <w:r>
              <w:rPr>
                <w:rFonts w:hint="eastAsia" w:ascii="宋体" w:hAnsi="宋体" w:cs="宋体"/>
                <w:bCs/>
                <w:color w:val="FF0000"/>
                <w:kern w:val="0"/>
                <w:szCs w:val="21"/>
                <w:lang w:eastAsia="zh-CN"/>
              </w:rPr>
              <w:t>接受</w:t>
            </w:r>
            <w:r>
              <w:rPr>
                <w:rFonts w:hint="eastAsia" w:ascii="宋体" w:hAnsi="宋体" w:cs="宋体"/>
                <w:bCs/>
                <w:color w:val="FF0000"/>
                <w:kern w:val="0"/>
                <w:szCs w:val="21"/>
              </w:rPr>
              <w:t>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产品在医疗机构使用，适用于脊柱外科、神经外科、手足外科中对骨组织进行切割和整形。</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w:t>
      </w:r>
      <w:r>
        <w:rPr>
          <w:rFonts w:hint="eastAsia" w:ascii="宋体" w:hAnsi="宋体" w:cs="宋体"/>
          <w:bCs/>
          <w:color w:val="FF0000"/>
          <w:kern w:val="0"/>
          <w:szCs w:val="21"/>
          <w:lang w:val="en-US" w:eastAsia="zh-CN"/>
        </w:rPr>
        <w:t>7</w:t>
      </w:r>
      <w:r>
        <w:rPr>
          <w:rFonts w:hint="eastAsia" w:ascii="宋体" w:hAnsi="宋体" w:cs="宋体"/>
          <w:bCs/>
          <w:color w:val="FF0000"/>
          <w:kern w:val="0"/>
          <w:szCs w:val="21"/>
        </w:rPr>
        <w:t>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适用于脊柱外科、神经外科、手足外科中对骨组织</w:t>
      </w:r>
      <w:r>
        <w:rPr>
          <w:rFonts w:hint="eastAsia" w:ascii="宋体" w:hAnsi="宋体" w:cs="宋体"/>
          <w:bCs/>
          <w:color w:val="FF0000"/>
          <w:kern w:val="0"/>
          <w:szCs w:val="21"/>
          <w:lang w:val="en-US" w:eastAsia="zh-CN"/>
        </w:rPr>
        <w:t>等</w:t>
      </w:r>
      <w:r>
        <w:rPr>
          <w:rFonts w:hint="eastAsia" w:ascii="宋体" w:hAnsi="宋体" w:cs="宋体"/>
          <w:bCs/>
          <w:color w:val="FF0000"/>
          <w:kern w:val="0"/>
          <w:szCs w:val="21"/>
          <w:lang w:eastAsia="zh-CN"/>
        </w:rPr>
        <w:t>进行切割和整形。</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rPr>
                <w:rFonts w:ascii="宋体" w:hAnsi="宋体" w:cs="宋体"/>
                <w:b/>
                <w:color w:val="FF0000"/>
                <w:kern w:val="0"/>
                <w:szCs w:val="21"/>
              </w:rPr>
            </w:pP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rPr>
                    <w:t>1</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超声骨</w:t>
                  </w:r>
                  <w:r>
                    <w:rPr>
                      <w:rFonts w:hint="eastAsia" w:ascii="宋体" w:hAnsi="宋体"/>
                      <w:color w:val="FF0000"/>
                      <w:kern w:val="0"/>
                      <w:szCs w:val="21"/>
                      <w:lang w:val="en-US" w:eastAsia="zh-CN"/>
                    </w:rPr>
                    <w:t>刀手柄</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2</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2</w:t>
                  </w:r>
                </w:p>
              </w:tc>
              <w:tc>
                <w:tcPr>
                  <w:tcW w:w="4265"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刀头</w:t>
                  </w:r>
                </w:p>
              </w:tc>
              <w:tc>
                <w:tcPr>
                  <w:tcW w:w="8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3</w:t>
                  </w:r>
                </w:p>
              </w:tc>
              <w:tc>
                <w:tcPr>
                  <w:tcW w:w="1300" w:type="dxa"/>
                  <w:vAlign w:val="top"/>
                </w:tcPr>
                <w:p>
                  <w:pPr>
                    <w:spacing w:line="288" w:lineRule="auto"/>
                    <w:jc w:val="center"/>
                    <w:rPr>
                      <w:rFonts w:hint="eastAsia" w:ascii="宋体" w:hAnsi="宋体"/>
                      <w:color w:val="FF0000"/>
                      <w:kern w:val="0"/>
                      <w:szCs w:val="21"/>
                      <w:lang w:val="en-US" w:eastAsia="zh-CN"/>
                    </w:rPr>
                  </w:pPr>
                  <w:r>
                    <w:rPr>
                      <w:rFonts w:hint="eastAsia" w:ascii="宋体" w:hAnsi="宋体"/>
                      <w:color w:val="FF0000"/>
                      <w:kern w:val="0"/>
                      <w:szCs w:val="21"/>
                      <w:lang w:val="en-US" w:eastAsia="zh-CN"/>
                    </w:rPr>
                    <w:t>套</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p>
          <w:p>
            <w:pPr>
              <w:widowControl/>
              <w:jc w:val="center"/>
              <w:textAlignment w:val="center"/>
              <w:rPr>
                <w:rFonts w:ascii="宋体" w:hAnsi="宋体"/>
                <w:b/>
                <w:bCs/>
                <w:color w:val="FF0000"/>
                <w:szCs w:val="21"/>
              </w:rPr>
            </w:pP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★1.配套超声骨动力系统使用（品牌：江苏水木天蓬，型号XD860A）。</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lang w:eastAsia="zh-CN"/>
              </w:rPr>
              <w:t>适用于脊柱外科、神经外科、手足外科中对骨组织进行切割和整形。</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 手柄换能器：基于电致伸缩技术，利用超声的纵向振动切骨，无旋转。</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4.手柄的水管连接方式: 单独连接。</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▲5.手柄装卸：手柄和刀头分离式设计，刀头能够快速拆卸安装，可在术中迅速更换刀头。</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6.手柄线长：大于 3米</w:t>
            </w:r>
            <w:r>
              <w:rPr>
                <w:rFonts w:hint="eastAsia" w:ascii="宋体" w:hAnsi="宋体" w:cs="宋体"/>
                <w:bCs/>
                <w:color w:val="FF0000"/>
                <w:kern w:val="0"/>
                <w:szCs w:val="21"/>
                <w:lang w:eastAsia="zh-CN"/>
              </w:rPr>
              <w:t>（</w:t>
            </w:r>
            <w:r>
              <w:rPr>
                <w:rFonts w:hint="default" w:ascii="宋体" w:hAnsi="宋体" w:cs="宋体"/>
                <w:bCs/>
                <w:color w:val="FF0000"/>
                <w:kern w:val="0"/>
                <w:szCs w:val="21"/>
                <w:lang w:val="en-US" w:eastAsia="zh-CN"/>
              </w:rPr>
              <w:t>凡是响应内容存在小于</w:t>
            </w:r>
            <w:r>
              <w:rPr>
                <w:rFonts w:hint="eastAsia" w:ascii="宋体" w:hAnsi="宋体" w:cs="宋体"/>
                <w:bCs/>
                <w:color w:val="FF0000"/>
                <w:kern w:val="0"/>
                <w:szCs w:val="21"/>
                <w:lang w:val="en-US" w:eastAsia="zh-CN"/>
              </w:rPr>
              <w:t>等于3米</w:t>
            </w:r>
            <w:r>
              <w:rPr>
                <w:rFonts w:hint="default" w:ascii="宋体" w:hAnsi="宋体" w:cs="宋体"/>
                <w:bCs/>
                <w:color w:val="FF0000"/>
                <w:kern w:val="0"/>
                <w:szCs w:val="21"/>
                <w:lang w:val="en-US" w:eastAsia="zh-CN"/>
              </w:rPr>
              <w:t>可能情形的均视为负偏</w:t>
            </w:r>
            <w:r>
              <w:rPr>
                <w:rFonts w:hint="eastAsia" w:ascii="宋体" w:hAnsi="宋体" w:cs="宋体"/>
                <w:bCs/>
                <w:color w:val="FF0000"/>
                <w:kern w:val="0"/>
                <w:szCs w:val="21"/>
                <w:lang w:eastAsia="zh-CN"/>
              </w:rPr>
              <w:t>）。</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▲7.手柄的灭菌方式：所有手柄支持压力蒸汽方式灭菌。</w:t>
            </w:r>
          </w:p>
          <w:p>
            <w:pPr>
              <w:jc w:val="left"/>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FF0000"/>
                <w:kern w:val="0"/>
                <w:szCs w:val="21"/>
                <w:lang w:val="en-US" w:eastAsia="zh-CN"/>
              </w:rPr>
              <w:t>8. 手柄能够支持椎间孔镜截骨手术使用。</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lang w:val="en-US" w:eastAsia="zh-CN"/>
              </w:rPr>
              <w:t>★报价要求</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交货期</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1、合同签订生效后60日历日内完成安装、调试及验收，货送至采购方指定地点。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2、逾期交货采购方有权按照相关规定处罚。中标方必须承担的设备运输、安装调试、验收检测和提供设备操作说明书、图纸等其他类似的义务。</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售后服务要求</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设备安装调试验收合格后原厂质保5年。投标方中标后需提供与设备生产厂家签订的该设备5年质保协议原件。在质保期内，设备零配件及其维修的有关费用不额外收费，终身负责维修；软件终身升级且不得额外收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直至故障修复为止，由此产生的包括但不限于运输费、安装费、搬运费、替换产品的损耗费、零部件费、调试费等全部费用由中标方承担。</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default" w:ascii="宋体" w:hAnsi="宋体" w:cs="宋体"/>
                <w:bCs/>
                <w:color w:val="FF0000"/>
                <w:kern w:val="0"/>
                <w:szCs w:val="21"/>
                <w:lang w:val="en-US" w:eastAsia="zh-CN"/>
              </w:rPr>
            </w:pPr>
            <w:r>
              <w:rPr>
                <w:rFonts w:hint="eastAsia" w:ascii="宋体" w:hAnsi="宋体" w:cs="宋体"/>
                <w:bCs/>
                <w:color w:val="FF0000"/>
                <w:kern w:val="0"/>
                <w:szCs w:val="21"/>
                <w:lang w:val="en-US" w:eastAsia="zh-CN"/>
              </w:rPr>
              <w:t>5、质保期结束前</w:t>
            </w:r>
            <w:r>
              <w:rPr>
                <w:rFonts w:hint="default" w:ascii="宋体" w:hAnsi="宋体" w:cs="宋体"/>
                <w:bCs/>
                <w:color w:val="FF0000"/>
                <w:kern w:val="0"/>
                <w:szCs w:val="21"/>
                <w:lang w:val="en-US" w:eastAsia="zh-CN"/>
              </w:rPr>
              <w:t>3</w:t>
            </w:r>
            <w:r>
              <w:rPr>
                <w:rFonts w:hint="eastAsia" w:ascii="宋体" w:hAnsi="宋体" w:cs="宋体"/>
                <w:bCs/>
                <w:color w:val="FF0000"/>
                <w:kern w:val="0"/>
                <w:szCs w:val="21"/>
                <w:lang w:val="en-US" w:eastAsia="zh-CN"/>
              </w:rPr>
              <w:t>个月内，中标方联合厂家工程师或授权维修企业工程师对所供应设备进行一次全面巡检保养，并提供质保期内所有巡检维护保养报告。</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6、质保期外，中标方负责维修及提供原装配件，需在2小时内响应，12小时内到达现场维修，按需及时更换零配件，特殊情况下可提供备用机，采购方只负责更换零配件费。</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7、投标方所投产品要有专门的设备维修站（提供工程师电话和技术维修力量情况和维修的详细地址及联系方式）。</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8、提供详细的售后服务方案，负责安装、调试、提供技术咨询、软件升级及人员培训皆不可进行额外收费，以保证采购方工作人员掌握设备各种使用操作。</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10、涉及软件应用的设备，中标方应配合医院智慧医院信息化建设。在质保期内，应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★验收方式</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1、设备安装调试正常使用后由使用科室、设备科、中标方代表在场进行验收，质保期从验收合格之日起计。</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3、当满足以下条件时，采购方才向中标方签发货物验收报告：</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a、中标方已按照合同规定提供了全部产品及完整的技术资料。</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b、货物符合招标文件技术规格书的要求，性能满足要求。</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c、货物具备产品合格证。</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d、提供维修手册、售后服务承诺书、中文操作手册。</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★付款方式</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1、签订合同后15个工作日内，中标方须以保函等非现金方式向采购方提交履约担保（金额为中标合同价的5%）。</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2、中标方提供全额发票，经验收合格，办理入库后，采购方在收到履约保证金后15个工作日内，向中标方支付合同全款。</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3、质保期满后，经采购方确认产品质量无问题及售后服务达标后，采购方无息返还投标方履约保证金。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cs="宋体"/>
                <w:b/>
                <w:color w:val="FF0000"/>
                <w:kern w:val="0"/>
                <w:szCs w:val="21"/>
              </w:rPr>
            </w:pPr>
            <w:r>
              <w:rPr>
                <w:rFonts w:hint="eastAsia" w:ascii="宋体" w:hAnsi="宋体" w:cs="宋体"/>
                <w:b/>
                <w:color w:val="FF0000"/>
                <w:kern w:val="0"/>
                <w:szCs w:val="21"/>
              </w:rPr>
              <w:t>★</w:t>
            </w:r>
            <w:r>
              <w:rPr>
                <w:rFonts w:hint="eastAsia" w:ascii="宋体" w:hAnsi="宋体" w:cs="宋体"/>
                <w:b/>
                <w:color w:val="FF0000"/>
                <w:kern w:val="0"/>
                <w:szCs w:val="21"/>
                <w:lang w:eastAsia="zh-CN"/>
              </w:rPr>
              <w:t>其他要求</w:t>
            </w:r>
          </w:p>
        </w:tc>
        <w:tc>
          <w:tcPr>
            <w:tcW w:w="8790" w:type="dxa"/>
            <w:vAlign w:val="center"/>
          </w:tcPr>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3、本项目所要求的硬件、软件，中标方要配备给采购方，并保证采购方能正常使用，不需要另外增加其他附件和其他费用。</w:t>
            </w:r>
          </w:p>
          <w:p>
            <w:pPr>
              <w:jc w:val="left"/>
              <w:rPr>
                <w:rFonts w:hint="eastAsia" w:ascii="宋体" w:hAnsi="宋体" w:cs="宋体"/>
                <w:bCs/>
                <w:color w:val="FF0000"/>
                <w:kern w:val="0"/>
                <w:szCs w:val="21"/>
                <w:lang w:val="en-US" w:eastAsia="zh-CN"/>
              </w:rPr>
            </w:pPr>
            <w:r>
              <w:rPr>
                <w:rFonts w:hint="eastAsia" w:ascii="宋体" w:hAnsi="宋体" w:cs="宋体"/>
                <w:bCs/>
                <w:color w:val="FF0000"/>
                <w:kern w:val="0"/>
                <w:szCs w:val="21"/>
                <w:lang w:val="en-US" w:eastAsia="zh-CN"/>
              </w:rPr>
              <w:t>4、投标方应保证采购方在使用该货物或其任何一部分时，免受第三方提出的侵犯其专利权、商标权、著作权或其它知识产权的起诉。投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65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bCs/>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hAnsi="宋体" w:cs="宋体"/>
                <w:b/>
                <w:kern w:val="0"/>
                <w:szCs w:val="21"/>
              </w:rPr>
            </w:pPr>
            <w:r>
              <w:rPr>
                <w:rFonts w:hint="eastAsia" w:ascii="宋体" w:hAnsi="宋体"/>
                <w:b/>
                <w:color w:val="000000" w:themeColor="text1"/>
                <w:kern w:val="0"/>
                <w:szCs w:val="21"/>
                <w:highlight w:val="none"/>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spacing w:line="240" w:lineRule="auto"/>
              <w:jc w:val="center"/>
              <w:rPr>
                <w:rFonts w:ascii="宋体"/>
                <w:szCs w:val="21"/>
              </w:rPr>
            </w:pPr>
            <w:r>
              <w:rPr>
                <w:rFonts w:hint="eastAsia" w:ascii="宋体" w:hAnsi="宋体"/>
                <w:b/>
                <w:color w:val="000000" w:themeColor="text1"/>
                <w:kern w:val="0"/>
                <w:szCs w:val="21"/>
                <w:highlight w:val="none"/>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kern w:val="0"/>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spacing w:line="240" w:lineRule="auto"/>
              <w:jc w:val="center"/>
              <w:rPr>
                <w:rFonts w:ascii="宋体" w:hAnsi="宋体" w:cs="宋体"/>
                <w:b/>
                <w:szCs w:val="21"/>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650" w:type="dxa"/>
            <w:vAlign w:val="top"/>
          </w:tcPr>
          <w:p>
            <w:pPr>
              <w:widowControl/>
              <w:rPr>
                <w:rFonts w:ascii="宋体" w:hAnsi="宋体"/>
                <w:szCs w:val="21"/>
              </w:rPr>
            </w:pPr>
            <w:r>
              <w:rPr>
                <w:rFonts w:hint="eastAsia" w:ascii="宋体" w:hAnsi="宋体"/>
                <w:szCs w:val="21"/>
              </w:rPr>
              <w:t>......</w:t>
            </w:r>
          </w:p>
        </w:tc>
        <w:tc>
          <w:tcPr>
            <w:tcW w:w="1907" w:type="dxa"/>
            <w:vAlign w:val="top"/>
          </w:tcPr>
          <w:p>
            <w:pPr>
              <w:widowControl/>
              <w:rPr>
                <w:rFonts w:ascii="宋体" w:hAnsi="宋体" w:cs="宋体"/>
                <w:bCs/>
                <w:szCs w:val="21"/>
              </w:rPr>
            </w:pPr>
          </w:p>
        </w:tc>
        <w:tc>
          <w:tcPr>
            <w:tcW w:w="1245" w:type="dxa"/>
            <w:vAlign w:val="top"/>
          </w:tcPr>
          <w:p>
            <w:pPr>
              <w:widowControl/>
              <w:rPr>
                <w:rFonts w:ascii="宋体" w:hAnsi="宋体" w:cs="宋体"/>
                <w:bCs/>
                <w:szCs w:val="21"/>
              </w:rPr>
            </w:pPr>
          </w:p>
        </w:tc>
        <w:tc>
          <w:tcPr>
            <w:tcW w:w="1665" w:type="dxa"/>
            <w:vAlign w:val="top"/>
          </w:tcPr>
          <w:p>
            <w:pPr>
              <w:widowControl/>
              <w:jc w:val="center"/>
              <w:rPr>
                <w:rFonts w:ascii="宋体" w:hAnsi="宋体" w:cs="宋体"/>
                <w:bCs/>
                <w:szCs w:val="21"/>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SZSZXYJHYY20231010</w:t>
      </w:r>
      <w:r>
        <w:rPr>
          <w:rFonts w:hint="eastAsia" w:ascii="宋体" w:hAnsi="宋体"/>
          <w:b/>
          <w:bCs/>
          <w:sz w:val="30"/>
          <w:szCs w:val="30"/>
          <w:lang w:val="en-US" w:eastAsia="zh-CN"/>
        </w:rPr>
        <w:t>7</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超声骨刀手柄</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275865611"/>
      <w:bookmarkStart w:id="8" w:name="_Toc435514866"/>
      <w:bookmarkStart w:id="9" w:name="_Toc6350"/>
      <w:bookmarkStart w:id="10" w:name="_Toc435515306"/>
      <w:bookmarkStart w:id="11" w:name="_Toc192662843"/>
      <w:bookmarkStart w:id="12" w:name="_Toc116913827"/>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474E69"/>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4F1E3B"/>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296"/>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93423A"/>
    <w:rsid w:val="6DCB3314"/>
    <w:rsid w:val="6DD656BE"/>
    <w:rsid w:val="6DF658E4"/>
    <w:rsid w:val="6DFB106F"/>
    <w:rsid w:val="6E2D0652"/>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9</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2023-10-25T07:41:04Z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