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108</w:t>
      </w:r>
      <w:r>
        <w:rPr>
          <w:rFonts w:hint="eastAsia" w:ascii="宋体" w:hAnsi="宋体"/>
          <w:b/>
          <w:bCs/>
          <w:sz w:val="30"/>
          <w:szCs w:val="30"/>
        </w:rPr>
        <w:t>期</w:t>
      </w:r>
      <w:r>
        <w:rPr>
          <w:rFonts w:hint="eastAsia" w:ascii="Times New Roman" w:hAnsi="Times New Roman" w:eastAsia="宋体" w:cs="Times New Roman"/>
          <w:sz w:val="18"/>
          <w:szCs w:val="18"/>
        </w:rPr>
        <w:t>子午流注低频治疗仪购置项目</w:t>
      </w:r>
      <w:r>
        <w:rPr>
          <w:rFonts w:hint="eastAsia" w:ascii="宋体" w:hAnsi="宋体"/>
          <w:b/>
          <w:bCs/>
          <w:sz w:val="30"/>
          <w:szCs w:val="30"/>
        </w:rPr>
        <w:t>采购公告</w:t>
      </w:r>
    </w:p>
    <w:p>
      <w:pPr>
        <w:widowControl/>
        <w:spacing w:before="156" w:after="156"/>
        <w:ind w:left="105"/>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rPr>
        <w:t>项目编号：SZSZXYJHYY20231010</w:t>
      </w:r>
      <w:r>
        <w:rPr>
          <w:rFonts w:hint="eastAsia" w:ascii="宋体" w:hAnsi="宋体" w:eastAsia="宋体" w:cs="Times New Roman"/>
          <w:b/>
          <w:bCs/>
          <w:sz w:val="30"/>
          <w:szCs w:val="30"/>
          <w:lang w:val="en-US" w:eastAsia="zh-CN"/>
        </w:rPr>
        <w:t>8</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533"/>
        <w:gridCol w:w="791"/>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b/>
                <w:bCs/>
                <w:sz w:val="18"/>
                <w:szCs w:val="18"/>
              </w:rPr>
            </w:pPr>
            <w:r>
              <w:rPr>
                <w:rFonts w:hint="eastAsia"/>
                <w:b/>
                <w:bCs/>
                <w:sz w:val="18"/>
                <w:szCs w:val="18"/>
              </w:rPr>
              <w:t>序号</w:t>
            </w:r>
          </w:p>
        </w:tc>
        <w:tc>
          <w:tcPr>
            <w:tcW w:w="2533" w:type="dxa"/>
            <w:noWrap w:val="0"/>
            <w:vAlign w:val="center"/>
          </w:tcPr>
          <w:p>
            <w:pPr>
              <w:widowControl/>
              <w:snapToGrid w:val="0"/>
              <w:jc w:val="center"/>
              <w:rPr>
                <w:b/>
                <w:bCs/>
                <w:sz w:val="18"/>
                <w:szCs w:val="18"/>
              </w:rPr>
            </w:pPr>
            <w:r>
              <w:rPr>
                <w:rFonts w:hint="eastAsia"/>
                <w:b/>
                <w:bCs/>
                <w:sz w:val="18"/>
                <w:szCs w:val="18"/>
              </w:rPr>
              <w:t>项目名称</w:t>
            </w:r>
          </w:p>
        </w:tc>
        <w:tc>
          <w:tcPr>
            <w:tcW w:w="791" w:type="dxa"/>
            <w:noWrap w:val="0"/>
            <w:vAlign w:val="center"/>
          </w:tcPr>
          <w:p>
            <w:pPr>
              <w:widowControl/>
              <w:snapToGrid w:val="0"/>
              <w:jc w:val="center"/>
              <w:rPr>
                <w:b/>
                <w:bCs/>
                <w:sz w:val="18"/>
                <w:szCs w:val="18"/>
              </w:rPr>
            </w:pPr>
            <w:r>
              <w:rPr>
                <w:rFonts w:hint="eastAsia"/>
                <w:b/>
                <w:bCs/>
                <w:sz w:val="18"/>
                <w:szCs w:val="18"/>
              </w:rPr>
              <w:t>数量</w:t>
            </w:r>
          </w:p>
        </w:tc>
        <w:tc>
          <w:tcPr>
            <w:tcW w:w="1770" w:type="dxa"/>
            <w:noWrap w:val="0"/>
            <w:vAlign w:val="center"/>
          </w:tcPr>
          <w:p>
            <w:pPr>
              <w:widowControl/>
              <w:snapToGrid w:val="0"/>
              <w:jc w:val="center"/>
              <w:rPr>
                <w:b/>
                <w:bCs/>
                <w:sz w:val="18"/>
                <w:szCs w:val="18"/>
              </w:rPr>
            </w:pPr>
            <w:r>
              <w:rPr>
                <w:rFonts w:hint="eastAsia"/>
                <w:b/>
                <w:bCs/>
                <w:sz w:val="18"/>
                <w:szCs w:val="18"/>
              </w:rPr>
              <w:t>预算价（人民币元）</w:t>
            </w:r>
          </w:p>
        </w:tc>
        <w:tc>
          <w:tcPr>
            <w:tcW w:w="2156" w:type="dxa"/>
            <w:noWrap w:val="0"/>
            <w:vAlign w:val="center"/>
          </w:tcPr>
          <w:p>
            <w:pPr>
              <w:widowControl/>
              <w:snapToGrid w:val="0"/>
              <w:jc w:val="center"/>
              <w:rPr>
                <w:b/>
                <w:bCs/>
                <w:sz w:val="18"/>
                <w:szCs w:val="18"/>
              </w:rPr>
            </w:pPr>
            <w:r>
              <w:rPr>
                <w:rFonts w:hint="eastAsia"/>
                <w:b/>
                <w:bCs/>
                <w:sz w:val="18"/>
                <w:szCs w:val="18"/>
              </w:rPr>
              <w:t>技术需求或服务要求</w:t>
            </w:r>
          </w:p>
        </w:tc>
        <w:tc>
          <w:tcPr>
            <w:tcW w:w="1150" w:type="dxa"/>
            <w:noWrap w:val="0"/>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sz w:val="18"/>
                <w:szCs w:val="18"/>
              </w:rPr>
            </w:pPr>
            <w:r>
              <w:rPr>
                <w:rFonts w:hint="eastAsia"/>
                <w:sz w:val="18"/>
                <w:szCs w:val="18"/>
              </w:rPr>
              <w:t>1</w:t>
            </w:r>
          </w:p>
        </w:tc>
        <w:tc>
          <w:tcPr>
            <w:tcW w:w="2533"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子午流注低频治疗仪购置项目</w:t>
            </w:r>
          </w:p>
        </w:tc>
        <w:tc>
          <w:tcPr>
            <w:tcW w:w="791" w:type="dxa"/>
            <w:noWrap w:val="0"/>
            <w:vAlign w:val="center"/>
          </w:tcPr>
          <w:p>
            <w:pPr>
              <w:widowControl/>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1</w:t>
            </w:r>
            <w:r>
              <w:rPr>
                <w:rFonts w:hint="eastAsia" w:ascii="Times New Roman" w:hAnsi="Times New Roman" w:eastAsia="宋体" w:cs="Times New Roman"/>
                <w:sz w:val="18"/>
                <w:szCs w:val="18"/>
                <w:lang w:eastAsia="zh-CN"/>
              </w:rPr>
              <w:t>套</w:t>
            </w:r>
          </w:p>
        </w:tc>
        <w:tc>
          <w:tcPr>
            <w:tcW w:w="1770" w:type="dxa"/>
            <w:noWrap w:val="0"/>
            <w:vAlign w:val="center"/>
          </w:tcPr>
          <w:p>
            <w:pPr>
              <w:widowControl/>
              <w:snapToGrid w:val="0"/>
              <w:jc w:val="center"/>
              <w:rPr>
                <w:rFonts w:hint="default" w:ascii="Times New Roman" w:hAnsi="Times New Roman" w:eastAsia="宋体" w:cs="Times New Roman"/>
                <w:sz w:val="18"/>
                <w:szCs w:val="18"/>
                <w:lang w:val="en-US"/>
              </w:rPr>
            </w:pPr>
            <w:r>
              <w:rPr>
                <w:rFonts w:hint="eastAsia" w:ascii="Times New Roman" w:hAnsi="Times New Roman" w:eastAsia="宋体" w:cs="Times New Roman"/>
                <w:sz w:val="18"/>
                <w:szCs w:val="18"/>
                <w:lang w:val="en-US" w:eastAsia="zh-CN"/>
              </w:rPr>
              <w:t>70000</w:t>
            </w:r>
          </w:p>
        </w:tc>
        <w:tc>
          <w:tcPr>
            <w:tcW w:w="2156"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拒绝进口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10</w:t>
      </w:r>
      <w:r>
        <w:rPr>
          <w:rFonts w:hint="eastAsia" w:ascii="宋体" w:hAnsi="宋体" w:cs="Arial"/>
          <w:color w:val="000000"/>
          <w:kern w:val="0"/>
          <w:szCs w:val="21"/>
        </w:rPr>
        <w:t>月</w:t>
      </w:r>
      <w:r>
        <w:rPr>
          <w:rFonts w:hint="eastAsia" w:ascii="宋体" w:hAnsi="宋体" w:cs="Arial"/>
          <w:color w:val="000000"/>
          <w:kern w:val="0"/>
          <w:szCs w:val="21"/>
          <w:lang w:val="en-US" w:eastAsia="zh-CN"/>
        </w:rPr>
        <w:t>28</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陈</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19</w:t>
      </w:r>
      <w:bookmarkStart w:id="13" w:name="_GoBack"/>
      <w:bookmarkEnd w:id="13"/>
      <w:r>
        <w:rPr>
          <w:rFonts w:hint="eastAsia" w:ascii="宋体" w:hAnsi="宋体" w:cs="宋体-18030"/>
          <w:bCs/>
          <w:szCs w:val="21"/>
        </w:rPr>
        <w:t>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2325" w:type="dxa"/>
            <w:gridSpan w:val="2"/>
            <w:vAlign w:val="center"/>
          </w:tcPr>
          <w:p>
            <w:pPr>
              <w:jc w:val="center"/>
              <w:rPr>
                <w:rFonts w:ascii="宋体" w:hAnsi="宋体"/>
                <w:b/>
                <w:bCs/>
                <w:color w:val="auto"/>
                <w:szCs w:val="21"/>
              </w:rPr>
            </w:pPr>
            <w:r>
              <w:rPr>
                <w:rFonts w:hint="eastAsia" w:ascii="宋体" w:hAnsi="宋体"/>
                <w:b/>
                <w:bCs/>
                <w:color w:val="auto"/>
                <w:szCs w:val="21"/>
              </w:rPr>
              <w:t>评分因素</w:t>
            </w:r>
          </w:p>
        </w:tc>
        <w:tc>
          <w:tcPr>
            <w:tcW w:w="465" w:type="dxa"/>
            <w:vAlign w:val="center"/>
          </w:tcPr>
          <w:p>
            <w:pPr>
              <w:jc w:val="center"/>
              <w:rPr>
                <w:rFonts w:ascii="宋体" w:hAnsi="宋体"/>
                <w:b/>
                <w:bCs/>
                <w:color w:val="auto"/>
                <w:szCs w:val="21"/>
              </w:rPr>
            </w:pPr>
            <w:r>
              <w:rPr>
                <w:rFonts w:hint="eastAsia" w:ascii="宋体" w:hAnsi="宋体"/>
                <w:b/>
                <w:bCs/>
                <w:color w:val="auto"/>
                <w:szCs w:val="21"/>
              </w:rPr>
              <w:t>分值</w:t>
            </w:r>
          </w:p>
        </w:tc>
        <w:tc>
          <w:tcPr>
            <w:tcW w:w="6303" w:type="dxa"/>
            <w:vAlign w:val="center"/>
          </w:tcPr>
          <w:p>
            <w:pPr>
              <w:jc w:val="center"/>
              <w:rPr>
                <w:rFonts w:ascii="宋体" w:hAnsi="宋体"/>
                <w:b/>
                <w:bCs/>
                <w:color w:val="auto"/>
                <w:szCs w:val="21"/>
              </w:rPr>
            </w:pPr>
            <w:r>
              <w:rPr>
                <w:rFonts w:hint="eastAsia" w:ascii="宋体" w:hAnsi="宋体"/>
                <w:b/>
                <w:bCs/>
                <w:color w:val="auto"/>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rPr>
                <w:rFonts w:ascii="宋体" w:hAnsi="宋体" w:cs="Arial"/>
                <w:color w:val="auto"/>
                <w:kern w:val="0"/>
                <w:szCs w:val="21"/>
              </w:rPr>
            </w:pPr>
          </w:p>
          <w:p>
            <w:pPr>
              <w:widowControl/>
              <w:jc w:val="center"/>
              <w:rPr>
                <w:rFonts w:ascii="宋体" w:hAnsi="宋体" w:cs="Arial"/>
                <w:color w:val="auto"/>
                <w:kern w:val="0"/>
                <w:szCs w:val="21"/>
              </w:rPr>
            </w:pPr>
            <w:r>
              <w:rPr>
                <w:rFonts w:hint="eastAsia" w:ascii="宋体" w:hAnsi="宋体" w:cs="Arial"/>
                <w:color w:val="auto"/>
                <w:kern w:val="0"/>
                <w:szCs w:val="21"/>
              </w:rPr>
              <w:t>一</w:t>
            </w:r>
          </w:p>
        </w:tc>
        <w:tc>
          <w:tcPr>
            <w:tcW w:w="1080" w:type="dxa"/>
            <w:vMerge w:val="restart"/>
            <w:vAlign w:val="center"/>
          </w:tcPr>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r>
              <w:rPr>
                <w:rFonts w:hint="eastAsia" w:ascii="宋体" w:hAnsi="宋体" w:cs="Arial"/>
                <w:color w:val="auto"/>
                <w:kern w:val="0"/>
                <w:szCs w:val="21"/>
              </w:rPr>
              <w:t>技术部分</w:t>
            </w:r>
          </w:p>
          <w:p>
            <w:pPr>
              <w:widowControl/>
              <w:jc w:val="left"/>
              <w:rPr>
                <w:rFonts w:ascii="宋体" w:hAnsi="宋体" w:cs="Arial"/>
                <w:color w:val="auto"/>
                <w:kern w:val="0"/>
                <w:szCs w:val="21"/>
              </w:rPr>
            </w:pPr>
            <w:r>
              <w:rPr>
                <w:rFonts w:hint="eastAsia" w:ascii="宋体" w:hAnsi="宋体" w:cs="Arial"/>
                <w:color w:val="auto"/>
                <w:kern w:val="0"/>
                <w:szCs w:val="21"/>
              </w:rPr>
              <w:t>（</w:t>
            </w:r>
            <w:r>
              <w:rPr>
                <w:rFonts w:hint="eastAsia" w:ascii="宋体" w:hAnsi="宋体" w:cs="Arial"/>
                <w:color w:val="auto"/>
                <w:kern w:val="0"/>
                <w:szCs w:val="21"/>
                <w:lang w:val="en-US" w:eastAsia="zh-CN"/>
              </w:rPr>
              <w:t>53</w:t>
            </w:r>
            <w:r>
              <w:rPr>
                <w:rFonts w:hint="eastAsia" w:ascii="宋体" w:hAnsi="宋体" w:cs="Arial"/>
                <w:color w:val="auto"/>
                <w:kern w:val="0"/>
                <w:szCs w:val="21"/>
              </w:rPr>
              <w:t>分）</w:t>
            </w:r>
          </w:p>
        </w:tc>
        <w:tc>
          <w:tcPr>
            <w:tcW w:w="1245" w:type="dxa"/>
            <w:vAlign w:val="center"/>
          </w:tcPr>
          <w:p>
            <w:pPr>
              <w:jc w:val="center"/>
              <w:rPr>
                <w:color w:val="auto"/>
              </w:rPr>
            </w:pPr>
            <w:r>
              <w:rPr>
                <w:rFonts w:hint="eastAsia"/>
                <w:color w:val="auto"/>
              </w:rPr>
              <w:t>技术规格偏离情况</w:t>
            </w:r>
          </w:p>
          <w:p>
            <w:pPr>
              <w:jc w:val="center"/>
              <w:rPr>
                <w:rFonts w:ascii="宋体" w:hAnsi="宋体" w:cs="宋体"/>
                <w:color w:val="auto"/>
                <w:kern w:val="0"/>
                <w:szCs w:val="21"/>
              </w:rPr>
            </w:pPr>
          </w:p>
        </w:tc>
        <w:tc>
          <w:tcPr>
            <w:tcW w:w="465" w:type="dxa"/>
            <w:vAlign w:val="center"/>
          </w:tcPr>
          <w:p>
            <w:pPr>
              <w:widowControl/>
              <w:jc w:val="center"/>
              <w:rPr>
                <w:rFonts w:hint="default" w:ascii="宋体" w:hAnsi="宋体" w:eastAsia="宋体" w:cs="Arial"/>
                <w:color w:val="auto"/>
                <w:kern w:val="0"/>
                <w:szCs w:val="21"/>
                <w:lang w:val="en-US" w:eastAsia="zh-CN"/>
              </w:rPr>
            </w:pPr>
            <w:r>
              <w:rPr>
                <w:rFonts w:hint="eastAsia" w:ascii="宋体" w:hAnsi="宋体" w:cs="Arial"/>
                <w:color w:val="auto"/>
                <w:kern w:val="0"/>
                <w:szCs w:val="21"/>
                <w:lang w:val="en-US" w:eastAsia="zh-CN"/>
              </w:rPr>
              <w:t>34</w:t>
            </w:r>
          </w:p>
        </w:tc>
        <w:tc>
          <w:tcPr>
            <w:tcW w:w="6303" w:type="dxa"/>
            <w:vAlign w:val="center"/>
          </w:tcPr>
          <w:p>
            <w:pPr>
              <w:pStyle w:val="34"/>
              <w:ind w:firstLine="0" w:firstLineChars="0"/>
              <w:rPr>
                <w:color w:val="auto"/>
              </w:rPr>
            </w:pPr>
            <w:r>
              <w:rPr>
                <w:rFonts w:hint="eastAsia"/>
                <w:color w:val="auto"/>
              </w:rPr>
              <w:t>投标人应如实填写《技术规格偏离表》，各项技术参数指标及要求全部满足的得3</w:t>
            </w:r>
            <w:r>
              <w:rPr>
                <w:rFonts w:hint="eastAsia"/>
                <w:color w:val="auto"/>
                <w:lang w:val="en-US" w:eastAsia="zh-CN"/>
              </w:rPr>
              <w:t>4</w:t>
            </w:r>
            <w:r>
              <w:rPr>
                <w:rFonts w:hint="eastAsia"/>
                <w:color w:val="auto"/>
              </w:rPr>
              <w:t>分；带“▲”为重要技术参数每负偏离一项扣</w:t>
            </w:r>
            <w:r>
              <w:rPr>
                <w:rFonts w:hint="eastAsia"/>
                <w:color w:val="auto"/>
                <w:lang w:val="en-US" w:eastAsia="zh-CN"/>
              </w:rPr>
              <w:t>5</w:t>
            </w:r>
            <w:r>
              <w:rPr>
                <w:rFonts w:hint="eastAsia"/>
                <w:color w:val="auto"/>
              </w:rPr>
              <w:t>分；其他技术参数每负偏离一项扣1分；</w:t>
            </w:r>
            <w:r>
              <w:rPr>
                <w:rFonts w:hint="eastAsia"/>
                <w:color w:val="auto"/>
                <w:lang w:val="zh-CN"/>
              </w:rPr>
              <w:t>未响应参数视为负偏离，</w:t>
            </w:r>
            <w:r>
              <w:rPr>
                <w:rFonts w:hint="eastAsia"/>
                <w:color w:val="auto"/>
              </w:rPr>
              <w:t>扣1分；扣完为止。接受正偏离但不加分。</w:t>
            </w:r>
          </w:p>
          <w:p>
            <w:pPr>
              <w:pStyle w:val="34"/>
              <w:ind w:firstLine="0" w:firstLineChars="0"/>
              <w:rPr>
                <w:color w:val="auto"/>
              </w:rPr>
            </w:pPr>
            <w:r>
              <w:rPr>
                <w:rFonts w:hint="eastAsia"/>
                <w:color w:val="auto"/>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left"/>
              <w:rPr>
                <w:rFonts w:ascii="宋体" w:hAnsi="宋体" w:cs="Arial"/>
                <w:color w:val="auto"/>
                <w:kern w:val="0"/>
                <w:szCs w:val="21"/>
              </w:rPr>
            </w:pPr>
          </w:p>
        </w:tc>
        <w:tc>
          <w:tcPr>
            <w:tcW w:w="1245" w:type="dxa"/>
            <w:vAlign w:val="center"/>
          </w:tcPr>
          <w:p>
            <w:pPr>
              <w:pStyle w:val="34"/>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技术保障措施</w:t>
            </w:r>
          </w:p>
        </w:tc>
        <w:tc>
          <w:tcPr>
            <w:tcW w:w="465" w:type="dxa"/>
            <w:vAlign w:val="center"/>
          </w:tcPr>
          <w:p>
            <w:pPr>
              <w:pStyle w:val="34"/>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13</w:t>
            </w:r>
          </w:p>
        </w:tc>
        <w:tc>
          <w:tcPr>
            <w:tcW w:w="6303" w:type="dxa"/>
            <w:vAlign w:val="center"/>
          </w:tcPr>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（一）评分内容：</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投标人在投标文件中详细说明技术保障措施，包含以下内容：</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val="zh-CN"/>
              </w:rPr>
              <w:t>）产品生产规范；</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rPr>
              <w:t>）生产及供货进度计划。</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（二）评分标准：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方案包含以上二项内容得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lang w:val="zh-CN"/>
              </w:rPr>
              <w:t>分；包含以上一项内容得</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val="zh-CN"/>
              </w:rPr>
              <w:t>分；其他情况不得分。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在此基础上，根据方案响应情况进一步评审：</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1.方案内容全面、具体，可行性高，加</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lang w:val="zh-CN"/>
              </w:rPr>
              <w:t>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2.方案内容较全面，可行性较高，加</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lang w:val="zh-CN"/>
              </w:rPr>
              <w:t>分；</w:t>
            </w:r>
          </w:p>
          <w:p>
            <w:pPr>
              <w:pStyle w:val="34"/>
              <w:ind w:firstLine="0" w:firstLineChars="0"/>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3.方案全面性、可行性一般，加</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val="zh-CN"/>
              </w:rPr>
              <w:t>分；</w:t>
            </w:r>
          </w:p>
          <w:p>
            <w:pPr>
              <w:pStyle w:val="34"/>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lang w:val="zh-CN"/>
              </w:rPr>
              <w:t>4.方案不全，可行性低，不加分。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left"/>
              <w:rPr>
                <w:rFonts w:ascii="宋体" w:hAnsi="宋体" w:cs="Arial"/>
                <w:color w:val="auto"/>
                <w:kern w:val="0"/>
                <w:szCs w:val="21"/>
              </w:rPr>
            </w:pPr>
          </w:p>
        </w:tc>
        <w:tc>
          <w:tcPr>
            <w:tcW w:w="1245" w:type="dxa"/>
            <w:vAlign w:val="center"/>
          </w:tcPr>
          <w:p>
            <w:pPr>
              <w:jc w:val="center"/>
              <w:rPr>
                <w:rFonts w:ascii="宋体" w:hAnsi="宋体" w:cs="Arial"/>
                <w:color w:val="auto"/>
                <w:kern w:val="0"/>
                <w:szCs w:val="21"/>
              </w:rPr>
            </w:pPr>
            <w:r>
              <w:rPr>
                <w:rFonts w:hint="eastAsia"/>
                <w:color w:val="auto"/>
              </w:rPr>
              <w:t>产品的质量可靠性和先进性</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tcPr>
          <w:p>
            <w:pPr>
              <w:pStyle w:val="34"/>
              <w:ind w:firstLine="0" w:firstLineChars="0"/>
              <w:rPr>
                <w:color w:val="auto"/>
              </w:rPr>
            </w:pPr>
            <w:r>
              <w:rPr>
                <w:rFonts w:hint="eastAsia"/>
                <w:color w:val="auto"/>
              </w:rPr>
              <w:t>评分内容：根据投标产品技术规格中技术标准和性能等进行评分。</w:t>
            </w:r>
          </w:p>
          <w:p>
            <w:pPr>
              <w:pStyle w:val="34"/>
              <w:ind w:firstLine="0" w:firstLineChars="0"/>
              <w:rPr>
                <w:color w:val="auto"/>
              </w:rPr>
            </w:pPr>
            <w:r>
              <w:rPr>
                <w:rFonts w:hint="eastAsia"/>
                <w:color w:val="auto"/>
              </w:rPr>
              <w:t>（1）性能良好，故障率低；</w:t>
            </w:r>
          </w:p>
          <w:p>
            <w:pPr>
              <w:pStyle w:val="34"/>
              <w:ind w:firstLine="0" w:firstLineChars="0"/>
              <w:rPr>
                <w:color w:val="auto"/>
              </w:rPr>
            </w:pPr>
            <w:r>
              <w:rPr>
                <w:rFonts w:hint="eastAsia"/>
                <w:color w:val="auto"/>
              </w:rPr>
              <w:t>（2）设备整体水平先进，可操作性强；</w:t>
            </w:r>
          </w:p>
          <w:p>
            <w:pPr>
              <w:pStyle w:val="34"/>
              <w:ind w:firstLine="0" w:firstLineChars="0"/>
              <w:rPr>
                <w:color w:val="auto"/>
                <w:lang w:val="zh-CN"/>
              </w:rPr>
            </w:pPr>
            <w:r>
              <w:rPr>
                <w:rFonts w:hint="eastAsia"/>
                <w:color w:val="auto"/>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商务部分（</w:t>
            </w:r>
            <w:r>
              <w:rPr>
                <w:rFonts w:hint="eastAsia" w:ascii="宋体" w:hAnsi="宋体" w:cs="Arial"/>
                <w:color w:val="auto"/>
                <w:kern w:val="0"/>
                <w:szCs w:val="21"/>
                <w:lang w:val="en-US" w:eastAsia="zh-CN"/>
              </w:rPr>
              <w:t>17</w:t>
            </w:r>
            <w:r>
              <w:rPr>
                <w:rFonts w:hint="eastAsia" w:ascii="宋体" w:hAnsi="宋体" w:cs="Arial"/>
                <w:color w:val="auto"/>
                <w:kern w:val="0"/>
                <w:szCs w:val="21"/>
              </w:rPr>
              <w:t>分）</w:t>
            </w:r>
          </w:p>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rFonts w:ascii="宋体" w:hAnsi="宋体" w:eastAsia="宋体" w:cs="宋体"/>
                <w:color w:val="auto"/>
                <w:kern w:val="0"/>
                <w:sz w:val="21"/>
                <w:szCs w:val="21"/>
                <w:lang w:val="en-US" w:eastAsia="zh-CN" w:bidi="ar-SA"/>
              </w:rPr>
            </w:pPr>
            <w:r>
              <w:rPr>
                <w:rFonts w:hint="eastAsia"/>
                <w:color w:val="auto"/>
              </w:rPr>
              <w:t>同类项目业绩</w:t>
            </w:r>
          </w:p>
        </w:tc>
        <w:tc>
          <w:tcPr>
            <w:tcW w:w="465" w:type="dxa"/>
            <w:vAlign w:val="center"/>
          </w:tcPr>
          <w:p>
            <w:pPr>
              <w:widowControl/>
              <w:jc w:val="center"/>
              <w:rPr>
                <w:rFonts w:hint="default" w:ascii="宋体" w:hAnsi="宋体" w:eastAsia="宋体" w:cs="Arial"/>
                <w:color w:val="auto"/>
                <w:kern w:val="0"/>
                <w:sz w:val="21"/>
                <w:szCs w:val="21"/>
                <w:lang w:val="en-US" w:eastAsia="zh-CN" w:bidi="ar-SA"/>
              </w:rPr>
            </w:pPr>
            <w:r>
              <w:rPr>
                <w:rFonts w:hint="eastAsia" w:ascii="宋体" w:hAnsi="宋体" w:cs="Arial"/>
                <w:color w:val="auto"/>
                <w:kern w:val="0"/>
                <w:szCs w:val="21"/>
              </w:rPr>
              <w:t>6</w:t>
            </w:r>
          </w:p>
        </w:tc>
        <w:tc>
          <w:tcPr>
            <w:tcW w:w="6303" w:type="dxa"/>
            <w:vAlign w:val="center"/>
          </w:tcPr>
          <w:p>
            <w:pPr>
              <w:pStyle w:val="34"/>
              <w:ind w:firstLine="0" w:firstLineChars="0"/>
              <w:rPr>
                <w:color w:val="auto"/>
              </w:rPr>
            </w:pPr>
            <w:r>
              <w:rPr>
                <w:rFonts w:hint="eastAsia"/>
                <w:color w:val="auto"/>
              </w:rPr>
              <w:t>2020年1月1日至本项目开标之日（以合同签订日期为准），投标人具有同类项目业绩的，每提供1个项目得2分，最高得6分。</w:t>
            </w:r>
          </w:p>
          <w:p>
            <w:pPr>
              <w:pStyle w:val="34"/>
              <w:ind w:firstLine="0" w:firstLineChars="0"/>
              <w:rPr>
                <w:rFonts w:ascii="Times New Roman" w:hAnsi="Times New Roman" w:eastAsia="宋体" w:cs="Times New Roman"/>
                <w:color w:val="auto"/>
                <w:kern w:val="2"/>
                <w:sz w:val="21"/>
                <w:szCs w:val="24"/>
                <w:lang w:val="sq-AL" w:eastAsia="zh-CN" w:bidi="ar-SA"/>
              </w:rPr>
            </w:pPr>
            <w:r>
              <w:rPr>
                <w:rFonts w:hint="eastAsia"/>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color w:val="auto"/>
              </w:rPr>
            </w:pPr>
            <w:r>
              <w:rPr>
                <w:rFonts w:hint="eastAsia"/>
                <w:color w:val="auto"/>
              </w:rPr>
              <w:t>售后服务方案</w:t>
            </w:r>
          </w:p>
        </w:tc>
        <w:tc>
          <w:tcPr>
            <w:tcW w:w="465" w:type="dxa"/>
            <w:vAlign w:val="center"/>
          </w:tcPr>
          <w:p>
            <w:pPr>
              <w:widowControl/>
              <w:jc w:val="center"/>
              <w:rPr>
                <w:rFonts w:hint="eastAsia" w:ascii="宋体" w:hAnsi="宋体" w:eastAsia="宋体" w:cs="Arial"/>
                <w:color w:val="auto"/>
                <w:kern w:val="0"/>
                <w:szCs w:val="21"/>
                <w:lang w:eastAsia="zh-CN"/>
              </w:rPr>
            </w:pPr>
            <w:r>
              <w:rPr>
                <w:rFonts w:hint="eastAsia" w:ascii="宋体" w:hAnsi="宋体" w:cs="Arial"/>
                <w:color w:val="auto"/>
                <w:kern w:val="0"/>
                <w:szCs w:val="21"/>
                <w:lang w:val="en-US" w:eastAsia="zh-CN"/>
              </w:rPr>
              <w:t>6</w:t>
            </w:r>
          </w:p>
        </w:tc>
        <w:tc>
          <w:tcPr>
            <w:tcW w:w="6303" w:type="dxa"/>
            <w:vAlign w:val="center"/>
          </w:tcPr>
          <w:p>
            <w:pPr>
              <w:pStyle w:val="34"/>
              <w:ind w:firstLine="0" w:firstLineChars="0"/>
              <w:rPr>
                <w:color w:val="auto"/>
              </w:rPr>
            </w:pPr>
            <w:r>
              <w:rPr>
                <w:rFonts w:hint="eastAsia"/>
                <w:color w:val="auto"/>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rPr>
            </w:pPr>
            <w:r>
              <w:rPr>
                <w:rFonts w:hint="eastAsia"/>
                <w:color w:val="auto"/>
              </w:rPr>
              <w:t>（1）售后服务机构及维护人员配置合理；</w:t>
            </w:r>
          </w:p>
          <w:p>
            <w:pPr>
              <w:pStyle w:val="34"/>
              <w:ind w:firstLine="0" w:firstLineChars="0"/>
              <w:rPr>
                <w:color w:val="auto"/>
              </w:rPr>
            </w:pPr>
            <w:r>
              <w:rPr>
                <w:rFonts w:hint="eastAsia"/>
                <w:color w:val="auto"/>
              </w:rPr>
              <w:t>（2）故障响应时间满足项目需求；</w:t>
            </w:r>
          </w:p>
          <w:p>
            <w:pPr>
              <w:pStyle w:val="34"/>
              <w:ind w:firstLine="0" w:firstLineChars="0"/>
              <w:rPr>
                <w:color w:val="auto"/>
              </w:rPr>
            </w:pPr>
            <w:r>
              <w:rPr>
                <w:rFonts w:hint="eastAsia"/>
                <w:color w:val="auto"/>
              </w:rPr>
              <w:t>（3）技术培训及备品备件支持计划内容具体，可行性高。</w:t>
            </w:r>
          </w:p>
          <w:p>
            <w:pPr>
              <w:pStyle w:val="34"/>
              <w:ind w:firstLine="0" w:firstLineChars="0"/>
              <w:rPr>
                <w:color w:val="auto"/>
              </w:rPr>
            </w:pPr>
            <w:r>
              <w:rPr>
                <w:rFonts w:hint="eastAsia"/>
                <w:color w:val="auto"/>
              </w:rPr>
              <w:t>评分标准：</w:t>
            </w:r>
            <w:r>
              <w:rPr>
                <w:rFonts w:hint="eastAsia"/>
                <w:color w:val="auto"/>
                <w:lang w:val="zh-CN"/>
              </w:rPr>
              <w:t>满足以上三项要求得</w:t>
            </w:r>
            <w:r>
              <w:rPr>
                <w:rFonts w:hint="eastAsia"/>
                <w:color w:val="auto"/>
                <w:lang w:val="en-US" w:eastAsia="zh-CN"/>
              </w:rPr>
              <w:t>6</w:t>
            </w:r>
            <w:r>
              <w:rPr>
                <w:rFonts w:hint="eastAsia"/>
                <w:color w:val="auto"/>
                <w:lang w:val="zh-CN"/>
              </w:rPr>
              <w:t>分，满足以上两项要求</w:t>
            </w:r>
            <w:r>
              <w:rPr>
                <w:rFonts w:hint="eastAsia"/>
                <w:color w:val="auto"/>
                <w:lang w:val="en-US" w:eastAsia="zh-CN"/>
              </w:rPr>
              <w:t>4</w:t>
            </w:r>
            <w:r>
              <w:rPr>
                <w:rFonts w:hint="eastAsia"/>
                <w:color w:val="auto"/>
                <w:lang w:val="zh-CN"/>
              </w:rPr>
              <w:t>分，满足以上一项要求得</w:t>
            </w:r>
            <w:r>
              <w:rPr>
                <w:rFonts w:hint="eastAsia"/>
                <w:color w:val="auto"/>
                <w:lang w:val="en-US" w:eastAsia="zh-CN"/>
              </w:rPr>
              <w:t>2</w:t>
            </w:r>
            <w:r>
              <w:rPr>
                <w:rFonts w:hint="eastAsia"/>
                <w:color w:val="auto"/>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tcPr>
          <w:p>
            <w:pPr>
              <w:jc w:val="center"/>
              <w:rPr>
                <w:color w:val="auto"/>
              </w:rPr>
            </w:pPr>
          </w:p>
          <w:p>
            <w:pPr>
              <w:jc w:val="center"/>
              <w:rPr>
                <w:color w:val="auto"/>
              </w:rPr>
            </w:pPr>
            <w:r>
              <w:rPr>
                <w:rFonts w:hint="eastAsia"/>
                <w:color w:val="auto"/>
              </w:rPr>
              <w:t>诚信管理情况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5</w:t>
            </w:r>
          </w:p>
        </w:tc>
        <w:tc>
          <w:tcPr>
            <w:tcW w:w="6303" w:type="dxa"/>
          </w:tcPr>
          <w:p>
            <w:pPr>
              <w:pStyle w:val="34"/>
              <w:ind w:firstLine="0" w:firstLineChars="0"/>
              <w:rPr>
                <w:color w:val="auto"/>
              </w:rPr>
            </w:pPr>
            <w:r>
              <w:rPr>
                <w:rFonts w:hint="eastAsia"/>
                <w:color w:val="auto"/>
              </w:rPr>
              <w:t>投标人参与政府采购活动在诚信管理中受过主管部门通报处理且仍在实施期限内的本项不得分，否则得5分。</w:t>
            </w:r>
          </w:p>
          <w:p>
            <w:pPr>
              <w:pStyle w:val="34"/>
              <w:ind w:firstLine="0" w:firstLineChars="0"/>
              <w:rPr>
                <w:color w:val="auto"/>
              </w:rPr>
            </w:pPr>
            <w:r>
              <w:rPr>
                <w:rFonts w:hint="eastAsia"/>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三</w:t>
            </w:r>
          </w:p>
        </w:tc>
        <w:tc>
          <w:tcPr>
            <w:tcW w:w="10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价格部分（30分）</w:t>
            </w:r>
          </w:p>
        </w:tc>
        <w:tc>
          <w:tcPr>
            <w:tcW w:w="8013" w:type="dxa"/>
            <w:gridSpan w:val="3"/>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rPr>
            </w:pPr>
            <w:r>
              <w:rPr>
                <w:rFonts w:hint="eastAsia"/>
                <w:color w:val="auto"/>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cs="宋体"/>
          <w:bCs/>
          <w:color w:val="auto"/>
          <w:kern w:val="0"/>
          <w:szCs w:val="21"/>
        </w:rPr>
        <w:t>超出项目最高限价和单价限价将导致无效投标</w:t>
      </w:r>
      <w:r>
        <w:rPr>
          <w:rFonts w:hint="eastAsia" w:ascii="宋体" w:hAnsi="宋体"/>
          <w:b/>
          <w:bCs/>
          <w:color w:val="auto"/>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1</w:t>
            </w:r>
          </w:p>
        </w:tc>
        <w:tc>
          <w:tcPr>
            <w:tcW w:w="2715"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子午流注低频治疗仪</w:t>
            </w:r>
          </w:p>
        </w:tc>
        <w:tc>
          <w:tcPr>
            <w:tcW w:w="100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1套</w:t>
            </w:r>
          </w:p>
        </w:tc>
        <w:tc>
          <w:tcPr>
            <w:tcW w:w="2206" w:type="dxa"/>
            <w:vAlign w:val="center"/>
          </w:tcPr>
          <w:p>
            <w:pPr>
              <w:jc w:val="center"/>
              <w:rPr>
                <w:rFonts w:hint="default" w:ascii="宋体" w:hAnsi="宋体" w:eastAsia="宋体" w:cs="宋体"/>
                <w:bCs/>
                <w:color w:val="auto"/>
                <w:kern w:val="0"/>
                <w:szCs w:val="21"/>
                <w:lang w:val="en-US"/>
              </w:rPr>
            </w:pPr>
            <w:r>
              <w:rPr>
                <w:rFonts w:hint="eastAsia" w:ascii="宋体" w:hAnsi="宋体" w:eastAsia="宋体" w:cs="宋体"/>
                <w:bCs/>
                <w:color w:val="auto"/>
                <w:kern w:val="0"/>
                <w:szCs w:val="21"/>
                <w:lang w:val="en-US" w:eastAsia="zh-CN"/>
              </w:rPr>
              <w:t>70000</w:t>
            </w:r>
          </w:p>
        </w:tc>
        <w:tc>
          <w:tcPr>
            <w:tcW w:w="2342"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p>
    <w:p>
      <w:pPr>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为了提高诊疗、检查的项目，增加适宜技术的使用等</w:t>
      </w:r>
      <w:r>
        <w:rPr>
          <w:rFonts w:hint="eastAsia" w:ascii="宋体" w:hAnsi="宋体" w:eastAsia="宋体" w:cs="宋体"/>
          <w:bCs/>
          <w:color w:val="auto"/>
          <w:kern w:val="0"/>
          <w:szCs w:val="21"/>
          <w:lang w:eastAsia="zh-CN"/>
        </w:rPr>
        <w:t>。</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ascii="宋体" w:hAnsi="宋体"/>
          <w:b/>
          <w:bCs/>
          <w:color w:val="auto"/>
          <w:szCs w:val="21"/>
        </w:rPr>
      </w:pPr>
      <w:r>
        <w:rPr>
          <w:rFonts w:hint="eastAsia" w:ascii="宋体" w:hAnsi="宋体"/>
          <w:b/>
          <w:bCs/>
          <w:color w:val="auto"/>
          <w:szCs w:val="21"/>
        </w:rPr>
        <w:t>功能要求：</w:t>
      </w:r>
    </w:p>
    <w:p>
      <w:pPr>
        <w:widowControl/>
        <w:wordWrap w:val="0"/>
        <w:snapToGrid w:val="0"/>
        <w:ind w:firstLine="420" w:firstLineChars="200"/>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对轻中度膝骨关节炎、疼痛等有一定程度的缓解和改善</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序号</w:t>
                  </w:r>
                </w:p>
              </w:tc>
              <w:tc>
                <w:tcPr>
                  <w:tcW w:w="4265"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配置名称</w:t>
                  </w:r>
                </w:p>
              </w:tc>
              <w:tc>
                <w:tcPr>
                  <w:tcW w:w="8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数量</w:t>
                  </w:r>
                </w:p>
              </w:tc>
              <w:tc>
                <w:tcPr>
                  <w:tcW w:w="13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w:t>
                  </w:r>
                </w:p>
              </w:tc>
              <w:tc>
                <w:tcPr>
                  <w:tcW w:w="4265"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操作主机</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2</w:t>
                  </w:r>
                </w:p>
              </w:tc>
              <w:tc>
                <w:tcPr>
                  <w:tcW w:w="4265"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机身架</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3</w:t>
                  </w:r>
                </w:p>
              </w:tc>
              <w:tc>
                <w:tcPr>
                  <w:tcW w:w="4265"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电源</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4</w:t>
                  </w:r>
                </w:p>
              </w:tc>
              <w:tc>
                <w:tcPr>
                  <w:tcW w:w="4265"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电极导线</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10</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5</w:t>
                  </w:r>
                </w:p>
              </w:tc>
              <w:tc>
                <w:tcPr>
                  <w:tcW w:w="4265"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治疗贴片</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20</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6</w:t>
                  </w:r>
                </w:p>
              </w:tc>
              <w:tc>
                <w:tcPr>
                  <w:tcW w:w="4265" w:type="dxa"/>
                  <w:vAlign w:val="center"/>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rPr>
                    <w:t>主机铝箱</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7</w:t>
                  </w:r>
                </w:p>
              </w:tc>
              <w:tc>
                <w:tcPr>
                  <w:tcW w:w="4265" w:type="dxa"/>
                  <w:vAlign w:val="center"/>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rPr>
                    <w:t>说明书</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2</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8</w:t>
                  </w:r>
                </w:p>
              </w:tc>
              <w:tc>
                <w:tcPr>
                  <w:tcW w:w="4265" w:type="dxa"/>
                  <w:vAlign w:val="center"/>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rPr>
                    <w:t>合格证</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1</w:t>
                  </w:r>
                </w:p>
              </w:tc>
              <w:tc>
                <w:tcPr>
                  <w:tcW w:w="1300"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份</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15" w:type="dxa"/>
            <w:vAlign w:val="center"/>
          </w:tcPr>
          <w:p>
            <w:pPr>
              <w:snapToGrid w:val="0"/>
              <w:spacing w:line="276" w:lineRule="auto"/>
              <w:jc w:val="center"/>
              <w:rPr>
                <w:rFonts w:hint="eastAsia" w:ascii="宋体" w:hAnsi="宋体"/>
                <w:b/>
                <w:color w:val="auto"/>
                <w:kern w:val="0"/>
                <w:szCs w:val="21"/>
              </w:rPr>
            </w:pPr>
            <w:r>
              <w:rPr>
                <w:rFonts w:hint="eastAsia" w:ascii="宋体" w:hAnsi="宋体" w:cs="宋体"/>
                <w:b/>
                <w:color w:val="auto"/>
                <w:kern w:val="0"/>
                <w:szCs w:val="21"/>
              </w:rPr>
              <w:t>★</w:t>
            </w:r>
            <w:r>
              <w:rPr>
                <w:rFonts w:hint="eastAsia" w:ascii="宋体" w:hAnsi="宋体"/>
                <w:b/>
                <w:color w:val="auto"/>
                <w:kern w:val="0"/>
                <w:szCs w:val="21"/>
              </w:rPr>
              <w:t>配套耗材</w:t>
            </w:r>
          </w:p>
        </w:tc>
        <w:tc>
          <w:tcPr>
            <w:tcW w:w="8942" w:type="dxa"/>
            <w:vAlign w:val="center"/>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rPr>
                    <w:t>序号</w:t>
                  </w:r>
                </w:p>
              </w:tc>
              <w:tc>
                <w:tcPr>
                  <w:tcW w:w="1667" w:type="dxa"/>
                  <w:vAlign w:val="center"/>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lang w:eastAsia="zh-CN"/>
                    </w:rPr>
                    <w:t>耗材</w:t>
                  </w:r>
                  <w:r>
                    <w:rPr>
                      <w:rFonts w:hint="eastAsia" w:ascii="宋体" w:hAnsi="宋体"/>
                      <w:color w:val="auto"/>
                      <w:kern w:val="0"/>
                      <w:szCs w:val="21"/>
                    </w:rPr>
                    <w:t>名称</w:t>
                  </w:r>
                </w:p>
              </w:tc>
              <w:tc>
                <w:tcPr>
                  <w:tcW w:w="818" w:type="dxa"/>
                  <w:vAlign w:val="center"/>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rPr>
                    <w:t>单位</w:t>
                  </w:r>
                </w:p>
              </w:tc>
              <w:tc>
                <w:tcPr>
                  <w:tcW w:w="1728" w:type="dxa"/>
                  <w:vAlign w:val="center"/>
                </w:tcPr>
                <w:p>
                  <w:pPr>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color w:val="auto"/>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42" w:type="dxa"/>
                  <w:vAlign w:val="top"/>
                </w:tcPr>
                <w:p>
                  <w:pPr>
                    <w:spacing w:line="288" w:lineRule="auto"/>
                    <w:jc w:val="center"/>
                    <w:rPr>
                      <w:rFonts w:hint="eastAsia" w:ascii="宋体" w:hAnsi="宋体" w:eastAsia="宋体" w:cs="宋体"/>
                      <w:color w:val="auto"/>
                      <w:szCs w:val="21"/>
                      <w:lang w:eastAsia="zh-CN"/>
                    </w:rPr>
                  </w:pPr>
                  <w:r>
                    <w:rPr>
                      <w:rFonts w:hint="eastAsia" w:ascii="宋体" w:hAnsi="宋体"/>
                      <w:color w:val="auto"/>
                      <w:kern w:val="0"/>
                      <w:szCs w:val="21"/>
                    </w:rPr>
                    <w:t>1</w:t>
                  </w:r>
                </w:p>
              </w:tc>
              <w:tc>
                <w:tcPr>
                  <w:tcW w:w="1667" w:type="dxa"/>
                  <w:vAlign w:val="top"/>
                </w:tcPr>
                <w:p>
                  <w:pPr>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理疗电极片</w:t>
                  </w:r>
                </w:p>
              </w:tc>
              <w:tc>
                <w:tcPr>
                  <w:tcW w:w="818" w:type="dxa"/>
                  <w:vAlign w:val="top"/>
                </w:tcPr>
                <w:p>
                  <w:pPr>
                    <w:spacing w:line="288"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片</w:t>
                  </w:r>
                </w:p>
              </w:tc>
              <w:tc>
                <w:tcPr>
                  <w:tcW w:w="1728" w:type="dxa"/>
                  <w:vAlign w:val="top"/>
                </w:tcPr>
                <w:p>
                  <w:pPr>
                    <w:spacing w:line="288"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w:t>
                  </w:r>
                </w:p>
              </w:tc>
              <w:tc>
                <w:tcPr>
                  <w:tcW w:w="1863" w:type="dxa"/>
                  <w:vAlign w:val="top"/>
                </w:tcPr>
                <w:p>
                  <w:pPr>
                    <w:spacing w:line="288"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5.8</w:t>
                  </w:r>
                </w:p>
              </w:tc>
            </w:tr>
          </w:tbl>
          <w:p>
            <w:pPr>
              <w:spacing w:line="240" w:lineRule="auto"/>
              <w:jc w:val="left"/>
              <w:rPr>
                <w:rFonts w:hint="eastAsia" w:ascii="宋体" w:hAnsi="宋体"/>
                <w:color w:val="auto"/>
                <w:szCs w:val="21"/>
                <w:highlight w:val="none"/>
              </w:rPr>
            </w:pPr>
            <w:r>
              <w:rPr>
                <w:rFonts w:hint="eastAsia" w:ascii="宋体" w:hAnsi="宋体"/>
                <w:color w:val="auto"/>
                <w:szCs w:val="21"/>
                <w:highlight w:val="none"/>
              </w:rPr>
              <w:t>备注：</w:t>
            </w:r>
          </w:p>
          <w:p>
            <w:pPr>
              <w:numPr>
                <w:ilvl w:val="0"/>
                <w:numId w:val="0"/>
              </w:numPr>
              <w:spacing w:line="24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bCs/>
                <w:color w:val="auto"/>
                <w:kern w:val="0"/>
                <w:szCs w:val="21"/>
              </w:rPr>
            </w:pPr>
            <w:r>
              <w:rPr>
                <w:rFonts w:hint="eastAsia" w:ascii="宋体" w:hAnsi="宋体"/>
                <w:color w:val="auto"/>
                <w:szCs w:val="21"/>
                <w:highlight w:val="none"/>
                <w:lang w:val="en-US" w:eastAsia="zh-CN"/>
              </w:rPr>
              <w:t>2、若耗材已上阳光采购平台，</w:t>
            </w:r>
            <w:r>
              <w:rPr>
                <w:rFonts w:hint="eastAsia" w:ascii="宋体" w:hAnsi="宋体"/>
                <w:color w:val="auto"/>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、子午流注纳甲法开穴查询：即时开穴、定时开穴、某穴位未来五次开穴时间、任意时间开穴查询</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、灵龟八法开穴查询：即时开穴、定时开穴、某穴位未来五次开穴时间、任意时间开穴查询</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、病症查询：包括辨证分型、症候分析、治疗处方、穴位图示</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4</w:t>
            </w:r>
            <w:r>
              <w:rPr>
                <w:rFonts w:hint="eastAsia" w:ascii="宋体" w:hAnsi="宋体" w:cs="宋体"/>
                <w:bCs/>
                <w:color w:val="auto"/>
                <w:kern w:val="0"/>
                <w:szCs w:val="21"/>
              </w:rPr>
              <w:t>、十四经穴位查询：部位、作用、主治、解剖、图形</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5</w:t>
            </w:r>
            <w:r>
              <w:rPr>
                <w:rFonts w:hint="eastAsia" w:ascii="宋体" w:hAnsi="宋体" w:cs="宋体"/>
                <w:bCs/>
                <w:color w:val="auto"/>
                <w:kern w:val="0"/>
                <w:szCs w:val="21"/>
              </w:rPr>
              <w:t>、经外奇穴查询：部位、作用、主治、解剖、图形</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6</w:t>
            </w:r>
            <w:r>
              <w:rPr>
                <w:rFonts w:hint="eastAsia" w:ascii="宋体" w:hAnsi="宋体" w:cs="宋体"/>
                <w:bCs/>
                <w:color w:val="auto"/>
                <w:kern w:val="0"/>
                <w:szCs w:val="21"/>
              </w:rPr>
              <w:t>、治疗时间设定</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7</w:t>
            </w:r>
            <w:r>
              <w:rPr>
                <w:rFonts w:hint="eastAsia" w:ascii="宋体" w:hAnsi="宋体" w:cs="宋体"/>
                <w:bCs/>
                <w:color w:val="auto"/>
                <w:kern w:val="0"/>
                <w:szCs w:val="21"/>
              </w:rPr>
              <w:t>、时区设定</w:t>
            </w:r>
          </w:p>
          <w:p>
            <w:pPr>
              <w:jc w:val="left"/>
              <w:rPr>
                <w:rFonts w:hint="eastAsia" w:ascii="宋体" w:hAnsi="宋体" w:cs="宋体"/>
                <w:bCs/>
                <w:color w:val="auto"/>
                <w:kern w:val="0"/>
                <w:szCs w:val="21"/>
                <w:lang w:eastAsia="zh-CN"/>
              </w:rPr>
            </w:pPr>
            <w:r>
              <w:rPr>
                <w:rFonts w:hint="eastAsia" w:ascii="宋体" w:hAnsi="宋体" w:cs="宋体"/>
                <w:bCs/>
                <w:color w:val="auto"/>
                <w:kern w:val="0"/>
                <w:szCs w:val="21"/>
                <w:lang w:val="en-US" w:eastAsia="zh-CN"/>
              </w:rPr>
              <w:t>8</w:t>
            </w:r>
            <w:r>
              <w:rPr>
                <w:rFonts w:hint="eastAsia" w:ascii="宋体" w:hAnsi="宋体" w:cs="宋体"/>
                <w:bCs/>
                <w:color w:val="auto"/>
                <w:kern w:val="0"/>
                <w:szCs w:val="21"/>
              </w:rPr>
              <w:t>、真太阳时自动计算</w:t>
            </w:r>
          </w:p>
          <w:p>
            <w:pPr>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9</w:t>
            </w:r>
            <w:r>
              <w:rPr>
                <w:rFonts w:hint="eastAsia" w:ascii="宋体" w:hAnsi="宋体" w:cs="宋体"/>
                <w:bCs/>
                <w:color w:val="auto"/>
                <w:kern w:val="0"/>
                <w:szCs w:val="21"/>
              </w:rPr>
              <w:t>、病症信息：≥13种</w:t>
            </w:r>
          </w:p>
          <w:p>
            <w:pPr>
              <w:jc w:val="left"/>
              <w:rPr>
                <w:rFonts w:hint="eastAsia"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0</w:t>
            </w:r>
            <w:r>
              <w:rPr>
                <w:rFonts w:hint="eastAsia" w:ascii="宋体" w:hAnsi="宋体" w:cs="宋体"/>
                <w:bCs/>
                <w:color w:val="auto"/>
                <w:kern w:val="0"/>
                <w:szCs w:val="21"/>
              </w:rPr>
              <w:t>、多路治疗输出≥10路治疗输出，治疗强度1-99档可调，每路输出可单独调节强度</w:t>
            </w:r>
          </w:p>
          <w:p>
            <w:pPr>
              <w:jc w:val="left"/>
              <w:rPr>
                <w:rFonts w:hint="eastAsia"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、脉冲频率分多档可调：单一频率、任选一挡固定频率不变、频率组、多档频率顺序输出</w:t>
            </w:r>
          </w:p>
          <w:p>
            <w:pPr>
              <w:jc w:val="left"/>
              <w:rPr>
                <w:rFonts w:hint="eastAsia"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、治疗输出幅度（额定负载≥500Ω）：输出电压有效值不大于20V，输出电流不大于40ma；最大输出电压有效值≥17V，最大输出电流≥34 ma；最高输出频率：≥1000hz，（±15%误差），多档可调。</w:t>
            </w:r>
          </w:p>
          <w:p>
            <w:pPr>
              <w:jc w:val="left"/>
              <w:rPr>
                <w:rFonts w:hint="eastAsia"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、输出频率：低频输出，1.25hz～1khz 15档可调</w:t>
            </w:r>
          </w:p>
          <w:p>
            <w:pPr>
              <w:jc w:val="left"/>
              <w:rPr>
                <w:rFonts w:hint="eastAsia" w:ascii="宋体" w:hAnsi="宋体" w:cs="宋体"/>
                <w:bCs/>
                <w:color w:val="auto"/>
                <w:kern w:val="0"/>
                <w:szCs w:val="21"/>
              </w:rPr>
            </w:pPr>
            <w:r>
              <w:rPr>
                <w:rFonts w:hint="eastAsia" w:ascii="宋体" w:hAnsi="宋体" w:cs="宋体"/>
                <w:bCs/>
                <w:color w:val="auto"/>
                <w:kern w:val="0"/>
                <w:szCs w:val="21"/>
              </w:rPr>
              <w:t>15、电源电压(电源条件220V)：电源适配器</w:t>
            </w:r>
            <w:r>
              <w:rPr>
                <w:rFonts w:hint="eastAsia" w:ascii="宋体" w:hAnsi="宋体" w:cs="宋体"/>
                <w:bCs/>
                <w:color w:val="auto"/>
                <w:kern w:val="0"/>
                <w:szCs w:val="21"/>
                <w:lang w:val="en-US" w:eastAsia="zh-CN"/>
              </w:rPr>
              <w:t>9V≤</w:t>
            </w:r>
            <w:r>
              <w:rPr>
                <w:rFonts w:hint="eastAsia" w:ascii="宋体" w:hAnsi="宋体" w:cs="宋体"/>
                <w:bCs/>
                <w:color w:val="auto"/>
                <w:kern w:val="0"/>
                <w:szCs w:val="21"/>
              </w:rPr>
              <w:t>直流输出</w:t>
            </w:r>
            <w:r>
              <w:rPr>
                <w:rFonts w:hint="eastAsia" w:ascii="宋体" w:hAnsi="宋体" w:cs="宋体"/>
                <w:bCs/>
                <w:color w:val="auto"/>
                <w:kern w:val="0"/>
                <w:szCs w:val="21"/>
                <w:lang w:val="en-US" w:eastAsia="zh-CN"/>
              </w:rPr>
              <w:t>≤</w:t>
            </w:r>
            <w:r>
              <w:rPr>
                <w:rFonts w:hint="eastAsia" w:ascii="宋体" w:hAnsi="宋体" w:cs="宋体"/>
                <w:bCs/>
                <w:color w:val="auto"/>
                <w:kern w:val="0"/>
                <w:szCs w:val="21"/>
              </w:rPr>
              <w:t>24V</w:t>
            </w:r>
          </w:p>
          <w:p>
            <w:pPr>
              <w:jc w:val="left"/>
              <w:rPr>
                <w:rFonts w:hint="eastAsia" w:ascii="宋体" w:hAnsi="宋体" w:cs="宋体"/>
                <w:bCs/>
                <w:color w:val="auto"/>
                <w:kern w:val="0"/>
                <w:szCs w:val="21"/>
              </w:rPr>
            </w:pPr>
            <w:r>
              <w:rPr>
                <w:rFonts w:hint="eastAsia" w:ascii="宋体" w:hAnsi="宋体" w:cs="宋体"/>
                <w:bCs/>
                <w:color w:val="auto"/>
                <w:kern w:val="0"/>
                <w:szCs w:val="21"/>
              </w:rPr>
              <w:t>16、电源电流强度：不超过2A</w:t>
            </w:r>
          </w:p>
          <w:p>
            <w:pPr>
              <w:jc w:val="left"/>
              <w:rPr>
                <w:rFonts w:hint="eastAsia" w:ascii="宋体" w:hAnsi="宋体" w:cs="宋体"/>
                <w:bCs/>
                <w:color w:val="auto"/>
                <w:kern w:val="0"/>
                <w:szCs w:val="21"/>
              </w:rPr>
            </w:pPr>
            <w:r>
              <w:rPr>
                <w:rFonts w:hint="eastAsia" w:ascii="宋体" w:hAnsi="宋体" w:cs="宋体"/>
                <w:bCs/>
                <w:color w:val="auto"/>
                <w:kern w:val="0"/>
                <w:szCs w:val="21"/>
              </w:rPr>
              <w:t>17、5℃≤</w:t>
            </w:r>
            <w:r>
              <w:rPr>
                <w:rFonts w:hint="eastAsia" w:ascii="宋体" w:hAnsi="宋体" w:cs="宋体"/>
                <w:bCs/>
                <w:color w:val="auto"/>
                <w:kern w:val="0"/>
                <w:szCs w:val="21"/>
                <w:lang w:val="en-US" w:eastAsia="zh-CN"/>
              </w:rPr>
              <w:t>正常工作</w:t>
            </w:r>
            <w:r>
              <w:rPr>
                <w:rFonts w:hint="eastAsia" w:ascii="宋体" w:hAnsi="宋体" w:cs="宋体"/>
                <w:bCs/>
                <w:color w:val="auto"/>
                <w:kern w:val="0"/>
                <w:szCs w:val="21"/>
              </w:rPr>
              <w:t>温度≤40℃</w:t>
            </w:r>
          </w:p>
          <w:p>
            <w:pPr>
              <w:jc w:val="left"/>
              <w:rPr>
                <w:rFonts w:hint="eastAsia" w:ascii="宋体" w:hAnsi="宋体" w:cs="宋体"/>
                <w:bCs/>
                <w:color w:val="auto"/>
                <w:kern w:val="0"/>
                <w:szCs w:val="21"/>
              </w:rPr>
            </w:pPr>
            <w:r>
              <w:rPr>
                <w:rFonts w:hint="eastAsia" w:ascii="宋体" w:hAnsi="宋体" w:cs="宋体"/>
                <w:bCs/>
                <w:color w:val="auto"/>
                <w:kern w:val="0"/>
                <w:szCs w:val="21"/>
              </w:rPr>
              <w:t>18、运输和保存湿度：≤80％</w:t>
            </w:r>
          </w:p>
          <w:p>
            <w:pPr>
              <w:jc w:val="left"/>
              <w:rPr>
                <w:rFonts w:hint="eastAsia" w:ascii="宋体" w:hAnsi="宋体" w:cs="宋体"/>
                <w:bCs/>
                <w:color w:val="auto"/>
                <w:kern w:val="0"/>
                <w:szCs w:val="21"/>
              </w:rPr>
            </w:pPr>
            <w:r>
              <w:rPr>
                <w:rFonts w:hint="eastAsia" w:ascii="宋体" w:hAnsi="宋体" w:cs="宋体"/>
                <w:bCs/>
                <w:color w:val="auto"/>
                <w:kern w:val="0"/>
                <w:szCs w:val="21"/>
              </w:rPr>
              <w:t>19、具备操作指导演示教学视频</w:t>
            </w:r>
          </w:p>
          <w:p>
            <w:pPr>
              <w:jc w:val="left"/>
              <w:rPr>
                <w:rFonts w:hint="eastAsia" w:ascii="宋体" w:hAnsi="宋体" w:cs="宋体"/>
                <w:bCs/>
                <w:color w:val="auto"/>
                <w:kern w:val="0"/>
                <w:szCs w:val="21"/>
              </w:rPr>
            </w:pPr>
            <w:r>
              <w:rPr>
                <w:rFonts w:hint="eastAsia" w:ascii="宋体" w:hAnsi="宋体" w:cs="宋体"/>
                <w:bCs/>
                <w:color w:val="auto"/>
                <w:kern w:val="0"/>
                <w:szCs w:val="21"/>
              </w:rPr>
              <w:t>20、显示屏：多点触控彩色</w:t>
            </w:r>
            <w:r>
              <w:rPr>
                <w:rFonts w:hint="eastAsia" w:ascii="宋体" w:hAnsi="宋体" w:cs="宋体"/>
                <w:bCs/>
                <w:color w:val="auto"/>
                <w:kern w:val="0"/>
                <w:szCs w:val="21"/>
                <w:lang w:val="en-US" w:eastAsia="zh-CN"/>
              </w:rPr>
              <w:t>显示屏</w:t>
            </w:r>
            <w:r>
              <w:rPr>
                <w:rFonts w:hint="eastAsia" w:ascii="宋体" w:hAnsi="宋体" w:cs="宋体"/>
                <w:bCs/>
                <w:color w:val="auto"/>
                <w:kern w:val="0"/>
                <w:szCs w:val="21"/>
              </w:rPr>
              <w:t>≥8寸</w:t>
            </w:r>
          </w:p>
          <w:p>
            <w:pPr>
              <w:jc w:val="left"/>
              <w:rPr>
                <w:rFonts w:hint="eastAsia" w:ascii="宋体" w:hAnsi="宋体" w:cs="宋体"/>
                <w:bCs/>
                <w:color w:val="auto"/>
                <w:kern w:val="0"/>
                <w:szCs w:val="21"/>
              </w:rPr>
            </w:pPr>
            <w:r>
              <w:rPr>
                <w:rFonts w:hint="eastAsia" w:ascii="宋体" w:hAnsi="宋体" w:cs="宋体"/>
                <w:bCs/>
                <w:color w:val="auto"/>
                <w:kern w:val="0"/>
                <w:szCs w:val="21"/>
              </w:rPr>
              <w:t>▲21、移动台车支架：配备可拆卸分离式金属台车支架</w:t>
            </w:r>
          </w:p>
          <w:p>
            <w:pPr>
              <w:jc w:val="left"/>
              <w:rPr>
                <w:rFonts w:ascii="宋体" w:hAnsi="宋体" w:cs="宋体"/>
                <w:bCs/>
                <w:color w:val="auto"/>
                <w:kern w:val="0"/>
                <w:szCs w:val="21"/>
              </w:rPr>
            </w:pPr>
            <w:r>
              <w:rPr>
                <w:rFonts w:hint="eastAsia" w:ascii="宋体" w:hAnsi="宋体" w:cs="宋体"/>
                <w:bCs/>
                <w:color w:val="auto"/>
                <w:kern w:val="0"/>
                <w:szCs w:val="21"/>
              </w:rPr>
              <w:t>▲22、使用年限：</w:t>
            </w:r>
            <w:r>
              <w:rPr>
                <w:rFonts w:hint="eastAsia" w:ascii="宋体" w:hAnsi="宋体" w:cs="宋体"/>
                <w:color w:val="auto"/>
                <w:szCs w:val="21"/>
              </w:rPr>
              <w:t>≥6年</w:t>
            </w:r>
            <w:r>
              <w:rPr>
                <w:rFonts w:hint="eastAsia" w:ascii="宋体" w:hAnsi="宋体" w:cs="宋体"/>
                <w:bCs/>
                <w:color w:val="auto"/>
                <w:kern w:val="0"/>
                <w:szCs w:val="21"/>
              </w:rPr>
              <w:t>（提供仪器说明书证明）</w:t>
            </w:r>
          </w:p>
        </w:tc>
      </w:tr>
    </w:tbl>
    <w:p>
      <w:pPr>
        <w:widowControl/>
        <w:snapToGrid w:val="0"/>
        <w:jc w:val="left"/>
        <w:rPr>
          <w:rFonts w:ascii="宋体" w:hAnsi="宋体"/>
          <w:b/>
          <w:bCs/>
          <w:color w:val="auto"/>
          <w:szCs w:val="21"/>
        </w:rPr>
      </w:pPr>
    </w:p>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snapToGrid w:val="0"/>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★报价要求</w:t>
            </w:r>
          </w:p>
        </w:tc>
        <w:tc>
          <w:tcPr>
            <w:tcW w:w="8790" w:type="dxa"/>
            <w:vAlign w:val="center"/>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★交货期</w:t>
            </w:r>
          </w:p>
        </w:tc>
        <w:tc>
          <w:tcPr>
            <w:tcW w:w="8790" w:type="dxa"/>
            <w:vAlign w:val="center"/>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1、合同签订生效后</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0日历日内完成安装、调试及验收，货送至采购方指定地点。</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2、逾期交货采购方有权按照相关规定处罚。中标方必须承担的设备运输、安装调试、验收检测和提供设备操作说明书、图纸等其他类似的义务。</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napToGrid w:val="0"/>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★售后服务要求</w:t>
            </w:r>
          </w:p>
        </w:tc>
        <w:tc>
          <w:tcPr>
            <w:tcW w:w="8790" w:type="dxa"/>
            <w:vAlign w:val="center"/>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1、设备安装调试验收合格后原厂质保</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年。投标方中标后需提供与设备生产厂家签订的该设备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年质保协议原件。在质保期内，设备零配件及其维修的有关费用全免，终身负责维修；软件终身升级（不得额外收费）。</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5、质保期结束前3个月内，中标方联合厂家工程师或授权维修企业工程师对所供应设备进行一次全面巡检保养，并提供质保期内所有巡检维护保养报告。</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6、质保期外，中标方负责维修及提供原装配件，需在2小时内响应，12小时内到达现场维修，按需及时更换零配件，特殊情况下可提供备用机，采购方只负责更换零配件费。</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7、投标方所投产品在广东范围要有专门的设备维修站（提供工程师电话和技术维修力量情况和维修的详细地址及联系方式）。</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8、提供详细的售后服务方案，负责安装、调试、提供技术咨询、软件升级及人员培训皆不可进行额外收费，以保证采购方工作人员掌握设备各种使用操作。</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10、场地迁移，需要移机时，中标方需负责迁移并提供技术支持且不得额外收取费用，需确保机器的正常使用。</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11、涉及软件应用的设备，中标方应配合医院智慧医院信息化建设。在质保期内，应及时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★验收方式</w:t>
            </w:r>
          </w:p>
        </w:tc>
        <w:tc>
          <w:tcPr>
            <w:tcW w:w="8790" w:type="dxa"/>
            <w:vAlign w:val="center"/>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1、设备安装调试正常使用后由使用科室、设备科、中标方代表在场进行验收，质保期从验收合格之日起计。</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产品质量和安装调试检验标准遵照国家相关规定和最新标准执行。验收中如发现有质量不合格或型号规格、数量等与送货清单不符等情况，中标方应进行更换或补齐，并承担因此发生的违约责任。中标方货物经过双方检验认可后，签署验收报告。</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3、当满足以下条件时，采购方才向中标方签发货物验收报告：</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a、中标方已按照合同规定提供了全部产品及完整的技术资料。</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b、货物符合招标文件技术规格书的要求，性能满足要求。</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c、货物具备产品合格证。</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d、提供维修手册、售后服务承诺书、中文操作手册。</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★付款方式</w:t>
            </w:r>
          </w:p>
        </w:tc>
        <w:tc>
          <w:tcPr>
            <w:tcW w:w="8790" w:type="dxa"/>
            <w:vAlign w:val="center"/>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1、签订合同后15个工作日内，中标方须以支票、汇票、本票、保函等非现金方式向采购方提交履约担保（金额为中标合同价的5%）。</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2、中标方提供全额发票，经验收合格，办理入库后，采购方在收到履约保证金后15个工作日内，向中标方支付合同全款。</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napToGrid w:val="0"/>
              <w:spacing w:line="276"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★其他要求</w:t>
            </w:r>
          </w:p>
        </w:tc>
        <w:tc>
          <w:tcPr>
            <w:tcW w:w="8790" w:type="dxa"/>
            <w:vAlign w:val="center"/>
          </w:tcPr>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1、本项目中如有涉及水、电、气设备安装及调试、室外高空作业等项目的中标方承诺使用具有国家认可资质的操作人员（资质证书仍在有效期内）实施，否则由此造成的后果由中标方负责。</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2、如所投产品受行业主管部门规定强制认证或检测或许可的（如3C认证或检测报告或工信部进网许可证等），中标方在签订合同前向采购方提供相关认证证书或检测报告。</w:t>
            </w:r>
          </w:p>
          <w:p>
            <w:pPr>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3、本项目所要求的硬件、软件，中标方要配备给采购方，并保证采购方能正常使用，不需要另外增加其他附件和其他费用。</w:t>
            </w:r>
          </w:p>
          <w:p>
            <w:pPr>
              <w:jc w:val="left"/>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ascii="宋体" w:hAnsi="宋体" w:cs="Arial"/>
          <w:b/>
          <w:color w:val="auto"/>
          <w:kern w:val="0"/>
          <w:sz w:val="32"/>
          <w:szCs w:val="32"/>
        </w:rPr>
      </w:pPr>
      <w:r>
        <w:rPr>
          <w:rFonts w:hint="eastAsia" w:ascii="宋体" w:hAnsi="宋体" w:cs="Arial"/>
          <w:b/>
          <w:color w:val="auto"/>
          <w:kern w:val="0"/>
          <w:sz w:val="32"/>
          <w:szCs w:val="32"/>
        </w:rPr>
        <w:t>附：投标文件模板</w:t>
      </w:r>
    </w:p>
    <w:p>
      <w:pPr>
        <w:widowControl/>
        <w:spacing w:line="360" w:lineRule="atLeast"/>
        <w:jc w:val="center"/>
        <w:rPr>
          <w:rFonts w:ascii="宋体" w:hAnsi="宋体" w:cs="宋体-18030"/>
          <w:b/>
          <w:bCs/>
          <w:color w:val="auto"/>
          <w:sz w:val="24"/>
        </w:rPr>
      </w:pPr>
    </w:p>
    <w:p>
      <w:pPr>
        <w:widowControl/>
        <w:spacing w:line="360" w:lineRule="atLeast"/>
        <w:rPr>
          <w:rFonts w:ascii="宋体" w:hAnsi="宋体" w:cs="宋体-18030"/>
          <w:b/>
          <w:bCs/>
          <w:color w:val="auto"/>
          <w:sz w:val="24"/>
        </w:rPr>
      </w:pPr>
      <w:r>
        <w:rPr>
          <w:rFonts w:hint="eastAsia" w:ascii="宋体" w:hAnsi="宋体"/>
          <w:b/>
          <w:bCs/>
          <w:color w:val="auto"/>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auto"/>
          <w:sz w:val="24"/>
        </w:rPr>
      </w:pPr>
    </w:p>
    <w:p>
      <w:pPr>
        <w:spacing w:after="60"/>
        <w:rPr>
          <w:rFonts w:ascii="宋体" w:hAnsi="宋体"/>
          <w:b/>
          <w:bCs/>
          <w:color w:val="auto"/>
          <w:sz w:val="24"/>
        </w:rPr>
      </w:pPr>
    </w:p>
    <w:p>
      <w:pPr>
        <w:widowControl/>
        <w:spacing w:line="360" w:lineRule="atLeast"/>
        <w:jc w:val="center"/>
        <w:rPr>
          <w:rFonts w:ascii="宋体" w:hAnsi="宋体"/>
          <w:b/>
          <w:bCs/>
          <w:color w:val="auto"/>
          <w:sz w:val="84"/>
          <w:szCs w:val="84"/>
        </w:rPr>
      </w:pPr>
      <w:r>
        <w:rPr>
          <w:rFonts w:hint="eastAsia" w:ascii="宋体" w:hAnsi="宋体"/>
          <w:b/>
          <w:bCs/>
          <w:color w:val="auto"/>
          <w:sz w:val="84"/>
          <w:szCs w:val="84"/>
        </w:rPr>
        <w:t>投标文件</w:t>
      </w:r>
    </w:p>
    <w:p>
      <w:pPr>
        <w:widowControl/>
        <w:ind w:left="1"/>
        <w:jc w:val="center"/>
        <w:rPr>
          <w:rFonts w:ascii="宋体" w:hAnsi="宋体"/>
          <w:b/>
          <w:bCs/>
          <w:color w:val="auto"/>
        </w:rPr>
      </w:pPr>
    </w:p>
    <w:p>
      <w:pPr>
        <w:pStyle w:val="7"/>
        <w:rPr>
          <w:rFonts w:ascii="宋体" w:hAnsi="宋体"/>
          <w:b/>
          <w:bCs/>
          <w:color w:val="auto"/>
        </w:rPr>
      </w:pPr>
    </w:p>
    <w:p>
      <w:pPr>
        <w:pStyle w:val="7"/>
        <w:rPr>
          <w:rFonts w:ascii="宋体" w:hAnsi="宋体"/>
          <w:b/>
          <w:bCs/>
          <w:color w:val="auto"/>
        </w:rPr>
      </w:pPr>
    </w:p>
    <w:p>
      <w:pPr>
        <w:pStyle w:val="7"/>
        <w:rPr>
          <w:color w:val="auto"/>
        </w:rPr>
      </w:pPr>
    </w:p>
    <w:p>
      <w:pPr>
        <w:widowControl/>
        <w:spacing w:line="360" w:lineRule="atLeast"/>
        <w:ind w:firstLine="970" w:firstLineChars="345"/>
        <w:rPr>
          <w:rStyle w:val="32"/>
          <w:rFonts w:eastAsia="宋体"/>
          <w:color w:val="auto"/>
          <w:kern w:val="2"/>
          <w:sz w:val="21"/>
          <w:szCs w:val="24"/>
        </w:rPr>
      </w:pPr>
      <w:r>
        <w:rPr>
          <w:rStyle w:val="32"/>
          <w:rFonts w:hint="eastAsia"/>
          <w:color w:val="auto"/>
          <w:szCs w:val="28"/>
        </w:rPr>
        <w:t>项目编号：</w:t>
      </w:r>
      <w:r>
        <w:rPr>
          <w:rStyle w:val="32"/>
          <w:rFonts w:hint="eastAsia"/>
          <w:color w:val="auto"/>
          <w:szCs w:val="28"/>
          <w:u w:val="single"/>
        </w:rPr>
        <w:t xml:space="preserve">                                      </w:t>
      </w:r>
    </w:p>
    <w:p>
      <w:pPr>
        <w:widowControl/>
        <w:spacing w:line="360" w:lineRule="atLeast"/>
        <w:ind w:firstLine="970" w:firstLineChars="345"/>
        <w:rPr>
          <w:rStyle w:val="32"/>
          <w:color w:val="auto"/>
          <w:szCs w:val="28"/>
          <w:u w:val="single"/>
        </w:rPr>
      </w:pPr>
      <w:r>
        <w:rPr>
          <w:rStyle w:val="32"/>
          <w:rFonts w:hint="eastAsia"/>
          <w:color w:val="auto"/>
          <w:szCs w:val="28"/>
        </w:rPr>
        <w:t>项目名称：</w:t>
      </w:r>
      <w:r>
        <w:rPr>
          <w:rStyle w:val="32"/>
          <w:rFonts w:hint="eastAsia"/>
          <w:color w:val="auto"/>
          <w:szCs w:val="28"/>
          <w:u w:val="single"/>
        </w:rPr>
        <w:t xml:space="preserve">                                      </w:t>
      </w:r>
    </w:p>
    <w:p>
      <w:pPr>
        <w:widowControl/>
        <w:spacing w:line="360" w:lineRule="atLeast"/>
        <w:ind w:firstLine="970" w:firstLineChars="345"/>
        <w:rPr>
          <w:rStyle w:val="32"/>
          <w:color w:val="auto"/>
          <w:szCs w:val="28"/>
          <w:u w:val="single"/>
        </w:rPr>
      </w:pPr>
      <w:r>
        <w:rPr>
          <w:rStyle w:val="32"/>
          <w:rFonts w:hint="eastAsia"/>
          <w:color w:val="auto"/>
          <w:szCs w:val="28"/>
        </w:rPr>
        <w:t>投标单位：</w:t>
      </w:r>
      <w:r>
        <w:rPr>
          <w:rStyle w:val="32"/>
          <w:rFonts w:hint="eastAsia"/>
          <w:color w:val="auto"/>
          <w:szCs w:val="28"/>
          <w:u w:val="single"/>
        </w:rPr>
        <w:t xml:space="preserve">  </w:t>
      </w:r>
      <w:r>
        <w:rPr>
          <w:rStyle w:val="32"/>
          <w:rFonts w:hint="eastAsia"/>
          <w:b w:val="0"/>
          <w:bCs w:val="0"/>
          <w:color w:val="auto"/>
          <w:sz w:val="21"/>
          <w:szCs w:val="21"/>
          <w:u w:val="single"/>
        </w:rPr>
        <w:t>(须与单位公章保持一致）</w:t>
      </w:r>
      <w:r>
        <w:rPr>
          <w:rStyle w:val="32"/>
          <w:rFonts w:hint="eastAsia"/>
          <w:color w:val="auto"/>
          <w:szCs w:val="28"/>
          <w:u w:val="single"/>
        </w:rPr>
        <w:t xml:space="preserve">                   </w:t>
      </w:r>
    </w:p>
    <w:p>
      <w:pPr>
        <w:widowControl/>
        <w:spacing w:line="360" w:lineRule="atLeast"/>
        <w:ind w:firstLine="970" w:firstLineChars="345"/>
        <w:rPr>
          <w:rStyle w:val="32"/>
          <w:b w:val="0"/>
          <w:bCs w:val="0"/>
          <w:color w:val="auto"/>
          <w:szCs w:val="28"/>
          <w:u w:val="single"/>
        </w:rPr>
      </w:pPr>
      <w:r>
        <w:rPr>
          <w:rStyle w:val="32"/>
          <w:rFonts w:hint="eastAsia"/>
          <w:color w:val="auto"/>
          <w:szCs w:val="28"/>
        </w:rPr>
        <w:t>生产厂商：</w:t>
      </w:r>
      <w:r>
        <w:rPr>
          <w:rStyle w:val="32"/>
          <w:rFonts w:hint="eastAsia"/>
          <w:color w:val="auto"/>
          <w:szCs w:val="28"/>
          <w:u w:val="single"/>
        </w:rPr>
        <w:t xml:space="preserve">                                      </w:t>
      </w:r>
    </w:p>
    <w:p>
      <w:pPr>
        <w:widowControl/>
        <w:spacing w:line="360" w:lineRule="atLeast"/>
        <w:ind w:firstLine="970" w:firstLineChars="345"/>
        <w:rPr>
          <w:rStyle w:val="32"/>
          <w:color w:val="auto"/>
          <w:szCs w:val="28"/>
        </w:rPr>
      </w:pPr>
      <w:r>
        <w:rPr>
          <w:rStyle w:val="32"/>
          <w:rFonts w:hint="eastAsia"/>
          <w:color w:val="auto"/>
          <w:szCs w:val="28"/>
        </w:rPr>
        <w:t xml:space="preserve">联 系 人:  </w:t>
      </w:r>
      <w:r>
        <w:rPr>
          <w:rStyle w:val="32"/>
          <w:rFonts w:hint="eastAsia"/>
          <w:color w:val="auto"/>
          <w:szCs w:val="28"/>
          <w:u w:val="single"/>
        </w:rPr>
        <w:t xml:space="preserve">                                     </w:t>
      </w:r>
    </w:p>
    <w:p>
      <w:pPr>
        <w:widowControl/>
        <w:spacing w:line="360" w:lineRule="atLeast"/>
        <w:ind w:firstLine="970" w:firstLineChars="345"/>
        <w:rPr>
          <w:rStyle w:val="32"/>
          <w:color w:val="auto"/>
          <w:szCs w:val="28"/>
          <w:u w:val="single"/>
        </w:rPr>
      </w:pPr>
      <w:r>
        <w:rPr>
          <w:rStyle w:val="32"/>
          <w:rFonts w:hint="eastAsia"/>
          <w:color w:val="auto"/>
          <w:szCs w:val="28"/>
        </w:rPr>
        <w:t>联系电话：</w:t>
      </w:r>
      <w:r>
        <w:rPr>
          <w:rStyle w:val="32"/>
          <w:rFonts w:hint="eastAsia"/>
          <w:color w:val="auto"/>
          <w:szCs w:val="28"/>
          <w:u w:val="single"/>
        </w:rPr>
        <w:t xml:space="preserve">                </w:t>
      </w:r>
      <w:r>
        <w:rPr>
          <w:rStyle w:val="32"/>
          <w:rFonts w:hint="eastAsia"/>
          <w:b w:val="0"/>
          <w:color w:val="auto"/>
          <w:sz w:val="18"/>
          <w:szCs w:val="18"/>
        </w:rPr>
        <w:t>（手机）</w:t>
      </w:r>
      <w:r>
        <w:rPr>
          <w:rStyle w:val="32"/>
          <w:rFonts w:hint="eastAsia"/>
          <w:color w:val="auto"/>
          <w:szCs w:val="28"/>
          <w:u w:val="single"/>
        </w:rPr>
        <w:t xml:space="preserve">             </w:t>
      </w:r>
      <w:r>
        <w:rPr>
          <w:rStyle w:val="32"/>
          <w:rFonts w:hint="eastAsia"/>
          <w:b w:val="0"/>
          <w:color w:val="auto"/>
          <w:sz w:val="18"/>
          <w:szCs w:val="18"/>
        </w:rPr>
        <w:t>（办公）</w:t>
      </w:r>
    </w:p>
    <w:p>
      <w:pPr>
        <w:widowControl/>
        <w:spacing w:line="360" w:lineRule="atLeast"/>
        <w:ind w:firstLine="970" w:firstLineChars="345"/>
        <w:rPr>
          <w:rStyle w:val="32"/>
          <w:color w:val="auto"/>
          <w:szCs w:val="28"/>
          <w:u w:val="single"/>
        </w:rPr>
      </w:pPr>
      <w:r>
        <w:rPr>
          <w:rStyle w:val="32"/>
          <w:rFonts w:hint="eastAsia"/>
          <w:color w:val="auto"/>
          <w:szCs w:val="28"/>
        </w:rPr>
        <w:t>地    址：</w:t>
      </w:r>
      <w:r>
        <w:rPr>
          <w:rStyle w:val="32"/>
          <w:rFonts w:hint="eastAsia"/>
          <w:color w:val="auto"/>
          <w:szCs w:val="28"/>
          <w:u w:val="single"/>
        </w:rPr>
        <w:t xml:space="preserve">                                       </w:t>
      </w:r>
    </w:p>
    <w:p>
      <w:pPr>
        <w:widowControl/>
        <w:spacing w:line="360" w:lineRule="atLeast"/>
        <w:ind w:firstLine="970" w:firstLineChars="345"/>
        <w:rPr>
          <w:rStyle w:val="32"/>
          <w:color w:val="000000"/>
          <w:szCs w:val="28"/>
        </w:rPr>
      </w:pPr>
      <w:r>
        <w:rPr>
          <w:rStyle w:val="32"/>
          <w:rFonts w:hint="eastAsia"/>
          <w:color w:val="auto"/>
          <w:szCs w:val="28"/>
        </w:rPr>
        <w:t>日    期：</w:t>
      </w:r>
      <w:r>
        <w:rPr>
          <w:rStyle w:val="32"/>
          <w:color w:val="auto"/>
          <w:szCs w:val="28"/>
        </w:rPr>
        <w:t>20</w:t>
      </w:r>
      <w:r>
        <w:rPr>
          <w:rStyle w:val="32"/>
          <w:rFonts w:hint="eastAsia"/>
          <w:color w:val="auto"/>
          <w:szCs w:val="28"/>
        </w:rPr>
        <w:t>23</w:t>
      </w:r>
      <w:r>
        <w:rPr>
          <w:rStyle w:val="32"/>
          <w:color w:val="auto"/>
          <w:szCs w:val="28"/>
        </w:rPr>
        <w:t>年</w:t>
      </w:r>
      <w:r>
        <w:rPr>
          <w:rStyle w:val="32"/>
          <w:rFonts w:hint="eastAsia"/>
          <w:color w:val="auto"/>
          <w:szCs w:val="28"/>
          <w:u w:val="single"/>
        </w:rPr>
        <w:t xml:space="preserve"> </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cs="宋体"/>
                <w:b/>
                <w:kern w:val="0"/>
                <w:szCs w:val="21"/>
              </w:rPr>
            </w:pPr>
            <w:r>
              <w:rPr>
                <w:rFonts w:hint="eastAsia" w:ascii="宋体" w:hAnsi="宋体" w:eastAsia="宋体" w:cs="宋体"/>
                <w:b/>
                <w:kern w:val="0"/>
                <w:szCs w:val="21"/>
              </w:rPr>
              <w:t>配套耗材</w:t>
            </w:r>
          </w:p>
        </w:tc>
        <w:tc>
          <w:tcPr>
            <w:tcW w:w="3849" w:type="dxa"/>
            <w:vAlign w:val="center"/>
          </w:tcPr>
          <w:p>
            <w:pPr>
              <w:jc w:val="left"/>
              <w:rPr>
                <w:rFonts w:hint="eastAsia"/>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SZSZXYJHYY202310108</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lang w:val="en-US" w:eastAsia="zh-CN"/>
              </w:rPr>
              <w:t>子午流注低频治疗仪购置项目</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6350"/>
      <w:bookmarkStart w:id="8" w:name="_Toc116913827"/>
      <w:bookmarkStart w:id="9" w:name="_Toc435515306"/>
      <w:bookmarkStart w:id="10" w:name="_Toc192662843"/>
      <w:bookmarkStart w:id="11" w:name="_Toc275865611"/>
      <w:bookmarkStart w:id="12" w:name="_Toc435514866"/>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OWUxOGZlMDA5NDdjM2I3MzQzYWE4MjdiYmVjMG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D811E4"/>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AB74DB"/>
    <w:rsid w:val="45D65FB6"/>
    <w:rsid w:val="45F12DF0"/>
    <w:rsid w:val="45F20BEA"/>
    <w:rsid w:val="46430F60"/>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0F3208"/>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2E7EAA"/>
    <w:rsid w:val="7D366D5F"/>
    <w:rsid w:val="7D655B1B"/>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21578</Words>
  <Characters>23344</Characters>
  <Lines>187</Lines>
  <Paragraphs>52</Paragraphs>
  <TotalTime>2</TotalTime>
  <ScaleCrop>false</ScaleCrop>
  <LinksUpToDate>false</LinksUpToDate>
  <CharactersWithSpaces>24648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Administrator</cp:lastModifiedBy>
  <dcterms:modified xsi:type="dcterms:W3CDTF">2023-10-19T00:57:57Z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2B3278BC64094DD1A7A98AF7DA61A940_13</vt:lpwstr>
  </property>
</Properties>
</file>