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107</w:t>
      </w:r>
      <w:r>
        <w:rPr>
          <w:rFonts w:hint="eastAsia" w:ascii="宋体" w:hAnsi="宋体"/>
          <w:b/>
          <w:bCs/>
          <w:sz w:val="30"/>
          <w:szCs w:val="30"/>
        </w:rPr>
        <w:t>期采购公告</w:t>
      </w:r>
    </w:p>
    <w:p>
      <w:pPr>
        <w:widowControl/>
        <w:spacing w:before="156" w:after="156"/>
        <w:ind w:left="105"/>
        <w:jc w:val="center"/>
        <w:rPr>
          <w:rFonts w:hint="eastAsia" w:ascii="宋体" w:hAnsi="宋体" w:eastAsia="宋体"/>
          <w:b/>
          <w:bCs/>
          <w:sz w:val="30"/>
          <w:szCs w:val="30"/>
          <w:lang w:eastAsia="zh-CN"/>
        </w:rPr>
      </w:pPr>
      <w:r>
        <w:rPr>
          <w:rFonts w:hint="eastAsia" w:ascii="宋体" w:hAnsi="宋体"/>
          <w:b/>
          <w:bCs/>
          <w:sz w:val="30"/>
          <w:szCs w:val="30"/>
        </w:rPr>
        <w:t>项目编号：SZSZXYJHYY20231010</w:t>
      </w:r>
      <w:r>
        <w:rPr>
          <w:rFonts w:hint="eastAsia" w:ascii="宋体" w:hAnsi="宋体"/>
          <w:b/>
          <w:bCs/>
          <w:sz w:val="30"/>
          <w:szCs w:val="30"/>
          <w:lang w:val="en-US" w:eastAsia="zh-CN"/>
        </w:rPr>
        <w:t>7</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sz w:val="18"/>
                <w:szCs w:val="18"/>
              </w:rPr>
            </w:pPr>
            <w:r>
              <w:rPr>
                <w:rFonts w:hint="eastAsia"/>
                <w:sz w:val="18"/>
                <w:szCs w:val="18"/>
              </w:rPr>
              <w:t>1</w:t>
            </w:r>
          </w:p>
        </w:tc>
        <w:tc>
          <w:tcPr>
            <w:tcW w:w="2304" w:type="dxa"/>
            <w:vAlign w:val="center"/>
          </w:tcPr>
          <w:p>
            <w:pPr>
              <w:widowControl/>
              <w:snapToGrid w:val="0"/>
              <w:jc w:val="center"/>
              <w:rPr>
                <w:rFonts w:hint="eastAsia" w:cs="Times New Roman"/>
                <w:sz w:val="18"/>
                <w:szCs w:val="18"/>
                <w:lang w:val="en-US" w:eastAsia="zh-CN"/>
              </w:rPr>
            </w:pPr>
            <w:r>
              <w:rPr>
                <w:rFonts w:hint="eastAsia" w:cs="Times New Roman"/>
                <w:sz w:val="18"/>
                <w:szCs w:val="18"/>
                <w:lang w:val="en-US" w:eastAsia="zh-CN"/>
              </w:rPr>
              <w:t>超声治疗仪</w:t>
            </w:r>
          </w:p>
        </w:tc>
        <w:tc>
          <w:tcPr>
            <w:tcW w:w="1020" w:type="dxa"/>
            <w:vAlign w:val="center"/>
          </w:tcPr>
          <w:p>
            <w:pPr>
              <w:widowControl/>
              <w:snapToGrid w:val="0"/>
              <w:jc w:val="center"/>
              <w:rPr>
                <w:rFonts w:hint="default" w:cs="Times New Roman"/>
                <w:sz w:val="18"/>
                <w:szCs w:val="18"/>
                <w:lang w:val="en-US" w:eastAsia="zh-CN"/>
              </w:rPr>
            </w:pPr>
            <w:r>
              <w:rPr>
                <w:rFonts w:hint="eastAsia" w:cs="Times New Roman"/>
                <w:sz w:val="18"/>
                <w:szCs w:val="18"/>
                <w:lang w:val="en-US" w:eastAsia="zh-CN"/>
              </w:rPr>
              <w:t>1台</w:t>
            </w:r>
          </w:p>
        </w:tc>
        <w:tc>
          <w:tcPr>
            <w:tcW w:w="1770" w:type="dxa"/>
            <w:vAlign w:val="center"/>
          </w:tcPr>
          <w:p>
            <w:pPr>
              <w:widowControl/>
              <w:snapToGrid w:val="0"/>
              <w:jc w:val="center"/>
              <w:rPr>
                <w:rFonts w:hint="default" w:cs="Times New Roman"/>
                <w:sz w:val="18"/>
                <w:szCs w:val="18"/>
                <w:lang w:val="en-US" w:eastAsia="zh-CN"/>
              </w:rPr>
            </w:pPr>
            <w:r>
              <w:rPr>
                <w:rFonts w:hint="eastAsia" w:cs="Times New Roman"/>
                <w:sz w:val="18"/>
                <w:szCs w:val="18"/>
                <w:lang w:val="en-US" w:eastAsia="zh-CN"/>
              </w:rPr>
              <w:t>110000</w:t>
            </w:r>
          </w:p>
        </w:tc>
        <w:tc>
          <w:tcPr>
            <w:tcW w:w="2156" w:type="dxa"/>
            <w:vAlign w:val="center"/>
          </w:tcPr>
          <w:p>
            <w:pPr>
              <w:widowControl/>
              <w:snapToGrid w:val="0"/>
              <w:jc w:val="center"/>
              <w:rPr>
                <w:rFonts w:hint="eastAsia" w:cs="Times New Roman"/>
                <w:sz w:val="18"/>
                <w:szCs w:val="18"/>
                <w:lang w:val="en-US" w:eastAsia="zh-CN"/>
              </w:rPr>
            </w:pPr>
            <w:r>
              <w:rPr>
                <w:rFonts w:hint="eastAsia" w:cs="Times New Roman"/>
                <w:sz w:val="18"/>
                <w:szCs w:val="18"/>
                <w:lang w:val="en-US" w:eastAsia="zh-CN"/>
              </w:rPr>
              <w:t>详见招标文件用户需求书</w:t>
            </w:r>
          </w:p>
        </w:tc>
        <w:tc>
          <w:tcPr>
            <w:tcW w:w="1150" w:type="dxa"/>
            <w:vAlign w:val="center"/>
          </w:tcPr>
          <w:p>
            <w:pPr>
              <w:widowControl/>
              <w:snapToGrid w:val="0"/>
              <w:jc w:val="center"/>
              <w:rPr>
                <w:rFonts w:hint="eastAsia" w:cs="Times New Roman"/>
                <w:sz w:val="18"/>
                <w:szCs w:val="18"/>
                <w:lang w:val="en-US" w:eastAsia="zh-CN"/>
              </w:rPr>
            </w:pPr>
            <w:r>
              <w:rPr>
                <w:rFonts w:hint="eastAsia" w:cs="Times New Roman"/>
                <w:sz w:val="18"/>
                <w:szCs w:val="18"/>
                <w:lang w:val="en-US" w:eastAsia="zh-CN"/>
              </w:rPr>
              <w:t>拒绝进口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10</w:t>
      </w:r>
      <w:r>
        <w:rPr>
          <w:rFonts w:hint="eastAsia" w:ascii="宋体" w:hAnsi="宋体" w:cs="Arial"/>
          <w:color w:val="000000"/>
          <w:kern w:val="0"/>
          <w:szCs w:val="21"/>
        </w:rPr>
        <w:t>月</w:t>
      </w:r>
      <w:r>
        <w:rPr>
          <w:rFonts w:hint="eastAsia" w:ascii="宋体" w:hAnsi="宋体" w:cs="Arial"/>
          <w:color w:val="000000"/>
          <w:kern w:val="0"/>
          <w:szCs w:val="21"/>
          <w:lang w:val="en-US" w:eastAsia="zh-CN"/>
        </w:rPr>
        <w:t>26</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裴</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left"/>
        <w:rPr>
          <w:rFonts w:ascii="宋体" w:hAnsi="宋体" w:cs="Arial"/>
          <w:color w:val="000000"/>
          <w:kern w:val="0"/>
          <w:szCs w:val="21"/>
        </w:rPr>
      </w:pP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10</w:t>
      </w:r>
      <w:r>
        <w:rPr>
          <w:rFonts w:hint="eastAsia" w:ascii="宋体" w:hAnsi="宋体" w:cs="宋体-18030"/>
          <w:bCs/>
          <w:szCs w:val="21"/>
        </w:rPr>
        <w:t>月</w:t>
      </w:r>
      <w:r>
        <w:rPr>
          <w:rFonts w:hint="eastAsia" w:ascii="宋体" w:hAnsi="宋体" w:cs="宋体-18030"/>
          <w:bCs/>
          <w:szCs w:val="21"/>
          <w:lang w:val="en-US" w:eastAsia="zh-CN"/>
        </w:rPr>
        <w:t>17</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2325" w:type="dxa"/>
            <w:gridSpan w:val="2"/>
            <w:vAlign w:val="center"/>
          </w:tcPr>
          <w:p>
            <w:pPr>
              <w:jc w:val="center"/>
              <w:rPr>
                <w:rFonts w:ascii="宋体" w:hAnsi="宋体"/>
                <w:b/>
                <w:bCs/>
                <w:color w:val="auto"/>
                <w:szCs w:val="21"/>
              </w:rPr>
            </w:pPr>
            <w:r>
              <w:rPr>
                <w:rFonts w:hint="eastAsia" w:ascii="宋体" w:hAnsi="宋体"/>
                <w:b/>
                <w:bCs/>
                <w:color w:val="auto"/>
                <w:szCs w:val="21"/>
              </w:rPr>
              <w:t>评分因素</w:t>
            </w:r>
          </w:p>
        </w:tc>
        <w:tc>
          <w:tcPr>
            <w:tcW w:w="465" w:type="dxa"/>
            <w:vAlign w:val="center"/>
          </w:tcPr>
          <w:p>
            <w:pPr>
              <w:jc w:val="center"/>
              <w:rPr>
                <w:rFonts w:ascii="宋体" w:hAnsi="宋体"/>
                <w:b/>
                <w:bCs/>
                <w:color w:val="auto"/>
                <w:szCs w:val="21"/>
              </w:rPr>
            </w:pPr>
            <w:r>
              <w:rPr>
                <w:rFonts w:hint="eastAsia" w:ascii="宋体" w:hAnsi="宋体"/>
                <w:b/>
                <w:bCs/>
                <w:color w:val="auto"/>
                <w:szCs w:val="21"/>
              </w:rPr>
              <w:t>分值</w:t>
            </w:r>
          </w:p>
        </w:tc>
        <w:tc>
          <w:tcPr>
            <w:tcW w:w="6303" w:type="dxa"/>
            <w:vAlign w:val="center"/>
          </w:tcPr>
          <w:p>
            <w:pPr>
              <w:jc w:val="center"/>
              <w:rPr>
                <w:rFonts w:ascii="宋体" w:hAnsi="宋体"/>
                <w:b/>
                <w:bCs/>
                <w:color w:val="auto"/>
                <w:szCs w:val="21"/>
              </w:rPr>
            </w:pPr>
            <w:r>
              <w:rPr>
                <w:rFonts w:hint="eastAsia" w:ascii="宋体" w:hAnsi="宋体"/>
                <w:b/>
                <w:bCs/>
                <w:color w:val="auto"/>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rPr>
            </w:pPr>
          </w:p>
          <w:p>
            <w:pPr>
              <w:widowControl/>
              <w:jc w:val="center"/>
              <w:rPr>
                <w:rFonts w:ascii="宋体" w:hAnsi="宋体" w:cs="Arial"/>
                <w:color w:val="auto"/>
                <w:kern w:val="0"/>
                <w:szCs w:val="21"/>
              </w:rPr>
            </w:pPr>
          </w:p>
          <w:p>
            <w:pPr>
              <w:widowControl/>
              <w:jc w:val="center"/>
              <w:rPr>
                <w:rFonts w:ascii="宋体" w:hAnsi="宋体" w:cs="Arial"/>
                <w:color w:val="auto"/>
                <w:kern w:val="0"/>
                <w:szCs w:val="21"/>
              </w:rPr>
            </w:pPr>
          </w:p>
          <w:p>
            <w:pPr>
              <w:widowControl/>
              <w:rPr>
                <w:rFonts w:ascii="宋体" w:hAnsi="宋体" w:cs="Arial"/>
                <w:color w:val="auto"/>
                <w:kern w:val="0"/>
                <w:szCs w:val="21"/>
              </w:rPr>
            </w:pPr>
          </w:p>
          <w:p>
            <w:pPr>
              <w:widowControl/>
              <w:jc w:val="center"/>
              <w:rPr>
                <w:rFonts w:ascii="宋体" w:hAnsi="宋体" w:cs="Arial"/>
                <w:color w:val="auto"/>
                <w:kern w:val="0"/>
                <w:szCs w:val="21"/>
              </w:rPr>
            </w:pPr>
            <w:r>
              <w:rPr>
                <w:rFonts w:hint="eastAsia" w:ascii="宋体" w:hAnsi="宋体" w:cs="Arial"/>
                <w:color w:val="auto"/>
                <w:kern w:val="0"/>
                <w:szCs w:val="21"/>
              </w:rPr>
              <w:t>一</w:t>
            </w:r>
          </w:p>
        </w:tc>
        <w:tc>
          <w:tcPr>
            <w:tcW w:w="1080" w:type="dxa"/>
            <w:vMerge w:val="restart"/>
            <w:vAlign w:val="center"/>
          </w:tcPr>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r>
              <w:rPr>
                <w:rFonts w:hint="eastAsia" w:ascii="宋体" w:hAnsi="宋体" w:cs="Arial"/>
                <w:color w:val="auto"/>
                <w:kern w:val="0"/>
                <w:szCs w:val="21"/>
              </w:rPr>
              <w:t>技术部分</w:t>
            </w:r>
          </w:p>
          <w:p>
            <w:pPr>
              <w:widowControl/>
              <w:jc w:val="left"/>
              <w:rPr>
                <w:rFonts w:ascii="宋体" w:hAnsi="宋体" w:cs="Arial"/>
                <w:color w:val="auto"/>
                <w:kern w:val="0"/>
                <w:szCs w:val="21"/>
              </w:rPr>
            </w:pPr>
            <w:r>
              <w:rPr>
                <w:rFonts w:hint="eastAsia" w:ascii="宋体" w:hAnsi="宋体" w:cs="Arial"/>
                <w:color w:val="auto"/>
                <w:kern w:val="0"/>
                <w:szCs w:val="21"/>
              </w:rPr>
              <w:t>（4</w:t>
            </w:r>
            <w:r>
              <w:rPr>
                <w:rFonts w:hint="eastAsia" w:ascii="宋体" w:hAnsi="宋体" w:cs="Arial"/>
                <w:color w:val="auto"/>
                <w:kern w:val="0"/>
                <w:szCs w:val="21"/>
                <w:lang w:val="en-US" w:eastAsia="zh-CN"/>
              </w:rPr>
              <w:t>3</w:t>
            </w:r>
            <w:r>
              <w:rPr>
                <w:rFonts w:hint="eastAsia" w:ascii="宋体" w:hAnsi="宋体" w:cs="Arial"/>
                <w:color w:val="auto"/>
                <w:kern w:val="0"/>
                <w:szCs w:val="21"/>
              </w:rPr>
              <w:t>分）</w:t>
            </w:r>
          </w:p>
        </w:tc>
        <w:tc>
          <w:tcPr>
            <w:tcW w:w="1245" w:type="dxa"/>
            <w:vAlign w:val="center"/>
          </w:tcPr>
          <w:p>
            <w:pPr>
              <w:jc w:val="center"/>
              <w:rPr>
                <w:color w:val="auto"/>
              </w:rPr>
            </w:pPr>
            <w:r>
              <w:rPr>
                <w:rFonts w:hint="eastAsia"/>
                <w:color w:val="auto"/>
              </w:rPr>
              <w:t>技术规格偏离情况</w:t>
            </w:r>
          </w:p>
          <w:p>
            <w:pPr>
              <w:jc w:val="center"/>
              <w:rPr>
                <w:rFonts w:ascii="宋体" w:hAnsi="宋体" w:cs="宋体"/>
                <w:color w:val="auto"/>
                <w:kern w:val="0"/>
                <w:szCs w:val="21"/>
              </w:rPr>
            </w:pPr>
          </w:p>
        </w:tc>
        <w:tc>
          <w:tcPr>
            <w:tcW w:w="465" w:type="dxa"/>
            <w:vAlign w:val="center"/>
          </w:tcPr>
          <w:p>
            <w:pPr>
              <w:widowControl/>
              <w:jc w:val="center"/>
              <w:rPr>
                <w:rFonts w:hint="default" w:ascii="宋体" w:hAnsi="宋体" w:eastAsia="宋体" w:cs="Arial"/>
                <w:color w:val="auto"/>
                <w:kern w:val="0"/>
                <w:szCs w:val="21"/>
                <w:lang w:val="en-US" w:eastAsia="zh-CN"/>
              </w:rPr>
            </w:pPr>
            <w:r>
              <w:rPr>
                <w:rFonts w:hint="eastAsia" w:ascii="宋体" w:hAnsi="宋体" w:cs="Arial"/>
                <w:color w:val="auto"/>
                <w:kern w:val="0"/>
                <w:szCs w:val="21"/>
                <w:lang w:val="en-US" w:eastAsia="zh-CN"/>
              </w:rPr>
              <w:t>37</w:t>
            </w:r>
          </w:p>
        </w:tc>
        <w:tc>
          <w:tcPr>
            <w:tcW w:w="6303" w:type="dxa"/>
            <w:vAlign w:val="center"/>
          </w:tcPr>
          <w:p>
            <w:pPr>
              <w:pStyle w:val="34"/>
              <w:ind w:firstLine="0" w:firstLineChars="0"/>
              <w:rPr>
                <w:color w:val="auto"/>
              </w:rPr>
            </w:pPr>
            <w:r>
              <w:rPr>
                <w:rFonts w:hint="eastAsia"/>
                <w:color w:val="auto"/>
              </w:rPr>
              <w:t>投标人应如实填写《技术规格偏离表》，各项技术参数指标及要求全部满足的得3</w:t>
            </w:r>
            <w:r>
              <w:rPr>
                <w:rFonts w:hint="eastAsia"/>
                <w:color w:val="auto"/>
                <w:lang w:val="en-US" w:eastAsia="zh-CN"/>
              </w:rPr>
              <w:t>7</w:t>
            </w:r>
            <w:r>
              <w:rPr>
                <w:rFonts w:hint="eastAsia"/>
                <w:color w:val="auto"/>
              </w:rPr>
              <w:t>分；带“▲”为重要技术参数每负偏离一项扣</w:t>
            </w:r>
            <w:r>
              <w:rPr>
                <w:rFonts w:hint="eastAsia"/>
                <w:color w:val="auto"/>
                <w:lang w:val="en-US" w:eastAsia="zh-CN"/>
              </w:rPr>
              <w:t>5</w:t>
            </w:r>
            <w:r>
              <w:rPr>
                <w:rFonts w:hint="eastAsia"/>
                <w:color w:val="auto"/>
              </w:rPr>
              <w:t>分；其他技术参数每负偏离一项扣1分；</w:t>
            </w:r>
            <w:r>
              <w:rPr>
                <w:rFonts w:hint="eastAsia"/>
                <w:color w:val="auto"/>
                <w:lang w:val="zh-CN"/>
              </w:rPr>
              <w:t>未响应参数视为负偏离，</w:t>
            </w:r>
            <w:r>
              <w:rPr>
                <w:rFonts w:hint="eastAsia"/>
                <w:color w:val="auto"/>
              </w:rPr>
              <w:t>扣1分；扣完为止。接受正偏离但不加分。</w:t>
            </w:r>
          </w:p>
          <w:p>
            <w:pPr>
              <w:pStyle w:val="34"/>
              <w:ind w:firstLine="0" w:firstLineChars="0"/>
              <w:rPr>
                <w:color w:val="auto"/>
              </w:rPr>
            </w:pPr>
            <w:r>
              <w:rPr>
                <w:rFonts w:hint="eastAsia"/>
                <w:color w:val="auto"/>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left"/>
              <w:rPr>
                <w:rFonts w:ascii="宋体" w:hAnsi="宋体" w:cs="Arial"/>
                <w:color w:val="auto"/>
                <w:kern w:val="0"/>
                <w:szCs w:val="21"/>
              </w:rPr>
            </w:pPr>
          </w:p>
        </w:tc>
        <w:tc>
          <w:tcPr>
            <w:tcW w:w="1245" w:type="dxa"/>
            <w:vAlign w:val="center"/>
          </w:tcPr>
          <w:p>
            <w:pPr>
              <w:jc w:val="center"/>
              <w:rPr>
                <w:rFonts w:ascii="宋体" w:hAnsi="宋体" w:cs="Arial"/>
                <w:color w:val="auto"/>
                <w:kern w:val="0"/>
                <w:szCs w:val="21"/>
              </w:rPr>
            </w:pPr>
            <w:r>
              <w:rPr>
                <w:rFonts w:hint="eastAsia"/>
                <w:color w:val="auto"/>
              </w:rPr>
              <w:t>产品的质量可靠性和先进性</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6</w:t>
            </w:r>
          </w:p>
        </w:tc>
        <w:tc>
          <w:tcPr>
            <w:tcW w:w="6303" w:type="dxa"/>
          </w:tcPr>
          <w:p>
            <w:pPr>
              <w:pStyle w:val="34"/>
              <w:ind w:firstLine="0" w:firstLineChars="0"/>
              <w:rPr>
                <w:color w:val="auto"/>
              </w:rPr>
            </w:pPr>
            <w:r>
              <w:rPr>
                <w:rFonts w:hint="eastAsia"/>
                <w:color w:val="auto"/>
              </w:rPr>
              <w:t>评分内容：根据投标产品技术规格中技术标准和性能等进行评分。</w:t>
            </w:r>
          </w:p>
          <w:p>
            <w:pPr>
              <w:pStyle w:val="34"/>
              <w:ind w:firstLine="0" w:firstLineChars="0"/>
              <w:rPr>
                <w:color w:val="auto"/>
              </w:rPr>
            </w:pPr>
            <w:r>
              <w:rPr>
                <w:rFonts w:hint="eastAsia"/>
                <w:color w:val="auto"/>
              </w:rPr>
              <w:t>（1）性能良好，故障率低；</w:t>
            </w:r>
          </w:p>
          <w:p>
            <w:pPr>
              <w:pStyle w:val="34"/>
              <w:ind w:firstLine="0" w:firstLineChars="0"/>
              <w:rPr>
                <w:color w:val="auto"/>
              </w:rPr>
            </w:pPr>
            <w:r>
              <w:rPr>
                <w:rFonts w:hint="eastAsia"/>
                <w:color w:val="auto"/>
              </w:rPr>
              <w:t>（2）设备整体水平先进，可操作性强；</w:t>
            </w:r>
          </w:p>
          <w:p>
            <w:pPr>
              <w:pStyle w:val="34"/>
              <w:ind w:firstLine="0" w:firstLineChars="0"/>
              <w:rPr>
                <w:color w:val="auto"/>
                <w:lang w:val="zh-CN"/>
              </w:rPr>
            </w:pPr>
            <w:r>
              <w:rPr>
                <w:rFonts w:hint="eastAsia"/>
                <w:color w:val="auto"/>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商务部分（</w:t>
            </w:r>
            <w:r>
              <w:rPr>
                <w:rFonts w:hint="eastAsia" w:ascii="宋体" w:hAnsi="宋体" w:cs="Arial"/>
                <w:color w:val="auto"/>
                <w:kern w:val="0"/>
                <w:szCs w:val="21"/>
                <w:lang w:val="en-US" w:eastAsia="zh-CN"/>
              </w:rPr>
              <w:t>27</w:t>
            </w:r>
            <w:r>
              <w:rPr>
                <w:rFonts w:hint="eastAsia" w:ascii="宋体" w:hAnsi="宋体" w:cs="Arial"/>
                <w:color w:val="auto"/>
                <w:kern w:val="0"/>
                <w:szCs w:val="21"/>
              </w:rPr>
              <w:t>分）</w:t>
            </w:r>
          </w:p>
          <w:p>
            <w:pPr>
              <w:widowControl/>
              <w:jc w:val="center"/>
              <w:rPr>
                <w:rFonts w:ascii="宋体" w:hAnsi="宋体" w:cs="Arial"/>
                <w:color w:val="auto"/>
                <w:kern w:val="0"/>
                <w:szCs w:val="21"/>
              </w:rPr>
            </w:pPr>
          </w:p>
        </w:tc>
        <w:tc>
          <w:tcPr>
            <w:tcW w:w="1245" w:type="dxa"/>
            <w:tcBorders>
              <w:top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商务条款偏离情况</w:t>
            </w:r>
          </w:p>
        </w:tc>
        <w:tc>
          <w:tcPr>
            <w:tcW w:w="465" w:type="dxa"/>
            <w:vAlign w:val="center"/>
          </w:tcPr>
          <w:p>
            <w:pPr>
              <w:widowControl/>
              <w:jc w:val="center"/>
              <w:rPr>
                <w:rFonts w:hint="default" w:ascii="宋体" w:hAnsi="宋体" w:eastAsia="宋体" w:cs="Arial"/>
                <w:color w:val="auto"/>
                <w:kern w:val="0"/>
                <w:szCs w:val="21"/>
                <w:lang w:val="en-US" w:eastAsia="zh-CN"/>
              </w:rPr>
            </w:pPr>
            <w:r>
              <w:rPr>
                <w:rFonts w:hint="eastAsia" w:ascii="宋体" w:hAnsi="宋体" w:cs="Arial"/>
                <w:color w:val="auto"/>
                <w:kern w:val="0"/>
                <w:szCs w:val="21"/>
                <w:lang w:val="en-US" w:eastAsia="zh-CN"/>
              </w:rPr>
              <w:t>11</w:t>
            </w:r>
          </w:p>
        </w:tc>
        <w:tc>
          <w:tcPr>
            <w:tcW w:w="6303" w:type="dxa"/>
            <w:vAlign w:val="center"/>
          </w:tcPr>
          <w:p>
            <w:pPr>
              <w:pStyle w:val="34"/>
              <w:ind w:firstLine="0" w:firstLineChars="0"/>
              <w:rPr>
                <w:color w:val="auto"/>
                <w:lang w:val="sq-AL"/>
              </w:rPr>
            </w:pPr>
            <w:r>
              <w:rPr>
                <w:rFonts w:hint="eastAsia"/>
                <w:color w:val="auto"/>
                <w:lang w:val="zh-CN"/>
              </w:rPr>
              <w:t>投标人应如实填写《商务条款偏离表》，全部满足的得</w:t>
            </w:r>
            <w:r>
              <w:rPr>
                <w:rFonts w:hint="eastAsia"/>
                <w:color w:val="auto"/>
                <w:lang w:val="en-US" w:eastAsia="zh-CN"/>
              </w:rPr>
              <w:t>11</w:t>
            </w:r>
            <w:r>
              <w:rPr>
                <w:rFonts w:hint="eastAsia"/>
                <w:color w:val="auto"/>
                <w:lang w:val="zh-CN"/>
              </w:rPr>
              <w:t>分；带“▲”为重要参数，每负偏离一项扣</w:t>
            </w:r>
            <w:r>
              <w:rPr>
                <w:rFonts w:hint="eastAsia"/>
                <w:color w:val="auto"/>
              </w:rPr>
              <w:t>3</w:t>
            </w:r>
            <w:r>
              <w:rPr>
                <w:rFonts w:hint="eastAsia"/>
                <w:color w:val="auto"/>
                <w:lang w:val="zh-CN"/>
              </w:rPr>
              <w:t>分，其他参数每负偏离一项扣</w:t>
            </w:r>
            <w:r>
              <w:rPr>
                <w:rFonts w:hint="eastAsia"/>
                <w:color w:val="auto"/>
              </w:rPr>
              <w:t>1</w:t>
            </w:r>
            <w:r>
              <w:rPr>
                <w:rFonts w:hint="eastAsia"/>
                <w:color w:val="auto"/>
                <w:lang w:val="zh-CN"/>
              </w:rPr>
              <w:t>分，未响应参数视为负偏离一项扣</w:t>
            </w:r>
            <w:r>
              <w:rPr>
                <w:rFonts w:hint="eastAsia"/>
                <w:color w:val="auto"/>
              </w:rPr>
              <w:t>1</w:t>
            </w:r>
            <w:r>
              <w:rPr>
                <w:rFonts w:hint="eastAsia"/>
                <w:color w:val="auto"/>
                <w:lang w:val="zh-CN"/>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vAlign w:val="center"/>
          </w:tcPr>
          <w:p>
            <w:pPr>
              <w:jc w:val="center"/>
              <w:rPr>
                <w:rFonts w:ascii="宋体" w:hAnsi="宋体" w:cs="宋体"/>
                <w:color w:val="auto"/>
                <w:kern w:val="0"/>
                <w:szCs w:val="21"/>
              </w:rPr>
            </w:pPr>
            <w:r>
              <w:rPr>
                <w:rFonts w:hint="eastAsia"/>
                <w:color w:val="auto"/>
              </w:rPr>
              <w:t>同类项目业绩</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6</w:t>
            </w:r>
          </w:p>
        </w:tc>
        <w:tc>
          <w:tcPr>
            <w:tcW w:w="6303" w:type="dxa"/>
            <w:vAlign w:val="center"/>
          </w:tcPr>
          <w:p>
            <w:pPr>
              <w:pStyle w:val="34"/>
              <w:ind w:firstLine="0" w:firstLineChars="0"/>
              <w:rPr>
                <w:color w:val="auto"/>
              </w:rPr>
            </w:pPr>
            <w:r>
              <w:rPr>
                <w:rFonts w:hint="eastAsia"/>
                <w:color w:val="auto"/>
              </w:rPr>
              <w:t>2020年1月1日至本项目开标之日（以合同签订日期为准），投标人具有同类项目业绩的，每提供1个项目得2分，最高得6分。</w:t>
            </w:r>
          </w:p>
          <w:p>
            <w:pPr>
              <w:pStyle w:val="34"/>
              <w:ind w:firstLine="0" w:firstLineChars="0"/>
              <w:rPr>
                <w:color w:val="auto"/>
              </w:rPr>
            </w:pPr>
            <w:r>
              <w:rPr>
                <w:rFonts w:hint="eastAsia"/>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vAlign w:val="center"/>
          </w:tcPr>
          <w:p>
            <w:pPr>
              <w:jc w:val="center"/>
              <w:rPr>
                <w:color w:val="auto"/>
              </w:rPr>
            </w:pPr>
            <w:r>
              <w:rPr>
                <w:rFonts w:hint="eastAsia"/>
                <w:color w:val="auto"/>
              </w:rPr>
              <w:t>售后服务方案</w:t>
            </w:r>
          </w:p>
        </w:tc>
        <w:tc>
          <w:tcPr>
            <w:tcW w:w="465" w:type="dxa"/>
            <w:vAlign w:val="center"/>
          </w:tcPr>
          <w:p>
            <w:pPr>
              <w:widowControl/>
              <w:jc w:val="center"/>
              <w:rPr>
                <w:rFonts w:hint="eastAsia" w:ascii="宋体" w:hAnsi="宋体" w:eastAsia="宋体" w:cs="Arial"/>
                <w:color w:val="auto"/>
                <w:kern w:val="0"/>
                <w:szCs w:val="21"/>
                <w:lang w:eastAsia="zh-CN"/>
              </w:rPr>
            </w:pPr>
            <w:r>
              <w:rPr>
                <w:rFonts w:hint="eastAsia" w:ascii="宋体" w:hAnsi="宋体" w:cs="Arial"/>
                <w:color w:val="auto"/>
                <w:kern w:val="0"/>
                <w:szCs w:val="21"/>
                <w:lang w:val="en-US" w:eastAsia="zh-CN"/>
              </w:rPr>
              <w:t>5</w:t>
            </w:r>
          </w:p>
        </w:tc>
        <w:tc>
          <w:tcPr>
            <w:tcW w:w="6303" w:type="dxa"/>
            <w:vAlign w:val="center"/>
          </w:tcPr>
          <w:p>
            <w:pPr>
              <w:pStyle w:val="34"/>
              <w:ind w:firstLine="0" w:firstLineChars="0"/>
              <w:rPr>
                <w:color w:val="auto"/>
              </w:rPr>
            </w:pPr>
            <w:r>
              <w:rPr>
                <w:rFonts w:hint="eastAsia"/>
                <w:color w:val="auto"/>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rPr>
            </w:pPr>
            <w:r>
              <w:rPr>
                <w:rFonts w:hint="eastAsia"/>
                <w:color w:val="auto"/>
              </w:rPr>
              <w:t>（1）售后服务机构及维护人员配置合理；</w:t>
            </w:r>
          </w:p>
          <w:p>
            <w:pPr>
              <w:pStyle w:val="34"/>
              <w:ind w:firstLine="0" w:firstLineChars="0"/>
              <w:rPr>
                <w:color w:val="auto"/>
              </w:rPr>
            </w:pPr>
            <w:r>
              <w:rPr>
                <w:rFonts w:hint="eastAsia"/>
                <w:color w:val="auto"/>
              </w:rPr>
              <w:t>（2）故障响应时间满足项目需求；</w:t>
            </w:r>
          </w:p>
          <w:p>
            <w:pPr>
              <w:pStyle w:val="34"/>
              <w:ind w:firstLine="0" w:firstLineChars="0"/>
              <w:rPr>
                <w:color w:val="auto"/>
              </w:rPr>
            </w:pPr>
            <w:r>
              <w:rPr>
                <w:rFonts w:hint="eastAsia"/>
                <w:color w:val="auto"/>
              </w:rPr>
              <w:t>（3）技术培训及备品备件支持计划内容具体，可行性高。</w:t>
            </w:r>
          </w:p>
          <w:p>
            <w:pPr>
              <w:pStyle w:val="34"/>
              <w:ind w:firstLine="0" w:firstLineChars="0"/>
              <w:rPr>
                <w:color w:val="auto"/>
              </w:rPr>
            </w:pPr>
            <w:r>
              <w:rPr>
                <w:rFonts w:hint="eastAsia"/>
                <w:color w:val="auto"/>
              </w:rPr>
              <w:t>评分标准：</w:t>
            </w:r>
            <w:r>
              <w:rPr>
                <w:rFonts w:hint="eastAsia"/>
                <w:color w:val="auto"/>
                <w:lang w:val="zh-CN"/>
              </w:rPr>
              <w:t>满足以上三项要求得</w:t>
            </w:r>
            <w:r>
              <w:rPr>
                <w:rFonts w:hint="eastAsia"/>
                <w:color w:val="auto"/>
                <w:lang w:val="en-US" w:eastAsia="zh-CN"/>
              </w:rPr>
              <w:t>5</w:t>
            </w:r>
            <w:r>
              <w:rPr>
                <w:rFonts w:hint="eastAsia"/>
                <w:color w:val="auto"/>
                <w:lang w:val="zh-CN"/>
              </w:rPr>
              <w:t>分，满足以上两项要求</w:t>
            </w:r>
            <w:r>
              <w:rPr>
                <w:rFonts w:hint="eastAsia"/>
                <w:color w:val="auto"/>
                <w:lang w:val="en-US" w:eastAsia="zh-CN"/>
              </w:rPr>
              <w:t>3</w:t>
            </w:r>
            <w:r>
              <w:rPr>
                <w:rFonts w:hint="eastAsia"/>
                <w:color w:val="auto"/>
                <w:lang w:val="zh-CN"/>
              </w:rPr>
              <w:t>分，满足以上一项要求得</w:t>
            </w:r>
            <w:r>
              <w:rPr>
                <w:rFonts w:hint="eastAsia"/>
                <w:color w:val="auto"/>
                <w:lang w:val="en-US" w:eastAsia="zh-CN"/>
              </w:rPr>
              <w:t>1</w:t>
            </w:r>
            <w:r>
              <w:rPr>
                <w:rFonts w:hint="eastAsia"/>
                <w:color w:val="auto"/>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tcPr>
          <w:p>
            <w:pPr>
              <w:jc w:val="center"/>
              <w:rPr>
                <w:color w:val="auto"/>
              </w:rPr>
            </w:pPr>
          </w:p>
          <w:p>
            <w:pPr>
              <w:jc w:val="center"/>
              <w:rPr>
                <w:color w:val="auto"/>
              </w:rPr>
            </w:pPr>
            <w:r>
              <w:rPr>
                <w:rFonts w:hint="eastAsia"/>
                <w:color w:val="auto"/>
              </w:rPr>
              <w:t>诚信管理情况</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5</w:t>
            </w:r>
          </w:p>
        </w:tc>
        <w:tc>
          <w:tcPr>
            <w:tcW w:w="6303" w:type="dxa"/>
          </w:tcPr>
          <w:p>
            <w:pPr>
              <w:pStyle w:val="34"/>
              <w:ind w:firstLine="0" w:firstLineChars="0"/>
              <w:rPr>
                <w:color w:val="auto"/>
              </w:rPr>
            </w:pPr>
            <w:r>
              <w:rPr>
                <w:rFonts w:hint="eastAsia"/>
                <w:color w:val="auto"/>
              </w:rPr>
              <w:t>投标人参与政府采购活动在诚信管理中受过主管部门通报处理且仍在实施期限内的本项不得分，否则得5分。</w:t>
            </w:r>
          </w:p>
          <w:p>
            <w:pPr>
              <w:pStyle w:val="34"/>
              <w:ind w:firstLine="0" w:firstLineChars="0"/>
              <w:rPr>
                <w:color w:val="auto"/>
              </w:rPr>
            </w:pPr>
            <w:r>
              <w:rPr>
                <w:rFonts w:hint="eastAsia"/>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rPr>
            </w:pPr>
            <w:r>
              <w:rPr>
                <w:rFonts w:hint="eastAsia" w:ascii="宋体" w:hAnsi="宋体" w:cs="Arial"/>
                <w:color w:val="auto"/>
                <w:kern w:val="0"/>
                <w:szCs w:val="21"/>
              </w:rPr>
              <w:t>三</w:t>
            </w:r>
          </w:p>
        </w:tc>
        <w:tc>
          <w:tcPr>
            <w:tcW w:w="1080" w:type="dxa"/>
            <w:vAlign w:val="center"/>
          </w:tcPr>
          <w:p>
            <w:pPr>
              <w:widowControl/>
              <w:jc w:val="left"/>
              <w:rPr>
                <w:rFonts w:ascii="宋体" w:hAnsi="宋体" w:cs="Arial"/>
                <w:color w:val="auto"/>
                <w:kern w:val="0"/>
                <w:szCs w:val="21"/>
              </w:rPr>
            </w:pPr>
            <w:r>
              <w:rPr>
                <w:rFonts w:hint="eastAsia" w:ascii="宋体" w:hAnsi="宋体" w:cs="Arial"/>
                <w:color w:val="auto"/>
                <w:kern w:val="0"/>
                <w:szCs w:val="21"/>
              </w:rPr>
              <w:t>价格部分（30分）</w:t>
            </w:r>
          </w:p>
        </w:tc>
        <w:tc>
          <w:tcPr>
            <w:tcW w:w="8013" w:type="dxa"/>
            <w:gridSpan w:val="3"/>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rPr>
            </w:pPr>
            <w:r>
              <w:rPr>
                <w:rFonts w:hint="eastAsia"/>
                <w:color w:val="auto"/>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cs="宋体"/>
          <w:bCs/>
          <w:color w:val="auto"/>
          <w:kern w:val="0"/>
          <w:szCs w:val="21"/>
        </w:rPr>
        <w:t>超出项目最高限价和单价限价将导致无效投标</w:t>
      </w:r>
      <w:r>
        <w:rPr>
          <w:rFonts w:hint="eastAsia" w:ascii="宋体" w:hAnsi="宋体"/>
          <w:b/>
          <w:bCs/>
          <w:color w:val="auto"/>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ascii="宋体" w:hAnsi="宋体" w:cs="宋体"/>
                <w:bCs/>
                <w:color w:val="auto"/>
                <w:kern w:val="0"/>
                <w:szCs w:val="21"/>
              </w:rPr>
            </w:pPr>
            <w:r>
              <w:rPr>
                <w:rFonts w:hint="eastAsia" w:ascii="宋体" w:hAnsi="宋体" w:cs="宋体"/>
                <w:bCs/>
                <w:color w:val="auto"/>
                <w:kern w:val="0"/>
                <w:szCs w:val="21"/>
              </w:rPr>
              <w:t>1</w:t>
            </w:r>
          </w:p>
        </w:tc>
        <w:tc>
          <w:tcPr>
            <w:tcW w:w="2715"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超声治疗仪</w:t>
            </w:r>
          </w:p>
        </w:tc>
        <w:tc>
          <w:tcPr>
            <w:tcW w:w="100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1台</w:t>
            </w:r>
          </w:p>
        </w:tc>
        <w:tc>
          <w:tcPr>
            <w:tcW w:w="2206"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11</w:t>
            </w:r>
            <w:r>
              <w:rPr>
                <w:rFonts w:hint="eastAsia" w:ascii="宋体" w:hAnsi="宋体" w:eastAsia="宋体" w:cs="宋体"/>
                <w:bCs/>
                <w:color w:val="auto"/>
                <w:kern w:val="0"/>
                <w:szCs w:val="21"/>
              </w:rPr>
              <w:t>0000</w:t>
            </w:r>
          </w:p>
        </w:tc>
        <w:tc>
          <w:tcPr>
            <w:tcW w:w="2342"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拒绝进口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auto"/>
          <w:szCs w:val="21"/>
        </w:rPr>
      </w:pPr>
      <w:r>
        <w:rPr>
          <w:rFonts w:hint="eastAsia" w:ascii="宋体" w:hAnsi="宋体"/>
          <w:b/>
          <w:bCs/>
          <w:color w:val="auto"/>
          <w:szCs w:val="21"/>
        </w:rPr>
        <w:t>二、用途</w:t>
      </w:r>
    </w:p>
    <w:p>
      <w:pPr>
        <w:ind w:firstLine="420" w:firstLineChars="200"/>
        <w:rPr>
          <w:rFonts w:hint="eastAsia" w:ascii="宋体" w:hAnsi="宋体" w:cs="宋体"/>
          <w:bCs/>
          <w:color w:val="auto"/>
          <w:kern w:val="0"/>
          <w:szCs w:val="21"/>
        </w:rPr>
      </w:pPr>
      <w:r>
        <w:rPr>
          <w:rFonts w:hint="eastAsia" w:ascii="宋体" w:hAnsi="宋体" w:cs="宋体"/>
          <w:bCs/>
          <w:color w:val="auto"/>
          <w:kern w:val="0"/>
          <w:szCs w:val="21"/>
        </w:rPr>
        <w:t>慢性疼痛治疗</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ascii="宋体" w:hAnsi="宋体"/>
          <w:b/>
          <w:bCs/>
          <w:color w:val="auto"/>
          <w:szCs w:val="21"/>
        </w:rPr>
      </w:pPr>
      <w:r>
        <w:rPr>
          <w:rFonts w:hint="eastAsia" w:ascii="宋体" w:hAnsi="宋体"/>
          <w:b/>
          <w:bCs/>
          <w:color w:val="auto"/>
          <w:szCs w:val="21"/>
        </w:rPr>
        <w:t>功能要求：</w:t>
      </w:r>
    </w:p>
    <w:p>
      <w:pPr>
        <w:widowControl/>
        <w:wordWrap w:val="0"/>
        <w:snapToGrid w:val="0"/>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1</w:t>
      </w:r>
      <w:r>
        <w:rPr>
          <w:rFonts w:hint="eastAsia" w:ascii="宋体" w:hAnsi="宋体" w:cs="宋体"/>
          <w:bCs/>
          <w:color w:val="auto"/>
          <w:kern w:val="0"/>
          <w:szCs w:val="21"/>
          <w:lang w:eastAsia="zh-CN"/>
        </w:rPr>
        <w:t>、</w:t>
      </w:r>
      <w:r>
        <w:rPr>
          <w:rFonts w:hint="eastAsia" w:ascii="宋体" w:hAnsi="宋体" w:cs="宋体"/>
          <w:bCs/>
          <w:color w:val="auto"/>
          <w:kern w:val="0"/>
          <w:szCs w:val="21"/>
        </w:rPr>
        <w:t>用于慢性软组织损伤的治疗，包括人体肩颈部、腰背部和四肢部位；</w:t>
      </w:r>
    </w:p>
    <w:p>
      <w:pPr>
        <w:widowControl/>
        <w:wordWrap w:val="0"/>
        <w:snapToGrid w:val="0"/>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2</w:t>
      </w:r>
      <w:r>
        <w:rPr>
          <w:rFonts w:hint="eastAsia" w:ascii="宋体" w:hAnsi="宋体" w:cs="宋体"/>
          <w:bCs/>
          <w:color w:val="auto"/>
          <w:kern w:val="0"/>
          <w:szCs w:val="21"/>
          <w:lang w:eastAsia="zh-CN"/>
        </w:rPr>
        <w:t>、</w:t>
      </w:r>
      <w:r>
        <w:rPr>
          <w:rFonts w:hint="eastAsia" w:ascii="宋体" w:hAnsi="宋体" w:cs="宋体"/>
          <w:bCs/>
          <w:color w:val="auto"/>
          <w:kern w:val="0"/>
          <w:szCs w:val="21"/>
        </w:rPr>
        <w:t>可针对阿是穴或病灶区域进行治疗。</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p>
          <w:p>
            <w:pPr>
              <w:rPr>
                <w:rFonts w:ascii="宋体" w:hAnsi="宋体" w:cs="宋体"/>
                <w:b/>
                <w:color w:val="auto"/>
                <w:kern w:val="0"/>
                <w:szCs w:val="21"/>
              </w:rPr>
            </w:pPr>
            <w:r>
              <w:rPr>
                <w:rFonts w:hint="eastAsia" w:ascii="宋体" w:hAnsi="宋体"/>
                <w:b/>
                <w:bCs/>
                <w:color w:val="auto"/>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序号</w:t>
                  </w:r>
                </w:p>
              </w:tc>
              <w:tc>
                <w:tcPr>
                  <w:tcW w:w="4265"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配置名称</w:t>
                  </w:r>
                </w:p>
              </w:tc>
              <w:tc>
                <w:tcPr>
                  <w:tcW w:w="800"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数量</w:t>
                  </w:r>
                </w:p>
              </w:tc>
              <w:tc>
                <w:tcPr>
                  <w:tcW w:w="1300"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4265"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主机</w:t>
                  </w:r>
                </w:p>
              </w:tc>
              <w:tc>
                <w:tcPr>
                  <w:tcW w:w="8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3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2</w:t>
                  </w:r>
                </w:p>
              </w:tc>
              <w:tc>
                <w:tcPr>
                  <w:tcW w:w="4265"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移动治疗枪</w:t>
                  </w:r>
                </w:p>
              </w:tc>
              <w:tc>
                <w:tcPr>
                  <w:tcW w:w="8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3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3</w:t>
                  </w:r>
                </w:p>
              </w:tc>
              <w:tc>
                <w:tcPr>
                  <w:tcW w:w="4265"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固定治疗头</w:t>
                  </w:r>
                </w:p>
              </w:tc>
              <w:tc>
                <w:tcPr>
                  <w:tcW w:w="8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3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1"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4</w:t>
                  </w:r>
                </w:p>
              </w:tc>
              <w:tc>
                <w:tcPr>
                  <w:tcW w:w="4265"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电源线</w:t>
                  </w:r>
                </w:p>
              </w:tc>
              <w:tc>
                <w:tcPr>
                  <w:tcW w:w="8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3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5</w:t>
                  </w:r>
                </w:p>
              </w:tc>
              <w:tc>
                <w:tcPr>
                  <w:tcW w:w="4265"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耦合剂</w:t>
                  </w:r>
                </w:p>
              </w:tc>
              <w:tc>
                <w:tcPr>
                  <w:tcW w:w="800"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300"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6</w:t>
                  </w:r>
                </w:p>
              </w:tc>
              <w:tc>
                <w:tcPr>
                  <w:tcW w:w="4265" w:type="dxa"/>
                  <w:vAlign w:val="top"/>
                </w:tcPr>
                <w:p>
                  <w:pPr>
                    <w:spacing w:line="288" w:lineRule="auto"/>
                    <w:jc w:val="center"/>
                    <w:rPr>
                      <w:rFonts w:hint="eastAsia" w:ascii="宋体" w:hAnsi="宋体"/>
                      <w:color w:val="auto"/>
                      <w:kern w:val="0"/>
                      <w:szCs w:val="21"/>
                      <w:lang w:val="en-GB" w:eastAsia="zh-CN"/>
                    </w:rPr>
                  </w:pPr>
                  <w:r>
                    <w:rPr>
                      <w:rFonts w:hint="eastAsia" w:ascii="宋体" w:hAnsi="宋体"/>
                      <w:color w:val="auto"/>
                      <w:kern w:val="0"/>
                      <w:szCs w:val="21"/>
                    </w:rPr>
                    <w:t>保险管</w:t>
                  </w:r>
                </w:p>
              </w:tc>
              <w:tc>
                <w:tcPr>
                  <w:tcW w:w="800"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2</w:t>
                  </w:r>
                </w:p>
              </w:tc>
              <w:tc>
                <w:tcPr>
                  <w:tcW w:w="1300"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7</w:t>
                  </w:r>
                </w:p>
              </w:tc>
              <w:tc>
                <w:tcPr>
                  <w:tcW w:w="4265" w:type="dxa"/>
                  <w:vAlign w:val="center"/>
                </w:tcPr>
                <w:p>
                  <w:pPr>
                    <w:spacing w:line="288" w:lineRule="auto"/>
                    <w:jc w:val="center"/>
                    <w:rPr>
                      <w:rFonts w:hint="eastAsia" w:ascii="宋体" w:hAnsi="宋体"/>
                      <w:color w:val="auto"/>
                      <w:kern w:val="0"/>
                      <w:szCs w:val="21"/>
                      <w:lang w:val="en-GB" w:eastAsia="zh-CN"/>
                    </w:rPr>
                  </w:pPr>
                  <w:r>
                    <w:rPr>
                      <w:rFonts w:hint="eastAsia" w:ascii="宋体" w:hAnsi="宋体"/>
                      <w:color w:val="auto"/>
                      <w:kern w:val="0"/>
                      <w:szCs w:val="21"/>
                    </w:rPr>
                    <w:t>使用说明书</w:t>
                  </w:r>
                </w:p>
              </w:tc>
              <w:tc>
                <w:tcPr>
                  <w:tcW w:w="8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3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8</w:t>
                  </w:r>
                </w:p>
              </w:tc>
              <w:tc>
                <w:tcPr>
                  <w:tcW w:w="4265" w:type="dxa"/>
                  <w:vAlign w:val="center"/>
                </w:tcPr>
                <w:p>
                  <w:pPr>
                    <w:spacing w:line="288" w:lineRule="auto"/>
                    <w:jc w:val="center"/>
                    <w:rPr>
                      <w:rFonts w:hint="eastAsia" w:ascii="宋体" w:hAnsi="宋体"/>
                      <w:color w:val="auto"/>
                      <w:kern w:val="0"/>
                      <w:szCs w:val="21"/>
                      <w:lang w:val="en-GB" w:eastAsia="zh-CN"/>
                    </w:rPr>
                  </w:pPr>
                  <w:r>
                    <w:rPr>
                      <w:rFonts w:hint="eastAsia" w:ascii="宋体" w:hAnsi="宋体"/>
                      <w:color w:val="auto"/>
                      <w:kern w:val="0"/>
                      <w:szCs w:val="21"/>
                    </w:rPr>
                    <w:t>安装手册</w:t>
                  </w:r>
                </w:p>
              </w:tc>
              <w:tc>
                <w:tcPr>
                  <w:tcW w:w="8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3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9</w:t>
                  </w:r>
                </w:p>
              </w:tc>
              <w:tc>
                <w:tcPr>
                  <w:tcW w:w="4265" w:type="dxa"/>
                  <w:vAlign w:val="center"/>
                </w:tcPr>
                <w:p>
                  <w:pPr>
                    <w:spacing w:line="288" w:lineRule="auto"/>
                    <w:jc w:val="center"/>
                    <w:rPr>
                      <w:rFonts w:hint="eastAsia" w:ascii="宋体" w:hAnsi="宋体"/>
                      <w:color w:val="auto"/>
                      <w:kern w:val="0"/>
                      <w:szCs w:val="21"/>
                      <w:lang w:val="en-GB" w:eastAsia="zh-CN"/>
                    </w:rPr>
                  </w:pPr>
                  <w:r>
                    <w:rPr>
                      <w:rFonts w:hint="eastAsia" w:ascii="宋体" w:hAnsi="宋体"/>
                      <w:color w:val="auto"/>
                      <w:kern w:val="0"/>
                      <w:szCs w:val="21"/>
                    </w:rPr>
                    <w:t>装箱清单</w:t>
                  </w:r>
                </w:p>
              </w:tc>
              <w:tc>
                <w:tcPr>
                  <w:tcW w:w="8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3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default" w:ascii="宋体" w:hAnsi="宋体"/>
                      <w:color w:val="auto"/>
                      <w:kern w:val="0"/>
                      <w:szCs w:val="21"/>
                      <w:lang w:val="en-US" w:eastAsia="zh-CN"/>
                    </w:rPr>
                  </w:pPr>
                  <w:r>
                    <w:rPr>
                      <w:rFonts w:hint="eastAsia" w:ascii="宋体" w:hAnsi="宋体"/>
                      <w:color w:val="auto"/>
                      <w:kern w:val="0"/>
                      <w:szCs w:val="21"/>
                    </w:rPr>
                    <w:t>10</w:t>
                  </w:r>
                </w:p>
              </w:tc>
              <w:tc>
                <w:tcPr>
                  <w:tcW w:w="4265" w:type="dxa"/>
                  <w:vAlign w:val="center"/>
                </w:tcPr>
                <w:p>
                  <w:pPr>
                    <w:spacing w:line="288" w:lineRule="auto"/>
                    <w:jc w:val="center"/>
                    <w:rPr>
                      <w:rFonts w:hint="eastAsia" w:ascii="宋体" w:hAnsi="宋体"/>
                      <w:color w:val="auto"/>
                      <w:kern w:val="0"/>
                      <w:szCs w:val="21"/>
                      <w:lang w:val="en-GB" w:eastAsia="zh-CN"/>
                    </w:rPr>
                  </w:pPr>
                  <w:r>
                    <w:rPr>
                      <w:rFonts w:hint="eastAsia" w:ascii="宋体" w:hAnsi="宋体"/>
                      <w:color w:val="auto"/>
                      <w:kern w:val="0"/>
                      <w:szCs w:val="21"/>
                    </w:rPr>
                    <w:t>售后服务承诺书</w:t>
                  </w:r>
                </w:p>
              </w:tc>
              <w:tc>
                <w:tcPr>
                  <w:tcW w:w="8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300" w:type="dxa"/>
                  <w:vAlign w:val="center"/>
                </w:tcPr>
                <w:p>
                  <w:pPr>
                    <w:spacing w:line="288" w:lineRule="auto"/>
                    <w:jc w:val="center"/>
                    <w:rPr>
                      <w:rFonts w:hint="eastAsia" w:ascii="宋体" w:hAnsi="宋体"/>
                      <w:color w:val="auto"/>
                      <w:kern w:val="0"/>
                      <w:szCs w:val="21"/>
                      <w:lang w:val="en-US" w:eastAsia="zh-CN"/>
                    </w:rPr>
                  </w:pPr>
                  <w:r>
                    <w:rPr>
                      <w:rFonts w:hint="eastAsia" w:ascii="宋体" w:hAnsi="宋体"/>
                      <w:color w:val="auto"/>
                      <w:kern w:val="0"/>
                      <w:szCs w:val="21"/>
                    </w:rPr>
                    <w:t>份</w:t>
                  </w:r>
                </w:p>
              </w:tc>
            </w:tr>
          </w:tbl>
          <w:p>
            <w:pPr>
              <w:pStyle w:val="2"/>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p>
          <w:p>
            <w:pPr>
              <w:widowControl/>
              <w:jc w:val="center"/>
              <w:textAlignment w:val="center"/>
              <w:rPr>
                <w:rFonts w:ascii="宋体" w:hAnsi="宋体"/>
                <w:b/>
                <w:bCs/>
                <w:color w:val="auto"/>
                <w:szCs w:val="21"/>
              </w:rPr>
            </w:pP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pStyle w:val="33"/>
              <w:numPr>
                <w:ilvl w:val="0"/>
                <w:numId w:val="4"/>
              </w:numPr>
              <w:ind w:firstLineChars="0"/>
              <w:rPr>
                <w:rFonts w:hint="eastAsia"/>
                <w:color w:val="auto"/>
                <w:szCs w:val="21"/>
              </w:rPr>
            </w:pPr>
            <w:r>
              <w:rPr>
                <w:rFonts w:hint="eastAsia"/>
                <w:color w:val="auto"/>
                <w:szCs w:val="21"/>
              </w:rPr>
              <w:t>▲主机：至少具备图像显示系统、超声能量转换系统、功率放大控制系统；</w:t>
            </w:r>
          </w:p>
          <w:p>
            <w:pPr>
              <w:numPr>
                <w:ilvl w:val="0"/>
                <w:numId w:val="4"/>
              </w:numPr>
              <w:spacing w:line="300" w:lineRule="exact"/>
              <w:rPr>
                <w:rFonts w:hint="eastAsia"/>
                <w:color w:val="auto"/>
                <w:szCs w:val="21"/>
              </w:rPr>
            </w:pPr>
            <w:r>
              <w:rPr>
                <w:color w:val="auto"/>
                <w:szCs w:val="21"/>
              </w:rPr>
              <w:t>超声发射采用动态参数控制，主机自适应不同参数的治疗头，保证能量输出稳定性、有效性</w:t>
            </w:r>
            <w:r>
              <w:rPr>
                <w:rFonts w:hint="eastAsia"/>
                <w:color w:val="auto"/>
                <w:szCs w:val="21"/>
              </w:rPr>
              <w:t>；</w:t>
            </w:r>
          </w:p>
          <w:p>
            <w:pPr>
              <w:numPr>
                <w:ilvl w:val="0"/>
                <w:numId w:val="4"/>
              </w:numPr>
              <w:spacing w:line="300" w:lineRule="exact"/>
              <w:rPr>
                <w:color w:val="auto"/>
                <w:szCs w:val="21"/>
              </w:rPr>
            </w:pPr>
            <w:r>
              <w:rPr>
                <w:rFonts w:hint="eastAsia" w:ascii="微软雅黑" w:hAnsi="微软雅黑" w:eastAsia="微软雅黑" w:cs="微软雅黑"/>
                <w:color w:val="auto"/>
                <w:szCs w:val="21"/>
              </w:rPr>
              <w:t>▲</w:t>
            </w:r>
            <w:r>
              <w:rPr>
                <w:color w:val="auto"/>
                <w:szCs w:val="21"/>
              </w:rPr>
              <w:t>移动治疗枪：</w:t>
            </w:r>
            <w:r>
              <w:rPr>
                <w:rFonts w:hint="eastAsia"/>
                <w:color w:val="auto"/>
                <w:szCs w:val="21"/>
              </w:rPr>
              <w:t>采用会聚型超声</w:t>
            </w:r>
            <w:r>
              <w:rPr>
                <w:color w:val="auto"/>
                <w:szCs w:val="21"/>
              </w:rPr>
              <w:t>声场技术，输出端面采用超薄</w:t>
            </w:r>
            <w:r>
              <w:rPr>
                <w:rFonts w:hint="eastAsia"/>
                <w:color w:val="auto"/>
                <w:szCs w:val="21"/>
              </w:rPr>
              <w:t>透气膜</w:t>
            </w:r>
            <w:r>
              <w:rPr>
                <w:color w:val="auto"/>
                <w:szCs w:val="21"/>
              </w:rPr>
              <w:t>，</w:t>
            </w:r>
            <w:r>
              <w:rPr>
                <w:rFonts w:hint="eastAsia"/>
                <w:color w:val="auto"/>
                <w:szCs w:val="21"/>
              </w:rPr>
              <w:t>使用</w:t>
            </w:r>
            <w:r>
              <w:rPr>
                <w:color w:val="auto"/>
                <w:szCs w:val="21"/>
              </w:rPr>
              <w:t>高分子凝胶填充耦合，提高超声传导效率；</w:t>
            </w:r>
          </w:p>
          <w:p>
            <w:pPr>
              <w:numPr>
                <w:ilvl w:val="0"/>
                <w:numId w:val="4"/>
              </w:numPr>
              <w:spacing w:line="300" w:lineRule="exact"/>
              <w:rPr>
                <w:rFonts w:hint="eastAsia"/>
                <w:color w:val="auto"/>
                <w:szCs w:val="21"/>
              </w:rPr>
            </w:pPr>
            <w:r>
              <w:rPr>
                <w:rFonts w:hint="eastAsia" w:ascii="微软雅黑" w:hAnsi="微软雅黑" w:eastAsia="微软雅黑" w:cs="微软雅黑"/>
                <w:color w:val="auto"/>
                <w:szCs w:val="21"/>
              </w:rPr>
              <w:t>▲</w:t>
            </w:r>
            <w:r>
              <w:rPr>
                <w:rFonts w:hint="eastAsia"/>
                <w:color w:val="auto"/>
                <w:szCs w:val="21"/>
              </w:rPr>
              <w:t>固定</w:t>
            </w:r>
            <w:r>
              <w:rPr>
                <w:color w:val="auto"/>
                <w:szCs w:val="21"/>
              </w:rPr>
              <w:t>治疗头：</w:t>
            </w:r>
            <w:r>
              <w:rPr>
                <w:rFonts w:hint="eastAsia"/>
                <w:color w:val="auto"/>
                <w:szCs w:val="21"/>
              </w:rPr>
              <w:t>采用准直型超声</w:t>
            </w:r>
            <w:r>
              <w:rPr>
                <w:color w:val="auto"/>
                <w:szCs w:val="21"/>
              </w:rPr>
              <w:t>声场技术，</w:t>
            </w:r>
            <w:r>
              <w:rPr>
                <w:rFonts w:hint="eastAsia"/>
                <w:color w:val="auto"/>
                <w:szCs w:val="21"/>
              </w:rPr>
              <w:t>配置1套（</w:t>
            </w:r>
            <w:r>
              <w:rPr>
                <w:color w:val="auto"/>
                <w:szCs w:val="21"/>
              </w:rPr>
              <w:t>≥</w:t>
            </w:r>
            <w:r>
              <w:rPr>
                <w:rFonts w:hint="eastAsia"/>
                <w:color w:val="auto"/>
                <w:szCs w:val="21"/>
              </w:rPr>
              <w:t>4个固定治疗探头）</w:t>
            </w:r>
            <w:r>
              <w:rPr>
                <w:color w:val="auto"/>
                <w:szCs w:val="21"/>
              </w:rPr>
              <w:t>，</w:t>
            </w:r>
            <w:r>
              <w:rPr>
                <w:rFonts w:hint="eastAsia"/>
                <w:color w:val="auto"/>
                <w:szCs w:val="21"/>
              </w:rPr>
              <w:t>并</w:t>
            </w:r>
            <w:r>
              <w:rPr>
                <w:color w:val="auto"/>
                <w:szCs w:val="21"/>
              </w:rPr>
              <w:t>具有良好的散热性和超声传导效率</w:t>
            </w:r>
            <w:r>
              <w:rPr>
                <w:rFonts w:hint="eastAsia"/>
                <w:color w:val="auto"/>
                <w:szCs w:val="21"/>
              </w:rPr>
              <w:t>；</w:t>
            </w:r>
          </w:p>
          <w:p>
            <w:pPr>
              <w:numPr>
                <w:ilvl w:val="0"/>
                <w:numId w:val="4"/>
              </w:numPr>
              <w:spacing w:line="300" w:lineRule="exact"/>
              <w:rPr>
                <w:color w:val="auto"/>
                <w:szCs w:val="21"/>
              </w:rPr>
            </w:pPr>
            <w:r>
              <w:rPr>
                <w:color w:val="auto"/>
                <w:szCs w:val="21"/>
              </w:rPr>
              <w:t>超声功率：</w:t>
            </w:r>
            <w:r>
              <w:rPr>
                <w:rFonts w:hint="eastAsia"/>
                <w:color w:val="auto"/>
                <w:szCs w:val="21"/>
              </w:rPr>
              <w:t>移动治疗枪：≤8W±20%；固定治疗头：≤5W±20%；</w:t>
            </w:r>
          </w:p>
          <w:p>
            <w:pPr>
              <w:numPr>
                <w:ilvl w:val="0"/>
                <w:numId w:val="4"/>
              </w:numPr>
              <w:spacing w:line="300" w:lineRule="exact"/>
              <w:rPr>
                <w:color w:val="auto"/>
                <w:szCs w:val="21"/>
              </w:rPr>
            </w:pPr>
            <w:r>
              <w:rPr>
                <w:rFonts w:hint="eastAsia" w:ascii="微软雅黑" w:hAnsi="微软雅黑" w:eastAsia="微软雅黑" w:cs="微软雅黑"/>
                <w:color w:val="auto"/>
                <w:szCs w:val="21"/>
              </w:rPr>
              <w:t>▲</w:t>
            </w:r>
            <w:r>
              <w:rPr>
                <w:rFonts w:hint="eastAsia"/>
                <w:color w:val="auto"/>
                <w:szCs w:val="21"/>
              </w:rPr>
              <w:t>档位调节：</w:t>
            </w:r>
            <w:r>
              <w:rPr>
                <w:color w:val="auto"/>
                <w:szCs w:val="21"/>
              </w:rPr>
              <w:t>≥10</w:t>
            </w:r>
            <w:r>
              <w:rPr>
                <w:rFonts w:hint="eastAsia"/>
                <w:color w:val="auto"/>
                <w:szCs w:val="21"/>
              </w:rPr>
              <w:t>挡调节，可</w:t>
            </w:r>
            <w:r>
              <w:rPr>
                <w:color w:val="auto"/>
                <w:szCs w:val="21"/>
              </w:rPr>
              <w:t>在屏幕上显示，能精确控制治疗剂量；</w:t>
            </w:r>
          </w:p>
          <w:p>
            <w:pPr>
              <w:numPr>
                <w:ilvl w:val="0"/>
                <w:numId w:val="4"/>
              </w:numPr>
              <w:spacing w:line="300" w:lineRule="exact"/>
              <w:rPr>
                <w:color w:val="auto"/>
                <w:szCs w:val="21"/>
              </w:rPr>
            </w:pPr>
            <w:r>
              <w:rPr>
                <w:rFonts w:hint="eastAsia"/>
                <w:color w:val="auto"/>
                <w:szCs w:val="21"/>
              </w:rPr>
              <w:t>有效声强</w:t>
            </w:r>
            <w:r>
              <w:rPr>
                <w:color w:val="auto"/>
                <w:szCs w:val="21"/>
              </w:rPr>
              <w:t>：</w:t>
            </w:r>
            <w:r>
              <w:rPr>
                <w:rFonts w:hint="eastAsia"/>
                <w:color w:val="auto"/>
                <w:szCs w:val="21"/>
              </w:rPr>
              <w:t>≤3</w:t>
            </w:r>
            <w:r>
              <w:rPr>
                <w:color w:val="auto"/>
                <w:szCs w:val="21"/>
              </w:rPr>
              <w:t>W/cm</w:t>
            </w:r>
            <w:r>
              <w:rPr>
                <w:color w:val="auto"/>
                <w:szCs w:val="21"/>
                <w:vertAlign w:val="superscript"/>
              </w:rPr>
              <w:t>2</w:t>
            </w:r>
            <w:r>
              <w:rPr>
                <w:rFonts w:hint="eastAsia"/>
                <w:color w:val="auto"/>
                <w:szCs w:val="21"/>
              </w:rPr>
              <w:t>，</w:t>
            </w:r>
            <w:r>
              <w:rPr>
                <w:rFonts w:hint="eastAsia"/>
                <w:color w:val="auto"/>
              </w:rPr>
              <w:t>有效辐射面积：≤5</w:t>
            </w:r>
            <w:r>
              <w:rPr>
                <w:color w:val="auto"/>
              </w:rPr>
              <w:t>cm²</w:t>
            </w:r>
            <w:r>
              <w:rPr>
                <w:rFonts w:hint="eastAsia"/>
                <w:color w:val="auto"/>
              </w:rPr>
              <w:t>，误差≤20%；</w:t>
            </w:r>
          </w:p>
          <w:p>
            <w:pPr>
              <w:numPr>
                <w:ilvl w:val="0"/>
                <w:numId w:val="4"/>
              </w:numPr>
              <w:spacing w:line="300" w:lineRule="exact"/>
              <w:rPr>
                <w:color w:val="auto"/>
                <w:szCs w:val="21"/>
              </w:rPr>
            </w:pPr>
            <w:r>
              <w:rPr>
                <w:rFonts w:hint="eastAsia"/>
                <w:color w:val="auto"/>
                <w:szCs w:val="21"/>
              </w:rPr>
              <w:t>波束最大声强：≤</w:t>
            </w:r>
            <w:r>
              <w:rPr>
                <w:color w:val="auto"/>
              </w:rPr>
              <w:t>15W/cm²</w:t>
            </w:r>
            <w:r>
              <w:rPr>
                <w:rFonts w:hint="eastAsia"/>
                <w:color w:val="auto"/>
              </w:rPr>
              <w:t>；</w:t>
            </w:r>
          </w:p>
          <w:p>
            <w:pPr>
              <w:numPr>
                <w:ilvl w:val="0"/>
                <w:numId w:val="4"/>
              </w:numPr>
              <w:spacing w:line="300" w:lineRule="exact"/>
              <w:rPr>
                <w:color w:val="auto"/>
                <w:szCs w:val="21"/>
              </w:rPr>
            </w:pPr>
            <w:r>
              <w:rPr>
                <w:rFonts w:hint="eastAsia" w:ascii="微软雅黑" w:hAnsi="微软雅黑" w:eastAsia="微软雅黑" w:cs="微软雅黑"/>
                <w:color w:val="auto"/>
                <w:szCs w:val="21"/>
              </w:rPr>
              <w:t>▲</w:t>
            </w:r>
            <w:r>
              <w:rPr>
                <w:rFonts w:hint="eastAsia"/>
                <w:color w:val="auto"/>
                <w:szCs w:val="21"/>
              </w:rPr>
              <w:t>输出模式：移动</w:t>
            </w:r>
            <w:r>
              <w:rPr>
                <w:color w:val="auto"/>
                <w:szCs w:val="21"/>
              </w:rPr>
              <w:t>治疗枪</w:t>
            </w:r>
            <w:r>
              <w:rPr>
                <w:rFonts w:hint="eastAsia"/>
                <w:color w:val="auto"/>
                <w:szCs w:val="21"/>
              </w:rPr>
              <w:t>、固定</w:t>
            </w:r>
            <w:r>
              <w:rPr>
                <w:color w:val="auto"/>
                <w:szCs w:val="21"/>
              </w:rPr>
              <w:t>治疗头</w:t>
            </w:r>
            <w:r>
              <w:rPr>
                <w:rFonts w:hint="eastAsia"/>
                <w:color w:val="auto"/>
                <w:szCs w:val="21"/>
              </w:rPr>
              <w:t>两个通道可独立控制，同时使用时互不干扰</w:t>
            </w:r>
            <w:r>
              <w:rPr>
                <w:color w:val="auto"/>
                <w:szCs w:val="21"/>
              </w:rPr>
              <w:t>；</w:t>
            </w:r>
          </w:p>
          <w:p>
            <w:pPr>
              <w:numPr>
                <w:ilvl w:val="0"/>
                <w:numId w:val="4"/>
              </w:numPr>
              <w:spacing w:line="300" w:lineRule="exact"/>
              <w:rPr>
                <w:color w:val="auto"/>
                <w:szCs w:val="21"/>
              </w:rPr>
            </w:pPr>
            <w:r>
              <w:rPr>
                <w:rFonts w:hint="eastAsia"/>
                <w:color w:val="auto"/>
                <w:szCs w:val="21"/>
              </w:rPr>
              <w:t>采用数字</w:t>
            </w:r>
            <w:r>
              <w:rPr>
                <w:color w:val="auto"/>
                <w:szCs w:val="21"/>
              </w:rPr>
              <w:t>集成电路芯片，</w:t>
            </w:r>
            <w:r>
              <w:rPr>
                <w:rFonts w:hint="eastAsia"/>
                <w:color w:val="auto"/>
                <w:szCs w:val="21"/>
              </w:rPr>
              <w:t>一键式设计</w:t>
            </w:r>
            <w:r>
              <w:rPr>
                <w:color w:val="auto"/>
                <w:szCs w:val="21"/>
              </w:rPr>
              <w:t>，操作简便；</w:t>
            </w:r>
          </w:p>
          <w:p>
            <w:pPr>
              <w:numPr>
                <w:ilvl w:val="0"/>
                <w:numId w:val="4"/>
              </w:numPr>
              <w:spacing w:line="300" w:lineRule="exact"/>
              <w:rPr>
                <w:color w:val="auto"/>
                <w:szCs w:val="21"/>
              </w:rPr>
            </w:pPr>
            <w:r>
              <w:rPr>
                <w:color w:val="auto"/>
                <w:szCs w:val="21"/>
              </w:rPr>
              <w:t>治疗时间：≥900s</w:t>
            </w:r>
            <w:r>
              <w:rPr>
                <w:rFonts w:hint="eastAsia"/>
                <w:color w:val="auto"/>
                <w:szCs w:val="21"/>
              </w:rPr>
              <w:t>并且可以</w:t>
            </w:r>
            <w:r>
              <w:rPr>
                <w:color w:val="auto"/>
                <w:szCs w:val="21"/>
              </w:rPr>
              <w:t>任意设定</w:t>
            </w:r>
            <w:r>
              <w:rPr>
                <w:rFonts w:hint="eastAsia"/>
                <w:color w:val="auto"/>
                <w:szCs w:val="21"/>
              </w:rPr>
              <w:t>时间</w:t>
            </w:r>
            <w:r>
              <w:rPr>
                <w:color w:val="auto"/>
                <w:szCs w:val="21"/>
              </w:rPr>
              <w:t>（控制精度1s）</w:t>
            </w:r>
            <w:r>
              <w:rPr>
                <w:rFonts w:hint="eastAsia"/>
                <w:color w:val="auto"/>
                <w:szCs w:val="21"/>
              </w:rPr>
              <w:t>；</w:t>
            </w:r>
          </w:p>
          <w:p>
            <w:pPr>
              <w:numPr>
                <w:ilvl w:val="0"/>
                <w:numId w:val="4"/>
              </w:numPr>
              <w:spacing w:line="300" w:lineRule="exact"/>
              <w:rPr>
                <w:color w:val="auto"/>
                <w:szCs w:val="21"/>
              </w:rPr>
            </w:pPr>
            <w:r>
              <w:rPr>
                <w:color w:val="auto"/>
                <w:szCs w:val="21"/>
              </w:rPr>
              <w:t>数字</w:t>
            </w:r>
            <w:r>
              <w:rPr>
                <w:rFonts w:hint="eastAsia"/>
                <w:color w:val="auto"/>
                <w:szCs w:val="21"/>
              </w:rPr>
              <w:t>化</w:t>
            </w:r>
            <w:r>
              <w:rPr>
                <w:color w:val="auto"/>
                <w:szCs w:val="21"/>
              </w:rPr>
              <w:t>集成电路，可视</w:t>
            </w:r>
            <w:r>
              <w:rPr>
                <w:rFonts w:hint="eastAsia"/>
                <w:color w:val="auto"/>
                <w:szCs w:val="21"/>
              </w:rPr>
              <w:t>化</w:t>
            </w:r>
            <w:r>
              <w:rPr>
                <w:color w:val="auto"/>
                <w:szCs w:val="21"/>
              </w:rPr>
              <w:t>人机操作交互界面，治疗参数实时</w:t>
            </w:r>
            <w:r>
              <w:rPr>
                <w:rFonts w:hint="eastAsia"/>
                <w:color w:val="auto"/>
                <w:szCs w:val="21"/>
              </w:rPr>
              <w:t>动态</w:t>
            </w:r>
            <w:r>
              <w:rPr>
                <w:color w:val="auto"/>
                <w:szCs w:val="21"/>
              </w:rPr>
              <w:t>显示，治疗过程</w:t>
            </w:r>
            <w:r>
              <w:rPr>
                <w:rFonts w:hint="eastAsia"/>
                <w:color w:val="auto"/>
                <w:szCs w:val="21"/>
              </w:rPr>
              <w:t>有</w:t>
            </w:r>
            <w:r>
              <w:rPr>
                <w:color w:val="auto"/>
                <w:szCs w:val="21"/>
              </w:rPr>
              <w:t>提示音</w:t>
            </w:r>
            <w:r>
              <w:rPr>
                <w:rFonts w:hint="eastAsia"/>
                <w:color w:val="auto"/>
                <w:szCs w:val="21"/>
              </w:rPr>
              <w:t>，治疗结束报警</w:t>
            </w:r>
            <w:r>
              <w:rPr>
                <w:color w:val="auto"/>
                <w:szCs w:val="21"/>
              </w:rPr>
              <w:t>提示音</w:t>
            </w:r>
            <w:r>
              <w:rPr>
                <w:rFonts w:hint="eastAsia"/>
                <w:color w:val="auto"/>
                <w:szCs w:val="21"/>
              </w:rPr>
              <w:t>；</w:t>
            </w:r>
          </w:p>
          <w:p>
            <w:pPr>
              <w:numPr>
                <w:ilvl w:val="0"/>
                <w:numId w:val="4"/>
              </w:numPr>
              <w:spacing w:line="300" w:lineRule="exact"/>
              <w:rPr>
                <w:color w:val="auto"/>
                <w:szCs w:val="21"/>
              </w:rPr>
            </w:pPr>
            <w:r>
              <w:rPr>
                <w:rFonts w:hint="eastAsia"/>
                <w:color w:val="auto"/>
                <w:szCs w:val="21"/>
              </w:rPr>
              <w:t>内置</w:t>
            </w:r>
            <w:r>
              <w:rPr>
                <w:color w:val="auto"/>
                <w:szCs w:val="21"/>
              </w:rPr>
              <w:t>智能</w:t>
            </w:r>
            <w:r>
              <w:rPr>
                <w:rFonts w:hint="eastAsia"/>
                <w:color w:val="auto"/>
                <w:szCs w:val="21"/>
              </w:rPr>
              <w:t>治疗处方≥11个，提供</w:t>
            </w:r>
            <w:r>
              <w:rPr>
                <w:color w:val="auto"/>
                <w:szCs w:val="21"/>
              </w:rPr>
              <w:t>方便、快捷的个性化服务，</w:t>
            </w:r>
            <w:r>
              <w:rPr>
                <w:rFonts w:hint="eastAsia"/>
                <w:color w:val="auto"/>
                <w:szCs w:val="21"/>
              </w:rPr>
              <w:t>并有</w:t>
            </w:r>
            <w:r>
              <w:rPr>
                <w:color w:val="auto"/>
                <w:szCs w:val="21"/>
              </w:rPr>
              <w:t>自定义处方，医生可根据实际需要，设置专门的治疗方案；</w:t>
            </w:r>
          </w:p>
          <w:p>
            <w:pPr>
              <w:numPr>
                <w:ilvl w:val="0"/>
                <w:numId w:val="4"/>
              </w:numPr>
              <w:spacing w:line="300" w:lineRule="exact"/>
              <w:rPr>
                <w:color w:val="auto"/>
                <w:szCs w:val="21"/>
              </w:rPr>
            </w:pPr>
            <w:r>
              <w:rPr>
                <w:rFonts w:hint="eastAsia"/>
                <w:color w:val="auto"/>
                <w:szCs w:val="21"/>
              </w:rPr>
              <w:t>显示屏≥10.4吋；</w:t>
            </w:r>
          </w:p>
          <w:p>
            <w:pPr>
              <w:numPr>
                <w:ilvl w:val="0"/>
                <w:numId w:val="4"/>
              </w:numPr>
              <w:spacing w:line="300" w:lineRule="exact"/>
              <w:rPr>
                <w:color w:val="auto"/>
                <w:szCs w:val="21"/>
              </w:rPr>
            </w:pPr>
            <w:r>
              <w:rPr>
                <w:rFonts w:hint="eastAsia"/>
                <w:color w:val="auto"/>
                <w:szCs w:val="21"/>
              </w:rPr>
              <w:t>设备自检系统</w:t>
            </w:r>
            <w:r>
              <w:rPr>
                <w:color w:val="auto"/>
                <w:szCs w:val="21"/>
              </w:rPr>
              <w:t>，便于设备</w:t>
            </w:r>
            <w:r>
              <w:rPr>
                <w:rFonts w:hint="eastAsia"/>
                <w:color w:val="auto"/>
                <w:szCs w:val="21"/>
              </w:rPr>
              <w:t>高效维护；</w:t>
            </w:r>
          </w:p>
          <w:p>
            <w:pPr>
              <w:pStyle w:val="43"/>
              <w:numPr>
                <w:ilvl w:val="0"/>
                <w:numId w:val="4"/>
              </w:numPr>
              <w:spacing w:line="300" w:lineRule="exact"/>
              <w:rPr>
                <w:color w:val="auto"/>
              </w:rPr>
            </w:pPr>
            <w:r>
              <w:rPr>
                <w:rFonts w:hint="eastAsia" w:ascii="宋体" w:hAnsi="宋体"/>
                <w:color w:val="auto"/>
              </w:rPr>
              <w:t>智能模数</w:t>
            </w:r>
            <w:r>
              <w:rPr>
                <w:rFonts w:hint="eastAsia" w:ascii="Arial" w:hAnsi="Arial" w:cs="Arial"/>
                <w:color w:val="auto"/>
              </w:rPr>
              <w:t>/</w:t>
            </w:r>
            <w:r>
              <w:rPr>
                <w:rFonts w:hint="eastAsia" w:ascii="宋体" w:hAnsi="宋体"/>
                <w:color w:val="auto"/>
              </w:rPr>
              <w:t>数模转换控制系统</w:t>
            </w:r>
            <w:r>
              <w:rPr>
                <w:rFonts w:hint="eastAsia"/>
                <w:color w:val="auto"/>
              </w:rPr>
              <w:t>：实现对超声系统高精度的控制；</w:t>
            </w:r>
          </w:p>
          <w:p>
            <w:pPr>
              <w:pStyle w:val="43"/>
              <w:numPr>
                <w:ilvl w:val="0"/>
                <w:numId w:val="4"/>
              </w:numPr>
              <w:spacing w:line="300" w:lineRule="exact"/>
              <w:rPr>
                <w:rFonts w:ascii="宋体" w:hAnsi="宋体" w:cs="宋体"/>
                <w:bCs/>
                <w:color w:val="auto"/>
                <w:kern w:val="0"/>
                <w:szCs w:val="21"/>
              </w:rPr>
            </w:pPr>
            <w:r>
              <w:rPr>
                <w:color w:val="auto"/>
              </w:rPr>
              <w:t>能耗：</w:t>
            </w:r>
            <w:r>
              <w:rPr>
                <w:rFonts w:hint="eastAsia"/>
                <w:color w:val="auto"/>
              </w:rPr>
              <w:t>≤</w:t>
            </w:r>
            <w:r>
              <w:rPr>
                <w:color w:val="auto"/>
              </w:rPr>
              <w:t>200VA</w:t>
            </w:r>
            <w:r>
              <w:rPr>
                <w:rFonts w:hint="eastAsia"/>
                <w:color w:val="auto"/>
              </w:rPr>
              <w:t>。</w:t>
            </w:r>
            <w:bookmarkStart w:id="13" w:name="_GoBack"/>
            <w:bookmarkEnd w:id="13"/>
          </w:p>
        </w:tc>
      </w:tr>
    </w:tbl>
    <w:p>
      <w:pPr>
        <w:widowControl/>
        <w:snapToGrid w:val="0"/>
        <w:jc w:val="left"/>
        <w:rPr>
          <w:rFonts w:ascii="宋体" w:hAnsi="宋体"/>
          <w:b/>
          <w:bCs/>
          <w:color w:val="auto"/>
          <w:szCs w:val="21"/>
        </w:rPr>
      </w:pPr>
    </w:p>
    <w:p>
      <w:pPr>
        <w:widowControl/>
        <w:snapToGrid w:val="0"/>
        <w:jc w:val="left"/>
        <w:rPr>
          <w:rFonts w:ascii="宋体" w:hAnsi="宋体"/>
          <w:b/>
          <w:bCs/>
          <w:color w:val="auto"/>
          <w:sz w:val="18"/>
          <w:szCs w:val="18"/>
        </w:rPr>
      </w:pPr>
      <w:r>
        <w:rPr>
          <w:rFonts w:hint="eastAsia" w:ascii="宋体" w:hAnsi="宋体"/>
          <w:b/>
          <w:bCs/>
          <w:color w:val="auto"/>
          <w:szCs w:val="21"/>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adjustRightInd w:val="0"/>
              <w:snapToGrid w:val="0"/>
              <w:jc w:val="center"/>
              <w:rPr>
                <w:rFonts w:ascii="宋体" w:hAnsi="宋体"/>
                <w:b/>
                <w:bCs/>
                <w:color w:val="auto"/>
                <w:kern w:val="0"/>
                <w:szCs w:val="21"/>
              </w:rPr>
            </w:pPr>
            <w:r>
              <w:rPr>
                <w:rFonts w:hint="eastAsia" w:ascii="宋体" w:hAnsi="宋体"/>
                <w:b/>
                <w:bCs/>
                <w:color w:val="auto"/>
                <w:kern w:val="0"/>
                <w:szCs w:val="21"/>
              </w:rPr>
              <w:t>售后服务</w:t>
            </w:r>
          </w:p>
          <w:p>
            <w:pPr>
              <w:adjustRightInd w:val="0"/>
              <w:snapToGrid w:val="0"/>
              <w:jc w:val="center"/>
              <w:rPr>
                <w:rFonts w:ascii="宋体" w:hAnsi="宋体"/>
                <w:b/>
                <w:bCs/>
                <w:color w:val="auto"/>
                <w:kern w:val="0"/>
                <w:szCs w:val="21"/>
              </w:rPr>
            </w:pPr>
            <w:r>
              <w:rPr>
                <w:rFonts w:hint="eastAsia" w:ascii="宋体" w:hAnsi="宋体"/>
                <w:b/>
                <w:bCs/>
                <w:color w:val="auto"/>
                <w:kern w:val="0"/>
                <w:szCs w:val="21"/>
              </w:rPr>
              <w:t>要求</w:t>
            </w:r>
          </w:p>
        </w:tc>
        <w:tc>
          <w:tcPr>
            <w:tcW w:w="8790"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1、设备安装调试验收合格后原厂质保5年。投标方中标后需提供与设备生产厂家签订的该设备5年质保协议原件。在质保期内，设备零配件及其维修的有关费用均已包含在投标报价中，终身负责维修；软件终身升级（不得额外收费）。</w:t>
            </w:r>
          </w:p>
          <w:p>
            <w:pPr>
              <w:jc w:val="left"/>
              <w:rPr>
                <w:rFonts w:hint="eastAsia" w:ascii="宋体" w:hAnsi="宋体" w:cs="宋体"/>
                <w:bCs/>
                <w:color w:val="auto"/>
                <w:kern w:val="0"/>
                <w:szCs w:val="21"/>
              </w:rPr>
            </w:pPr>
            <w:r>
              <w:rPr>
                <w:rFonts w:hint="eastAsia" w:ascii="宋体" w:hAnsi="宋体" w:cs="宋体"/>
                <w:bCs/>
                <w:color w:val="auto"/>
                <w:kern w:val="0"/>
                <w:szCs w:val="21"/>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jc w:val="left"/>
              <w:rPr>
                <w:rFonts w:hint="eastAsia" w:ascii="宋体" w:hAnsi="宋体" w:cs="宋体"/>
                <w:bCs/>
                <w:color w:val="auto"/>
                <w:kern w:val="0"/>
                <w:szCs w:val="21"/>
              </w:rPr>
            </w:pPr>
            <w:r>
              <w:rPr>
                <w:rFonts w:hint="eastAsia" w:ascii="宋体" w:hAnsi="宋体" w:cs="宋体"/>
                <w:bCs/>
                <w:color w:val="auto"/>
                <w:kern w:val="0"/>
                <w:szCs w:val="21"/>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等全部费用由中标方承担。</w:t>
            </w:r>
          </w:p>
          <w:p>
            <w:pPr>
              <w:jc w:val="left"/>
              <w:rPr>
                <w:rFonts w:hint="eastAsia" w:ascii="宋体" w:hAnsi="宋体" w:cs="宋体"/>
                <w:bCs/>
                <w:color w:val="auto"/>
                <w:kern w:val="0"/>
                <w:szCs w:val="21"/>
              </w:rPr>
            </w:pPr>
            <w:r>
              <w:rPr>
                <w:rFonts w:hint="eastAsia" w:ascii="宋体" w:hAnsi="宋体" w:cs="宋体"/>
                <w:bCs/>
                <w:color w:val="auto"/>
                <w:kern w:val="0"/>
                <w:szCs w:val="21"/>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eastAsia" w:ascii="宋体" w:hAnsi="宋体" w:cs="宋体"/>
                <w:bCs/>
                <w:color w:val="auto"/>
                <w:kern w:val="0"/>
                <w:szCs w:val="21"/>
              </w:rPr>
            </w:pPr>
            <w:r>
              <w:rPr>
                <w:rFonts w:hint="eastAsia" w:ascii="宋体" w:hAnsi="宋体" w:cs="宋体"/>
                <w:bCs/>
                <w:color w:val="auto"/>
                <w:kern w:val="0"/>
                <w:szCs w:val="21"/>
              </w:rPr>
              <w:t>5、质保期结束前3个月内，中标方联合厂家工程师或授权维修企业工程师对所供应设备进行一次全面巡检保养，并提供质保期内所有巡检维护保养报告。</w:t>
            </w:r>
          </w:p>
          <w:p>
            <w:pPr>
              <w:jc w:val="left"/>
              <w:rPr>
                <w:rFonts w:hint="eastAsia" w:ascii="宋体" w:hAnsi="宋体" w:cs="宋体"/>
                <w:bCs/>
                <w:color w:val="auto"/>
                <w:kern w:val="0"/>
                <w:szCs w:val="21"/>
              </w:rPr>
            </w:pPr>
            <w:r>
              <w:rPr>
                <w:rFonts w:hint="eastAsia" w:ascii="宋体" w:hAnsi="宋体" w:cs="宋体"/>
                <w:bCs/>
                <w:color w:val="auto"/>
                <w:kern w:val="0"/>
                <w:szCs w:val="21"/>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jc w:val="left"/>
              <w:rPr>
                <w:rFonts w:hint="eastAsia" w:ascii="宋体" w:hAnsi="宋体" w:cs="宋体"/>
                <w:bCs/>
                <w:color w:val="auto"/>
                <w:kern w:val="0"/>
                <w:szCs w:val="21"/>
              </w:rPr>
            </w:pPr>
            <w:r>
              <w:rPr>
                <w:rFonts w:hint="eastAsia" w:ascii="宋体" w:hAnsi="宋体" w:cs="宋体"/>
                <w:bCs/>
                <w:color w:val="auto"/>
                <w:kern w:val="0"/>
                <w:szCs w:val="21"/>
              </w:rPr>
              <w:t>7、投标方所投产品要有专门的设备维修站（提供工程师电话和技术维修力量情况和维修的详细地址及联系方式）。</w:t>
            </w:r>
          </w:p>
          <w:p>
            <w:pPr>
              <w:jc w:val="left"/>
              <w:rPr>
                <w:rFonts w:hint="eastAsia" w:ascii="宋体" w:hAnsi="宋体" w:cs="宋体"/>
                <w:bCs/>
                <w:color w:val="auto"/>
                <w:kern w:val="0"/>
                <w:szCs w:val="21"/>
              </w:rPr>
            </w:pPr>
            <w:r>
              <w:rPr>
                <w:rFonts w:hint="eastAsia" w:ascii="宋体" w:hAnsi="宋体" w:cs="宋体"/>
                <w:bCs/>
                <w:color w:val="auto"/>
                <w:kern w:val="0"/>
                <w:szCs w:val="21"/>
              </w:rPr>
              <w:t>8、提供详细的售后服务方案，负责安装、调试、提供技术咨询、软件升级及人员培训皆不可进行额外收费，以保证采购方工作人员掌握设备各种使用操作。</w:t>
            </w:r>
          </w:p>
          <w:p>
            <w:pPr>
              <w:jc w:val="left"/>
              <w:rPr>
                <w:rFonts w:hint="eastAsia" w:ascii="宋体" w:hAnsi="宋体" w:cs="宋体"/>
                <w:bCs/>
                <w:color w:val="auto"/>
                <w:kern w:val="0"/>
                <w:szCs w:val="21"/>
              </w:rPr>
            </w:pPr>
            <w:r>
              <w:rPr>
                <w:rFonts w:hint="eastAsia" w:ascii="宋体" w:hAnsi="宋体" w:cs="宋体"/>
                <w:bCs/>
                <w:color w:val="auto"/>
                <w:kern w:val="0"/>
                <w:szCs w:val="21"/>
              </w:rPr>
              <w:t>9、保证设备维修（终身）和配件的供应（至少10年以上），确保软件终身使用（不额外收费）。如果因机器和配件停产造成设备无法维修者（维修周期同故障处理条款内容），必须无条件更换整机保证完好使用。</w:t>
            </w:r>
          </w:p>
          <w:p>
            <w:pPr>
              <w:jc w:val="left"/>
              <w:rPr>
                <w:rFonts w:hint="eastAsia" w:ascii="宋体" w:hAnsi="宋体" w:cs="宋体"/>
                <w:bCs/>
                <w:color w:val="auto"/>
                <w:kern w:val="0"/>
                <w:szCs w:val="21"/>
              </w:rPr>
            </w:pPr>
            <w:r>
              <w:rPr>
                <w:rFonts w:hint="eastAsia" w:ascii="宋体" w:hAnsi="宋体" w:cs="宋体"/>
                <w:bCs/>
                <w:color w:val="auto"/>
                <w:kern w:val="0"/>
                <w:szCs w:val="21"/>
              </w:rPr>
              <w:t>10、场地迁移，需要移机时，中标方需负责迁移并提供技术支持且不得额外收取费用，需确保机器的正常使用。</w:t>
            </w:r>
          </w:p>
          <w:p>
            <w:pPr>
              <w:jc w:val="left"/>
              <w:rPr>
                <w:rFonts w:hint="eastAsia" w:ascii="宋体" w:hAnsi="宋体" w:cs="宋体"/>
                <w:bCs/>
                <w:color w:val="auto"/>
                <w:kern w:val="0"/>
                <w:szCs w:val="21"/>
                <w:lang w:val="en-US" w:eastAsia="zh-CN"/>
              </w:rPr>
            </w:pPr>
            <w:r>
              <w:rPr>
                <w:rFonts w:hint="eastAsia" w:ascii="宋体" w:hAnsi="宋体" w:cs="宋体"/>
                <w:bCs/>
                <w:color w:val="auto"/>
                <w:kern w:val="0"/>
                <w:szCs w:val="21"/>
              </w:rPr>
              <w:t>11、涉及软件应用的设备，中标方应配合医院智慧医院信息化建设。在质保期内，应及时将软件更新、维护并提供更新所需的硬件，开放软件端口，无偿派人配合与医院信息系统（包括但不限于HIS、PACS、LIS等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adjustRightInd w:val="0"/>
              <w:snapToGrid w:val="0"/>
              <w:jc w:val="center"/>
              <w:rPr>
                <w:rFonts w:ascii="宋体" w:hAnsi="宋体"/>
                <w:b/>
                <w:bCs/>
                <w:color w:val="auto"/>
                <w:kern w:val="0"/>
                <w:szCs w:val="21"/>
              </w:rPr>
            </w:pPr>
            <w:r>
              <w:rPr>
                <w:rFonts w:hint="eastAsia" w:ascii="宋体" w:hAnsi="宋体"/>
                <w:b/>
                <w:bCs/>
                <w:color w:val="auto"/>
                <w:kern w:val="0"/>
                <w:szCs w:val="21"/>
              </w:rPr>
              <w:t>★验收方式</w:t>
            </w:r>
          </w:p>
        </w:tc>
        <w:tc>
          <w:tcPr>
            <w:tcW w:w="8790" w:type="dxa"/>
            <w:vAlign w:val="center"/>
          </w:tcPr>
          <w:p>
            <w:pPr>
              <w:jc w:val="left"/>
              <w:rPr>
                <w:rFonts w:hint="eastAsia" w:ascii="宋体" w:hAnsi="宋体" w:cs="宋体"/>
                <w:bCs/>
                <w:color w:val="auto"/>
                <w:kern w:val="0"/>
                <w:szCs w:val="21"/>
              </w:rPr>
            </w:pPr>
            <w:r>
              <w:rPr>
                <w:rFonts w:hint="eastAsia" w:ascii="宋体" w:hAnsi="宋体" w:cs="宋体"/>
                <w:bCs/>
                <w:color w:val="auto"/>
                <w:kern w:val="0"/>
                <w:szCs w:val="21"/>
              </w:rPr>
              <w:t>1、设备安装调试正常使用后由使用科室、设备科、中标方代表在场进行验收，质保期从验收合格之日起计。</w:t>
            </w:r>
          </w:p>
          <w:p>
            <w:pPr>
              <w:jc w:val="left"/>
              <w:rPr>
                <w:rFonts w:hint="eastAsia" w:ascii="宋体" w:hAnsi="宋体" w:cs="宋体"/>
                <w:bCs/>
                <w:color w:val="auto"/>
                <w:kern w:val="0"/>
                <w:szCs w:val="21"/>
              </w:rPr>
            </w:pPr>
            <w:r>
              <w:rPr>
                <w:rFonts w:hint="eastAsia" w:ascii="宋体" w:hAnsi="宋体" w:cs="宋体"/>
                <w:bCs/>
                <w:color w:val="auto"/>
                <w:kern w:val="0"/>
                <w:szCs w:val="21"/>
              </w:rPr>
              <w:t>2、产品质量和安装调试检验标准遵照国家相关规定和最新标准执行。验收中如发现有质量不合格或型号规格、数量等与送货清单不符等情况，中标方应进行更换或补齐，并承担因此发生的违约责任。中标方货物经过双方检验认可后，签署验收报告。</w:t>
            </w:r>
          </w:p>
          <w:p>
            <w:pPr>
              <w:jc w:val="left"/>
              <w:rPr>
                <w:rFonts w:hint="eastAsia" w:ascii="宋体" w:hAnsi="宋体" w:cs="宋体"/>
                <w:bCs/>
                <w:color w:val="auto"/>
                <w:kern w:val="0"/>
                <w:szCs w:val="21"/>
              </w:rPr>
            </w:pPr>
            <w:r>
              <w:rPr>
                <w:rFonts w:hint="eastAsia" w:ascii="宋体" w:hAnsi="宋体" w:cs="宋体"/>
                <w:bCs/>
                <w:color w:val="auto"/>
                <w:kern w:val="0"/>
                <w:szCs w:val="21"/>
              </w:rPr>
              <w:t>3、当满足以下条件时，采购方才向中标方签发货物验收报告：</w:t>
            </w:r>
          </w:p>
          <w:p>
            <w:pPr>
              <w:jc w:val="left"/>
              <w:rPr>
                <w:rFonts w:hint="eastAsia" w:ascii="宋体" w:hAnsi="宋体" w:cs="宋体"/>
                <w:bCs/>
                <w:color w:val="auto"/>
                <w:kern w:val="0"/>
                <w:szCs w:val="21"/>
              </w:rPr>
            </w:pPr>
            <w:r>
              <w:rPr>
                <w:rFonts w:hint="eastAsia" w:ascii="宋体" w:hAnsi="宋体" w:cs="宋体"/>
                <w:bCs/>
                <w:color w:val="auto"/>
                <w:kern w:val="0"/>
                <w:szCs w:val="21"/>
              </w:rPr>
              <w:t>a、中标方已按照合同规定提供了全部产品及完整的技术资料。</w:t>
            </w:r>
          </w:p>
          <w:p>
            <w:pPr>
              <w:jc w:val="left"/>
              <w:rPr>
                <w:rFonts w:hint="eastAsia" w:ascii="宋体" w:hAnsi="宋体" w:cs="宋体"/>
                <w:bCs/>
                <w:color w:val="auto"/>
                <w:kern w:val="0"/>
                <w:szCs w:val="21"/>
              </w:rPr>
            </w:pPr>
            <w:r>
              <w:rPr>
                <w:rFonts w:hint="eastAsia" w:ascii="宋体" w:hAnsi="宋体" w:cs="宋体"/>
                <w:bCs/>
                <w:color w:val="auto"/>
                <w:kern w:val="0"/>
                <w:szCs w:val="21"/>
              </w:rPr>
              <w:t>b、货物符合招标文件技术规格书的要求，性能满足要求。</w:t>
            </w:r>
          </w:p>
          <w:p>
            <w:pPr>
              <w:jc w:val="left"/>
              <w:rPr>
                <w:rFonts w:hint="eastAsia" w:ascii="宋体" w:hAnsi="宋体" w:cs="宋体"/>
                <w:bCs/>
                <w:color w:val="auto"/>
                <w:kern w:val="0"/>
                <w:szCs w:val="21"/>
              </w:rPr>
            </w:pPr>
            <w:r>
              <w:rPr>
                <w:rFonts w:hint="eastAsia" w:ascii="宋体" w:hAnsi="宋体" w:cs="宋体"/>
                <w:bCs/>
                <w:color w:val="auto"/>
                <w:kern w:val="0"/>
                <w:szCs w:val="21"/>
              </w:rPr>
              <w:t>c、货物具备产品合格证。</w:t>
            </w:r>
          </w:p>
          <w:p>
            <w:pPr>
              <w:jc w:val="left"/>
              <w:rPr>
                <w:rFonts w:hint="eastAsia" w:ascii="宋体" w:hAnsi="宋体" w:cs="宋体"/>
                <w:bCs/>
                <w:color w:val="auto"/>
                <w:kern w:val="0"/>
                <w:szCs w:val="21"/>
              </w:rPr>
            </w:pPr>
            <w:r>
              <w:rPr>
                <w:rFonts w:hint="eastAsia" w:ascii="宋体" w:hAnsi="宋体" w:cs="宋体"/>
                <w:bCs/>
                <w:color w:val="auto"/>
                <w:kern w:val="0"/>
                <w:szCs w:val="21"/>
              </w:rPr>
              <w:t>d、提供维修手册、售后服务承诺书、中文操作手册。</w:t>
            </w:r>
          </w:p>
          <w:p>
            <w:pPr>
              <w:jc w:val="left"/>
              <w:rPr>
                <w:rFonts w:hint="eastAsia" w:ascii="宋体" w:hAnsi="宋体" w:cs="宋体"/>
                <w:bCs/>
                <w:color w:val="auto"/>
                <w:kern w:val="0"/>
                <w:szCs w:val="21"/>
                <w:lang w:val="en-US" w:eastAsia="zh-CN"/>
              </w:rPr>
            </w:pPr>
            <w:r>
              <w:rPr>
                <w:rFonts w:hint="eastAsia" w:ascii="宋体" w:hAnsi="宋体" w:cs="宋体"/>
                <w:bCs/>
                <w:color w:val="auto"/>
                <w:kern w:val="0"/>
                <w:szCs w:val="21"/>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★报价要求</w:t>
            </w:r>
          </w:p>
        </w:tc>
        <w:tc>
          <w:tcPr>
            <w:tcW w:w="8790" w:type="dxa"/>
            <w:vAlign w:val="center"/>
          </w:tcPr>
          <w:p>
            <w:pPr>
              <w:pStyle w:val="10"/>
              <w:spacing w:before="156" w:beforeLines="50" w:after="156" w:afterLines="5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spacing w:before="156" w:beforeLines="50" w:after="156" w:afterLines="5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★付款方式</w:t>
            </w:r>
          </w:p>
        </w:tc>
        <w:tc>
          <w:tcPr>
            <w:tcW w:w="8790" w:type="dxa"/>
            <w:vAlign w:val="center"/>
          </w:tcPr>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1、签订合同后15个工作日内，中标方须以支票、汇票、本票、保函等非现金方式向采购方提交履约担保（金额为中标合同价的5%），建议提供保函。</w:t>
            </w:r>
          </w:p>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2、中标方提供全额发票，经验收合格，办理入库后，采购方在收到履约保证金后15个工作日内，向中标方支付合同全款。</w:t>
            </w:r>
          </w:p>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★交货期</w:t>
            </w:r>
          </w:p>
        </w:tc>
        <w:tc>
          <w:tcPr>
            <w:tcW w:w="8790" w:type="dxa"/>
            <w:vAlign w:val="center"/>
          </w:tcPr>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1、合同签订生效后30日历日内完成安装、调试及验收，货送至采购方指定地点。</w:t>
            </w:r>
          </w:p>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2、逾期交货采购方有权按照相关规定处罚。中标方必须承担的设备运输、安装调试、验收检测和提供设备操作说明书、图纸等其他类似的义务。</w:t>
            </w:r>
          </w:p>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★其他要求</w:t>
            </w:r>
          </w:p>
        </w:tc>
        <w:tc>
          <w:tcPr>
            <w:tcW w:w="8790" w:type="dxa"/>
            <w:vAlign w:val="center"/>
          </w:tcPr>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1、本项目中如有涉及水、电、气设备安装及调试、室外高空作业等项目的中标方承诺使用具有国家认可资质的操作人员（资质证书仍在有效期内）实施，否则由此造成的后果由中标方负责。</w:t>
            </w:r>
          </w:p>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2、如所投产品受行业主管部门规定强制认证或检测或许可的（如3C认证或检测报告或工信部进网许可证等），中标方在签订合同前向采购方提供相关认证证书或检测报告。</w:t>
            </w:r>
          </w:p>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840" w:leftChars="200" w:hanging="420" w:hangingChars="200"/>
        <w:rPr>
          <w:rFonts w:ascii="宋体" w:hAnsi="宋体"/>
          <w:szCs w:val="21"/>
        </w:rPr>
      </w:pPr>
      <w:r>
        <w:rPr>
          <w:rFonts w:hint="eastAsia" w:ascii="宋体" w:hAnsi="宋体"/>
          <w:szCs w:val="21"/>
        </w:rPr>
        <w:t>12.技术规格偏离表------------------------------------------------见第（）页</w:t>
      </w:r>
    </w:p>
    <w:p>
      <w:pPr>
        <w:spacing w:after="60" w:line="288" w:lineRule="auto"/>
        <w:ind w:left="420" w:leftChars="200"/>
        <w:rPr>
          <w:rFonts w:ascii="宋体" w:hAnsi="宋体"/>
          <w:szCs w:val="21"/>
        </w:rPr>
      </w:pPr>
      <w:r>
        <w:rPr>
          <w:rFonts w:hint="eastAsia" w:ascii="宋体" w:hAnsi="宋体"/>
          <w:szCs w:val="21"/>
        </w:rPr>
        <w:t>13.商务条款偏离表------------------------------------------------见第（）页</w:t>
      </w:r>
    </w:p>
    <w:p>
      <w:pPr>
        <w:spacing w:after="60" w:line="288" w:lineRule="auto"/>
        <w:ind w:left="420" w:leftChars="200"/>
        <w:rPr>
          <w:rFonts w:ascii="宋体" w:hAnsi="宋体"/>
          <w:szCs w:val="21"/>
        </w:rPr>
      </w:pPr>
      <w:r>
        <w:rPr>
          <w:rFonts w:hint="eastAsia" w:ascii="宋体" w:hAnsi="宋体"/>
          <w:szCs w:val="21"/>
        </w:rPr>
        <w:t>14.售后服务方案--------------------------------------------------见第（）页</w:t>
      </w:r>
    </w:p>
    <w:p>
      <w:pPr>
        <w:spacing w:after="60" w:line="288" w:lineRule="auto"/>
        <w:ind w:left="420"/>
        <w:rPr>
          <w:rFonts w:ascii="宋体" w:hAnsi="宋体"/>
          <w:szCs w:val="21"/>
        </w:rPr>
      </w:pPr>
      <w:r>
        <w:rPr>
          <w:rFonts w:hint="eastAsia" w:ascii="宋体" w:hAnsi="宋体"/>
          <w:szCs w:val="21"/>
        </w:rPr>
        <w:t>15.同类项目成功案例一览表----------------------------------------见第（）页</w:t>
      </w:r>
    </w:p>
    <w:p>
      <w:pPr>
        <w:spacing w:after="60" w:line="288" w:lineRule="auto"/>
        <w:ind w:left="420"/>
        <w:rPr>
          <w:rFonts w:ascii="宋体" w:hAnsi="宋体"/>
          <w:szCs w:val="21"/>
        </w:rPr>
      </w:pPr>
      <w:r>
        <w:rPr>
          <w:rFonts w:hint="eastAsia" w:ascii="宋体" w:hAnsi="宋体"/>
          <w:szCs w:val="21"/>
        </w:rPr>
        <w:t>16.诚信承诺函----------------------------------------------------见第（）页</w:t>
      </w:r>
    </w:p>
    <w:p>
      <w:pPr>
        <w:spacing w:after="60" w:line="288" w:lineRule="auto"/>
        <w:ind w:left="840" w:leftChars="200" w:hanging="420" w:hangingChars="200"/>
        <w:rPr>
          <w:rFonts w:ascii="宋体" w:hAnsi="宋体"/>
          <w:szCs w:val="21"/>
        </w:rPr>
      </w:pPr>
      <w:r>
        <w:rPr>
          <w:rFonts w:hint="eastAsia" w:ascii="宋体" w:hAnsi="宋体"/>
          <w:szCs w:val="21"/>
        </w:rPr>
        <w:t>17.其他：投标人资格声明材料、通过认证的证书等，投标人符合“招标文件”规定的证明文件，及投标人认为必要提供的其他内容-------------------------见第（）页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18.报价单--------------------------------------------------------见第（）页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12.技术规格偏离表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13.商务条款偏离表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rPr>
                <w:rFonts w:ascii="宋体" w:hAnsi="宋体"/>
                <w:b/>
                <w:kern w:val="0"/>
                <w:szCs w:val="21"/>
              </w:rPr>
            </w:pPr>
            <w:r>
              <w:rPr>
                <w:rFonts w:hint="eastAsia" w:ascii="宋体" w:hAnsi="宋体"/>
                <w:b/>
                <w:kern w:val="0"/>
                <w:szCs w:val="21"/>
              </w:rPr>
              <w:t>售后服务</w:t>
            </w:r>
          </w:p>
          <w:p>
            <w:pPr>
              <w:adjustRightInd w:val="0"/>
              <w:snapToGrid w:val="0"/>
              <w:jc w:val="center"/>
              <w:rPr>
                <w:rFonts w:ascii="宋体" w:hAnsi="宋体" w:cs="宋体"/>
                <w:b/>
                <w:kern w:val="0"/>
                <w:szCs w:val="21"/>
              </w:rPr>
            </w:pPr>
            <w:r>
              <w:rPr>
                <w:rFonts w:hint="eastAsia" w:ascii="宋体" w:hAnsi="宋体"/>
                <w:b/>
                <w:kern w:val="0"/>
                <w:szCs w:val="21"/>
              </w:rPr>
              <w:t>要求</w:t>
            </w:r>
          </w:p>
        </w:tc>
        <w:tc>
          <w:tcPr>
            <w:tcW w:w="3650" w:type="dxa"/>
            <w:vAlign w:val="center"/>
          </w:tcPr>
          <w:p>
            <w:pPr>
              <w:rPr>
                <w:bCs/>
              </w:rPr>
            </w:pPr>
            <w:r>
              <w:rPr>
                <w:rFonts w:hint="eastAsia"/>
                <w:bCs/>
              </w:rPr>
              <w:t>1.制造商或代理商针对本产品出具的售后服务承诺书。</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tcPr>
          <w:p>
            <w:pPr>
              <w:pStyle w:val="33"/>
              <w:tabs>
                <w:tab w:val="left" w:pos="960"/>
              </w:tabs>
              <w:ind w:firstLine="0" w:firstLineChars="0"/>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kern w:val="0"/>
                <w:szCs w:val="21"/>
              </w:rPr>
              <w:t>验收方式</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tcPr>
          <w:p>
            <w:pPr>
              <w:pStyle w:val="33"/>
              <w:tabs>
                <w:tab w:val="left" w:pos="960"/>
              </w:tabs>
              <w:ind w:firstLine="0" w:firstLineChars="0"/>
              <w:jc w:val="center"/>
              <w:rPr>
                <w:rFonts w:ascii="宋体"/>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报价要求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交货期</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tcPr>
          <w:p>
            <w:pPr>
              <w:widowControl/>
              <w:rPr>
                <w:rFonts w:ascii="宋体" w:hAnsi="宋体"/>
                <w:szCs w:val="21"/>
              </w:rPr>
            </w:pP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Pr>
        <w:pStyle w:val="16"/>
        <w:rPr>
          <w:rFonts w:ascii="宋体" w:hAnsi="宋体"/>
          <w:b/>
          <w:bCs/>
          <w:szCs w:val="21"/>
        </w:rPr>
      </w:pPr>
    </w:p>
    <w:p>
      <w:pPr>
        <w:pStyle w:val="16"/>
        <w:rPr>
          <w:rFonts w:ascii="宋体" w:hAnsi="宋体"/>
          <w:b/>
          <w:bCs/>
          <w:szCs w:val="21"/>
        </w:rPr>
      </w:pP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14.售后服务方案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15.同类项目成功案例一览表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16.诚信承诺函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17.其他：投标人资格声明材料、通过认证的证书等，投标人符合“招标文件”规定的证明文件，及投标人认为必要提供的其他内容。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SZSZXYJHYY20231010</w:t>
      </w:r>
      <w:r>
        <w:rPr>
          <w:rFonts w:hint="eastAsia" w:ascii="宋体" w:hAnsi="宋体"/>
          <w:b/>
          <w:bCs/>
          <w:sz w:val="30"/>
          <w:szCs w:val="30"/>
          <w:lang w:val="en-US" w:eastAsia="zh-CN"/>
        </w:rPr>
        <w:t>7</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Times New Roman" w:hAnsi="Times New Roman" w:eastAsia="宋体" w:cs="Times New Roman"/>
                <w:sz w:val="18"/>
                <w:szCs w:val="18"/>
                <w:lang w:val="en-US" w:eastAsia="zh-CN"/>
              </w:rPr>
              <w:t>超声治疗仪</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6350"/>
      <w:bookmarkStart w:id="8" w:name="_Toc275865611"/>
      <w:bookmarkStart w:id="9" w:name="_Toc435514866"/>
      <w:bookmarkStart w:id="10" w:name="_Toc192662843"/>
      <w:bookmarkStart w:id="11" w:name="_Toc116913827"/>
      <w:bookmarkStart w:id="12" w:name="_Toc435515306"/>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521B1869"/>
    <w:multiLevelType w:val="multilevel"/>
    <w:tmpl w:val="521B18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DA765D"/>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2915F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3</TotalTime>
  <ScaleCrop>false</ScaleCrop>
  <LinksUpToDate>false</LinksUpToDate>
  <CharactersWithSpaces>24826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2023-10-16T08:55:25Z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2B3278BC64094DD1A7A98AF7DA61A940_13</vt:lpwstr>
  </property>
</Properties>
</file>