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87</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SZSZXYJHYY202308087</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8"/>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宋体" w:hAnsi="宋体"/>
                <w:szCs w:val="21"/>
                <w:highlight w:val="none"/>
              </w:rPr>
              <w:t>硬性电子膀胱肾盂镜</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宋体" w:hAnsi="宋体"/>
                <w:szCs w:val="21"/>
                <w:highlight w:val="none"/>
                <w:lang w:val="en-US" w:eastAsia="zh-CN"/>
              </w:rPr>
              <w:t>2条</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280000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13</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w:t>
      </w:r>
      <w:r>
        <w:rPr>
          <w:rFonts w:hint="eastAsia" w:ascii="宋体" w:hAnsi="宋体" w:eastAsia="宋体" w:cs="宋体"/>
          <w:color w:val="333333"/>
          <w:kern w:val="0"/>
          <w:szCs w:val="21"/>
          <w:highlight w:val="none"/>
          <w:lang w:eastAsia="zh-CN"/>
        </w:rPr>
        <w:t>2.现场报名获取电子邮箱后发送电子版投标文件至电子邮箱(包括:①投标书正本扫描件，PDF格式；②封面､报价单，word文档格式；文件命名为：“项目名称</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投标单位名称”)｡</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5"/>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9月4日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9"/>
        <w:rPr>
          <w:rFonts w:hint="eastAsia"/>
        </w:rPr>
      </w:pPr>
    </w:p>
    <w:p>
      <w:pPr>
        <w:pStyle w:val="2"/>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9"/>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8"/>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bookmarkStart w:id="13" w:name="_GoBack"/>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）性能良好，故障率低；</w:t>
            </w:r>
          </w:p>
          <w:p>
            <w:pPr>
              <w:pStyle w:val="29"/>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eastAsia="zh-CN"/>
              </w:rPr>
              <w:t>评分标准：满足以上两项要求得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分，满足以上一项要求得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（1）售后服务机构及维护人员配置合理；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（2）故障响应时间满足项目需求；</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color w:val="auto"/>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bookmarkEnd w:id="13"/>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8"/>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硬性电子膀胱肾盂镜</w:t>
            </w:r>
          </w:p>
        </w:tc>
        <w:tc>
          <w:tcPr>
            <w:tcW w:w="100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2套</w:t>
            </w:r>
          </w:p>
        </w:tc>
        <w:tc>
          <w:tcPr>
            <w:tcW w:w="2206"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280000</w:t>
            </w:r>
          </w:p>
        </w:tc>
        <w:tc>
          <w:tcPr>
            <w:tcW w:w="1702"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接受进口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硬性电子膀胱肾盂镜用于输尿管或肾盂内疾病的成像和诊断，用于自然通道无损检验和手术，镜下操作碎石。</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cs="Times New Roman"/>
          <w:b/>
          <w:bCs/>
          <w:color w:val="auto"/>
          <w:szCs w:val="21"/>
          <w:lang w:val="en-US" w:eastAsia="zh-CN"/>
        </w:rPr>
        <w:t>功能要求及</w:t>
      </w:r>
      <w:r>
        <w:rPr>
          <w:rFonts w:hint="eastAsia" w:ascii="宋体" w:hAnsi="宋体" w:eastAsia="宋体" w:cs="Times New Roman"/>
          <w:b/>
          <w:bCs/>
          <w:color w:val="auto"/>
          <w:szCs w:val="21"/>
          <w:lang w:val="en-US" w:eastAsia="zh-CN"/>
        </w:rPr>
        <w:t>质量标准</w:t>
      </w:r>
    </w:p>
    <w:p>
      <w:pPr>
        <w:jc w:val="left"/>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硬性电子膀胱肾盂镜用于输尿管或肾盂内疾病的成像和诊断，用于自然通道无损检验和手术，镜下操作碎石，提高手术的安全性，同时对患者损伤小，恢复快，住院时间远远短于传统手术，是泌尿结石手术必须配备的设备。</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2.该设备轻便安全，不需外接导光索，摄像头，使用中无需对导光索，摄像头做隔离。</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3.产品清晰度达到16像素，手术操作更精准迅速，手术更安全，可提高手术效率，减少手术器械的损耗，延长器械使用寿命，降低维修使用成本</w:t>
      </w:r>
      <w:r>
        <w:rPr>
          <w:rFonts w:hint="eastAsia" w:ascii="宋体" w:hAnsi="宋体" w:cs="宋体"/>
          <w:bCs/>
          <w:color w:val="auto"/>
          <w:kern w:val="0"/>
          <w:sz w:val="21"/>
          <w:szCs w:val="21"/>
          <w:lang w:val="en-US" w:eastAsia="zh-CN"/>
        </w:rPr>
        <w:t>。</w:t>
      </w:r>
      <w:r>
        <w:rPr>
          <w:rFonts w:hint="eastAsia" w:ascii="宋体" w:hAnsi="宋体" w:eastAsia="宋体" w:cs="宋体"/>
          <w:bCs/>
          <w:color w:val="auto"/>
          <w:kern w:val="0"/>
          <w:sz w:val="21"/>
          <w:szCs w:val="21"/>
          <w:lang w:val="en-US" w:eastAsia="zh-CN"/>
        </w:rPr>
        <w:t xml:space="preserve"> </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8"/>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92" w:type="dxa"/>
                  <w:noWrap w:val="0"/>
                  <w:vAlign w:val="center"/>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配置</w:t>
                  </w:r>
                  <w:r>
                    <w:rPr>
                      <w:rFonts w:hint="eastAsia" w:ascii="宋体" w:hAnsi="宋体" w:eastAsia="宋体" w:cs="宋体"/>
                      <w:color w:val="auto"/>
                      <w:sz w:val="21"/>
                      <w:szCs w:val="21"/>
                    </w:rPr>
                    <w:t>名称</w:t>
                  </w:r>
                </w:p>
              </w:tc>
              <w:tc>
                <w:tcPr>
                  <w:tcW w:w="945" w:type="dxa"/>
                  <w:noWrap w:val="0"/>
                  <w:vAlign w:val="center"/>
                </w:tcPr>
                <w:p>
                  <w:pPr>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数量</w:t>
                  </w:r>
                </w:p>
              </w:tc>
              <w:tc>
                <w:tcPr>
                  <w:tcW w:w="1335" w:type="dxa"/>
                  <w:noWrap w:val="0"/>
                  <w:vAlign w:val="center"/>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rPr>
                    <w:t>1</w:t>
                  </w:r>
                </w:p>
              </w:tc>
              <w:tc>
                <w:tcPr>
                  <w:tcW w:w="2692"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rPr>
                    <w:t>硬性电子膀胱肾盂镜</w:t>
                  </w:r>
                </w:p>
              </w:tc>
              <w:tc>
                <w:tcPr>
                  <w:tcW w:w="945"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2</w:t>
                  </w:r>
                </w:p>
              </w:tc>
              <w:tc>
                <w:tcPr>
                  <w:tcW w:w="1335"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2</w:t>
                  </w:r>
                </w:p>
              </w:tc>
              <w:tc>
                <w:tcPr>
                  <w:tcW w:w="2692"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lang w:val="en-US" w:eastAsia="zh-CN"/>
                    </w:rPr>
                    <w:t>薄膜阀</w:t>
                  </w:r>
                </w:p>
              </w:tc>
              <w:tc>
                <w:tcPr>
                  <w:tcW w:w="945"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10</w:t>
                  </w:r>
                </w:p>
              </w:tc>
              <w:tc>
                <w:tcPr>
                  <w:tcW w:w="1335"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3</w:t>
                  </w:r>
                </w:p>
              </w:tc>
              <w:tc>
                <w:tcPr>
                  <w:tcW w:w="2692"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lang w:val="en-US" w:eastAsia="zh-CN"/>
                    </w:rPr>
                    <w:t>硅胶帽</w:t>
                  </w:r>
                </w:p>
              </w:tc>
              <w:tc>
                <w:tcPr>
                  <w:tcW w:w="945"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10</w:t>
                  </w:r>
                </w:p>
              </w:tc>
              <w:tc>
                <w:tcPr>
                  <w:tcW w:w="1335"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个</w:t>
                  </w:r>
                </w:p>
              </w:tc>
            </w:tr>
          </w:tbl>
          <w:p>
            <w:pPr>
              <w:pStyle w:val="3"/>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spacing w:line="240" w:lineRule="auto"/>
              <w:jc w:val="left"/>
              <w:rPr>
                <w:rFonts w:hint="eastAsia"/>
                <w:color w:val="auto"/>
                <w:lang w:val="en-US" w:eastAsia="zh-CN"/>
              </w:rPr>
            </w:pPr>
            <w:r>
              <w:rPr>
                <w:rFonts w:hint="eastAsia"/>
                <w:color w:val="auto"/>
                <w:lang w:val="en-US" w:eastAsia="zh-CN"/>
              </w:rPr>
              <w:t>1.镜管插入端</w:t>
            </w:r>
            <w:r>
              <w:rPr>
                <w:rFonts w:hint="eastAsia"/>
                <w:color w:val="auto"/>
              </w:rPr>
              <w:t>≤</w:t>
            </w:r>
            <w:r>
              <w:rPr>
                <w:rFonts w:hint="eastAsia"/>
                <w:color w:val="auto"/>
                <w:lang w:val="en-US" w:eastAsia="zh-CN"/>
              </w:rPr>
              <w:t>6/7.5Fr；</w:t>
            </w:r>
          </w:p>
          <w:p>
            <w:pPr>
              <w:spacing w:line="240" w:lineRule="auto"/>
              <w:jc w:val="left"/>
              <w:rPr>
                <w:rFonts w:hint="eastAsia"/>
                <w:color w:val="auto"/>
                <w:lang w:val="en-US" w:eastAsia="zh-CN"/>
              </w:rPr>
            </w:pPr>
            <w:r>
              <w:rPr>
                <w:rFonts w:hint="eastAsia"/>
                <w:color w:val="auto"/>
                <w:lang w:val="en-US" w:eastAsia="zh-CN"/>
              </w:rPr>
              <w:t>2.有效工作长度≥430mm、有效使用工作通道≥4Fr：</w:t>
            </w:r>
          </w:p>
          <w:p>
            <w:pPr>
              <w:spacing w:line="240" w:lineRule="auto"/>
              <w:jc w:val="left"/>
              <w:rPr>
                <w:rFonts w:hint="eastAsia"/>
                <w:color w:val="auto"/>
                <w:lang w:eastAsia="zh-CN"/>
              </w:rPr>
            </w:pPr>
            <w:r>
              <w:rPr>
                <w:rFonts w:hint="eastAsia"/>
                <w:color w:val="auto"/>
                <w:lang w:val="en-US" w:eastAsia="zh-CN"/>
              </w:rPr>
              <w:t>3.</w:t>
            </w:r>
            <w:r>
              <w:rPr>
                <w:rFonts w:hint="eastAsia"/>
                <w:color w:val="auto"/>
              </w:rPr>
              <w:t>视向角：</w:t>
            </w:r>
            <w:r>
              <w:rPr>
                <w:rFonts w:hint="eastAsia"/>
                <w:color w:val="auto"/>
                <w:lang w:val="en-US" w:eastAsia="zh-CN"/>
              </w:rPr>
              <w:t>≥12</w:t>
            </w:r>
            <w:r>
              <w:rPr>
                <w:rFonts w:hint="eastAsia"/>
                <w:color w:val="auto"/>
              </w:rPr>
              <w:t>°</w:t>
            </w:r>
            <w:r>
              <w:rPr>
                <w:rFonts w:hint="eastAsia"/>
                <w:color w:val="auto"/>
                <w:lang w:eastAsia="zh-CN"/>
              </w:rPr>
              <w:t>，</w:t>
            </w:r>
            <w:r>
              <w:rPr>
                <w:rFonts w:hint="eastAsia"/>
                <w:color w:val="auto"/>
              </w:rPr>
              <w:t>视场角：</w:t>
            </w:r>
            <w:r>
              <w:rPr>
                <w:rFonts w:hint="eastAsia"/>
                <w:color w:val="auto"/>
                <w:lang w:val="en-US" w:eastAsia="zh-CN"/>
              </w:rPr>
              <w:t>≥100</w:t>
            </w:r>
            <w:r>
              <w:rPr>
                <w:rFonts w:hint="eastAsia"/>
                <w:color w:val="auto"/>
              </w:rPr>
              <w:t>°</w:t>
            </w:r>
            <w:r>
              <w:rPr>
                <w:rFonts w:hint="eastAsia"/>
                <w:color w:val="auto"/>
                <w:lang w:eastAsia="zh-CN"/>
              </w:rPr>
              <w:t>；</w:t>
            </w:r>
          </w:p>
          <w:p>
            <w:pPr>
              <w:spacing w:line="240" w:lineRule="auto"/>
              <w:jc w:val="left"/>
              <w:rPr>
                <w:rFonts w:hint="eastAsia"/>
                <w:color w:val="auto"/>
                <w:lang w:val="en-US" w:eastAsia="zh-CN"/>
              </w:rPr>
            </w:pPr>
            <w:r>
              <w:rPr>
                <w:rFonts w:hint="eastAsia"/>
                <w:color w:val="auto"/>
                <w:lang w:val="en-US" w:eastAsia="zh-CN"/>
              </w:rPr>
              <w:t>4.景深：2-50 mm；</w:t>
            </w:r>
          </w:p>
          <w:p>
            <w:pPr>
              <w:spacing w:line="240" w:lineRule="auto"/>
              <w:jc w:val="left"/>
              <w:rPr>
                <w:rFonts w:hint="eastAsia"/>
                <w:color w:val="auto"/>
                <w:lang w:val="en-US" w:eastAsia="zh-CN"/>
              </w:rPr>
            </w:pPr>
            <w:r>
              <w:rPr>
                <w:rFonts w:hint="eastAsia"/>
                <w:color w:val="auto"/>
                <w:lang w:val="en-US" w:eastAsia="zh-CN"/>
              </w:rPr>
              <w:t>5.一体化视频插头，使用方便快捷；图像分辨率≥16万像素；</w:t>
            </w:r>
          </w:p>
          <w:p>
            <w:pPr>
              <w:spacing w:line="240" w:lineRule="auto"/>
              <w:jc w:val="left"/>
              <w:rPr>
                <w:rFonts w:hint="eastAsia"/>
                <w:color w:val="auto"/>
                <w:lang w:val="en-US" w:eastAsia="zh-CN"/>
              </w:rPr>
            </w:pPr>
            <w:r>
              <w:rPr>
                <w:rFonts w:hint="eastAsia"/>
                <w:color w:val="auto"/>
                <w:lang w:val="en-US" w:eastAsia="zh-CN"/>
              </w:rPr>
              <w:t>6.一体化镜桥，激光焊接确保密封性；</w:t>
            </w:r>
          </w:p>
          <w:p>
            <w:pPr>
              <w:spacing w:line="240" w:lineRule="auto"/>
              <w:jc w:val="left"/>
              <w:rPr>
                <w:rFonts w:hint="eastAsia"/>
                <w:color w:val="auto"/>
                <w:lang w:val="en-US" w:eastAsia="zh-CN"/>
              </w:rPr>
            </w:pPr>
            <w:r>
              <w:rPr>
                <w:rFonts w:hint="eastAsia"/>
                <w:color w:val="auto"/>
                <w:lang w:val="en-US" w:eastAsia="zh-CN"/>
              </w:rPr>
              <w:t>7. 左右双通道进水设计，金属水阀，坚固耐用；</w:t>
            </w:r>
          </w:p>
          <w:p>
            <w:pPr>
              <w:spacing w:line="240" w:lineRule="auto"/>
              <w:jc w:val="left"/>
              <w:rPr>
                <w:rFonts w:hint="eastAsia"/>
                <w:color w:val="auto"/>
                <w:lang w:val="en-US" w:eastAsia="zh-CN"/>
              </w:rPr>
            </w:pPr>
            <w:r>
              <w:rPr>
                <w:rFonts w:hint="eastAsia"/>
                <w:color w:val="auto"/>
                <w:lang w:val="en-US" w:eastAsia="zh-CN"/>
              </w:rPr>
              <w:t>8.镜管硬度适中，使用时可适当微弯并具有回弹性；</w:t>
            </w:r>
          </w:p>
          <w:p>
            <w:pPr>
              <w:spacing w:line="240" w:lineRule="auto"/>
              <w:jc w:val="left"/>
              <w:rPr>
                <w:rFonts w:hint="eastAsia"/>
                <w:color w:val="auto"/>
                <w:lang w:val="en-US" w:eastAsia="zh-CN"/>
              </w:rPr>
            </w:pPr>
            <w:r>
              <w:rPr>
                <w:rFonts w:hint="eastAsia"/>
                <w:color w:val="auto"/>
                <w:lang w:val="en-US" w:eastAsia="zh-CN"/>
              </w:rPr>
              <w:t>9.物镜采用蓝宝石镜片密封，不易磨损；</w:t>
            </w:r>
          </w:p>
          <w:p>
            <w:pPr>
              <w:numPr>
                <w:ilvl w:val="0"/>
                <w:numId w:val="0"/>
              </w:numPr>
              <w:spacing w:line="240" w:lineRule="auto"/>
              <w:ind w:leftChars="0"/>
              <w:rPr>
                <w:rFonts w:hint="eastAsia" w:ascii="宋体" w:hAnsi="宋体" w:eastAsia="宋体" w:cs="宋体"/>
                <w:bCs/>
                <w:color w:val="auto"/>
                <w:kern w:val="0"/>
                <w:sz w:val="21"/>
                <w:szCs w:val="21"/>
                <w:lang w:val="en-US" w:eastAsia="zh-CN" w:bidi="ar-SA"/>
              </w:rPr>
            </w:pPr>
            <w:r>
              <w:rPr>
                <w:rFonts w:hint="eastAsia"/>
                <w:color w:val="auto"/>
                <w:lang w:val="en-US" w:eastAsia="zh-CN"/>
              </w:rPr>
              <w:t>10.适用于环氧乙烷、低温等离子消毒。</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8"/>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1、制造商或代理商针对本产品出具的售后服务承诺书；</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2、设备安装调试验收合格后原厂质保3年。投标人中标后需提供与设备生产厂家签订的该设备3年质保协议原件。在质保期内，设备零配件及其维修的有关费用全免，终身负责维修；软件终身免费升级；</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4、提供技术资料、中文操作手册；</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1、设备安装调试正常使用后由使用科室、设备科、中标</w:t>
            </w:r>
            <w:r>
              <w:rPr>
                <w:rFonts w:hint="eastAsia" w:ascii="宋体" w:hAnsi="宋体"/>
                <w:color w:val="auto"/>
                <w:szCs w:val="21"/>
                <w:highlight w:val="none"/>
                <w:lang w:eastAsia="zh-CN"/>
              </w:rPr>
              <w:t>方</w:t>
            </w:r>
            <w:r>
              <w:rPr>
                <w:rFonts w:hint="eastAsia" w:ascii="宋体" w:hAnsi="宋体"/>
                <w:color w:val="auto"/>
                <w:szCs w:val="21"/>
                <w:highlight w:val="none"/>
              </w:rPr>
              <w:t>代表在场进行验收，保修期从验收合格之日起计。</w:t>
            </w:r>
          </w:p>
          <w:p>
            <w:pPr>
              <w:rPr>
                <w:rFonts w:hint="eastAsia" w:ascii="宋体" w:hAnsi="宋体"/>
                <w:color w:val="auto"/>
                <w:szCs w:val="21"/>
                <w:highlight w:val="none"/>
              </w:rPr>
            </w:pPr>
            <w:r>
              <w:rPr>
                <w:rFonts w:hint="eastAsia" w:ascii="宋体" w:hAnsi="宋体"/>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auto"/>
                <w:szCs w:val="21"/>
                <w:highlight w:val="none"/>
                <w:lang w:eastAsia="zh-CN"/>
              </w:rPr>
              <w:t>中标方</w:t>
            </w:r>
            <w:r>
              <w:rPr>
                <w:rFonts w:hint="eastAsia" w:ascii="宋体" w:hAnsi="宋体"/>
                <w:color w:val="auto"/>
                <w:szCs w:val="21"/>
                <w:highlight w:val="none"/>
              </w:rPr>
              <w:t>应免费更换或补齐，并承担因此发生的违约责任。</w:t>
            </w:r>
            <w:r>
              <w:rPr>
                <w:rFonts w:hint="eastAsia" w:ascii="宋体" w:hAnsi="宋体"/>
                <w:color w:val="auto"/>
                <w:szCs w:val="21"/>
                <w:highlight w:val="none"/>
                <w:lang w:eastAsia="zh-CN"/>
              </w:rPr>
              <w:t>中标方</w:t>
            </w:r>
            <w:r>
              <w:rPr>
                <w:rFonts w:hint="eastAsia" w:ascii="宋体" w:hAnsi="宋体"/>
                <w:color w:val="auto"/>
                <w:szCs w:val="21"/>
                <w:highlight w:val="none"/>
              </w:rPr>
              <w:t>货物经过双方检验认可后，签署验收报告。</w:t>
            </w:r>
          </w:p>
          <w:p>
            <w:pPr>
              <w:rPr>
                <w:rFonts w:hint="eastAsia" w:ascii="宋体" w:hAnsi="宋体"/>
                <w:color w:val="auto"/>
                <w:szCs w:val="21"/>
                <w:highlight w:val="none"/>
              </w:rPr>
            </w:pPr>
            <w:r>
              <w:rPr>
                <w:rFonts w:hint="eastAsia" w:ascii="宋体" w:hAnsi="宋体"/>
                <w:color w:val="auto"/>
                <w:szCs w:val="21"/>
                <w:highlight w:val="none"/>
              </w:rPr>
              <w:t>3、当满足以下条件时，</w:t>
            </w:r>
            <w:r>
              <w:rPr>
                <w:rFonts w:hint="eastAsia" w:ascii="宋体" w:hAnsi="宋体"/>
                <w:color w:val="auto"/>
                <w:szCs w:val="21"/>
                <w:highlight w:val="none"/>
                <w:lang w:eastAsia="zh-CN"/>
              </w:rPr>
              <w:t>采购单位</w:t>
            </w:r>
            <w:r>
              <w:rPr>
                <w:rFonts w:hint="eastAsia" w:ascii="宋体" w:hAnsi="宋体"/>
                <w:color w:val="auto"/>
                <w:szCs w:val="21"/>
                <w:highlight w:val="none"/>
              </w:rPr>
              <w:t>才向</w:t>
            </w:r>
            <w:r>
              <w:rPr>
                <w:rFonts w:hint="eastAsia" w:ascii="宋体" w:hAnsi="宋体"/>
                <w:color w:val="auto"/>
                <w:szCs w:val="21"/>
                <w:highlight w:val="none"/>
                <w:lang w:eastAsia="zh-CN"/>
              </w:rPr>
              <w:t>中标方</w:t>
            </w:r>
            <w:r>
              <w:rPr>
                <w:rFonts w:hint="eastAsia" w:ascii="宋体" w:hAnsi="宋体"/>
                <w:color w:val="auto"/>
                <w:szCs w:val="21"/>
                <w:highlight w:val="none"/>
              </w:rPr>
              <w:t>签发货物验收报告：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eastAsia="zh-CN"/>
              </w:rPr>
              <w:t>中标方</w:t>
            </w:r>
            <w:r>
              <w:rPr>
                <w:rFonts w:hint="eastAsia" w:ascii="宋体" w:hAnsi="宋体"/>
                <w:color w:val="auto"/>
                <w:szCs w:val="21"/>
                <w:highlight w:val="none"/>
              </w:rPr>
              <w:t>已按照合同规定提供了全部产品及完整的技术资料。</w:t>
            </w:r>
          </w:p>
          <w:p>
            <w:pPr>
              <w:ind w:firstLine="420" w:firstLineChars="200"/>
              <w:rPr>
                <w:rFonts w:hint="eastAsia" w:ascii="宋体" w:hAnsi="宋体"/>
                <w:color w:val="auto"/>
                <w:szCs w:val="21"/>
                <w:highlight w:val="none"/>
              </w:rPr>
            </w:pPr>
            <w:r>
              <w:rPr>
                <w:rFonts w:hint="eastAsia" w:ascii="宋体" w:hAnsi="宋体"/>
                <w:color w:val="auto"/>
                <w:szCs w:val="21"/>
                <w:highlight w:val="none"/>
              </w:rPr>
              <w:t>b、货物符合招标文件技术规格书的要求，性能满足要求。</w:t>
            </w:r>
          </w:p>
          <w:p>
            <w:pPr>
              <w:ind w:firstLine="420" w:firstLineChars="200"/>
              <w:rPr>
                <w:rFonts w:hint="eastAsia" w:ascii="宋体" w:hAnsi="宋体"/>
                <w:color w:val="auto"/>
                <w:szCs w:val="21"/>
                <w:highlight w:val="none"/>
              </w:rPr>
            </w:pPr>
            <w:r>
              <w:rPr>
                <w:rFonts w:hint="eastAsia" w:ascii="宋体" w:hAnsi="宋体"/>
                <w:color w:val="auto"/>
                <w:szCs w:val="21"/>
                <w:highlight w:val="none"/>
              </w:rPr>
              <w:t>c、货物具备产品合格证。</w:t>
            </w:r>
          </w:p>
          <w:p>
            <w:pPr>
              <w:ind w:firstLine="420"/>
              <w:rPr>
                <w:rFonts w:hint="eastAsia" w:ascii="宋体" w:hAnsi="宋体"/>
                <w:color w:val="auto"/>
                <w:szCs w:val="21"/>
                <w:highlight w:val="none"/>
              </w:rPr>
            </w:pPr>
            <w:r>
              <w:rPr>
                <w:rFonts w:hint="eastAsia" w:ascii="宋体" w:hAnsi="宋体"/>
                <w:color w:val="auto"/>
                <w:szCs w:val="21"/>
                <w:highlight w:val="none"/>
              </w:rPr>
              <w:t>d、提供维修手册</w:t>
            </w:r>
            <w:r>
              <w:rPr>
                <w:rFonts w:hint="eastAsia" w:ascii="宋体" w:hAnsi="宋体"/>
                <w:color w:val="auto"/>
                <w:szCs w:val="21"/>
                <w:highlight w:val="none"/>
                <w:lang w:eastAsia="zh-CN"/>
              </w:rPr>
              <w:t>、</w:t>
            </w:r>
            <w:r>
              <w:rPr>
                <w:rFonts w:hint="eastAsia" w:ascii="宋体" w:hAnsi="宋体" w:cs="宋体"/>
                <w:bCs/>
                <w:color w:val="auto"/>
                <w:szCs w:val="21"/>
                <w:highlight w:val="none"/>
              </w:rPr>
              <w:t>售后服务承诺书</w:t>
            </w:r>
            <w:r>
              <w:rPr>
                <w:rFonts w:hint="eastAsia" w:ascii="宋体" w:hAnsi="宋体" w:cs="宋体"/>
                <w:bCs/>
                <w:color w:val="auto"/>
                <w:szCs w:val="21"/>
                <w:highlight w:val="none"/>
                <w:lang w:eastAsia="zh-CN"/>
              </w:rPr>
              <w:t>、</w:t>
            </w:r>
            <w:r>
              <w:rPr>
                <w:rFonts w:hint="eastAsia" w:ascii="宋体" w:hAnsi="宋体"/>
                <w:color w:val="auto"/>
                <w:szCs w:val="21"/>
                <w:highlight w:val="none"/>
              </w:rPr>
              <w:t>中文操作手册。</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4、若</w:t>
            </w:r>
            <w:r>
              <w:rPr>
                <w:rFonts w:hint="eastAsia" w:ascii="宋体" w:hAnsi="宋体"/>
                <w:color w:val="auto"/>
                <w:szCs w:val="21"/>
                <w:highlight w:val="none"/>
                <w:lang w:val="en-US" w:eastAsia="zh-CN"/>
              </w:rPr>
              <w:t>采购</w:t>
            </w:r>
            <w:r>
              <w:rPr>
                <w:rFonts w:hint="eastAsia" w:ascii="宋体" w:hAnsi="宋体"/>
                <w:color w:val="auto"/>
                <w:szCs w:val="21"/>
                <w:highlight w:val="none"/>
              </w:rPr>
              <w:t>单位对中标产品质量有争议，将由</w:t>
            </w:r>
            <w:r>
              <w:rPr>
                <w:rFonts w:hint="eastAsia" w:ascii="宋体" w:hAnsi="宋体"/>
                <w:color w:val="auto"/>
                <w:szCs w:val="21"/>
                <w:highlight w:val="none"/>
                <w:lang w:val="en-US" w:eastAsia="zh-CN"/>
              </w:rPr>
              <w:t>采购单位</w:t>
            </w:r>
            <w:r>
              <w:rPr>
                <w:rFonts w:hint="eastAsia" w:ascii="宋体" w:hAnsi="宋体"/>
                <w:color w:val="auto"/>
                <w:szCs w:val="21"/>
                <w:highlight w:val="none"/>
              </w:rPr>
              <w:t>委托第三方质量检测部门按照招标文书进行验收确认，委托检测验收费用由中标方负责支付。出具检测验收报告合格，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将履行采购合同；若检测验收报告不合格，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将取消采购合同，由</w:t>
            </w:r>
            <w:r>
              <w:rPr>
                <w:rFonts w:hint="eastAsia" w:ascii="宋体" w:hAnsi="宋体"/>
                <w:color w:val="auto"/>
                <w:szCs w:val="21"/>
                <w:highlight w:val="none"/>
                <w:lang w:val="en-US" w:eastAsia="zh-CN"/>
              </w:rPr>
              <w:t>中标方</w:t>
            </w:r>
            <w:r>
              <w:rPr>
                <w:rFonts w:hint="eastAsia" w:ascii="宋体" w:hAnsi="宋体"/>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hint="eastAsia" w:ascii="宋体" w:hAnsi="宋体"/>
                <w:b/>
                <w:bCs/>
                <w:color w:val="auto"/>
                <w:szCs w:val="21"/>
                <w:highlight w:val="none"/>
              </w:rPr>
            </w:pPr>
            <w:r>
              <w:rPr>
                <w:rFonts w:hint="eastAsia" w:ascii="宋体" w:hAnsi="宋体"/>
                <w:b/>
                <w:color w:val="auto"/>
                <w:kern w:val="0"/>
                <w:szCs w:val="21"/>
                <w:highlight w:val="none"/>
                <w:lang w:val="en-US" w:eastAsia="zh-CN"/>
              </w:rPr>
              <w:t>1、</w:t>
            </w:r>
            <w:r>
              <w:rPr>
                <w:rFonts w:hint="eastAsia" w:ascii="宋体" w:hAnsi="宋体"/>
                <w:b/>
                <w:bCs/>
                <w:color w:val="auto"/>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逾期交货采购人有权按照相关规定处罚。</w:t>
            </w:r>
            <w:r>
              <w:rPr>
                <w:rFonts w:hint="eastAsia" w:ascii="宋体" w:hAnsi="宋体"/>
                <w:color w:val="auto"/>
                <w:szCs w:val="21"/>
                <w:highlight w:val="none"/>
                <w:lang w:val="en-US" w:eastAsia="zh-CN"/>
              </w:rPr>
              <w:t>中标方</w:t>
            </w:r>
            <w:r>
              <w:rPr>
                <w:rFonts w:hint="eastAsia" w:ascii="宋体" w:hAnsi="宋体"/>
                <w:bCs/>
                <w:color w:val="auto"/>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highlight w:val="none"/>
                <w:lang w:val="en-US" w:eastAsia="zh-CN"/>
              </w:rPr>
              <w:t>3、</w:t>
            </w:r>
            <w:r>
              <w:rPr>
                <w:rFonts w:hint="eastAsia" w:ascii="宋体" w:hAnsi="宋体" w:eastAsia="宋体" w:cs="Times New Roman"/>
                <w:bCs/>
                <w:color w:val="auto"/>
                <w:szCs w:val="21"/>
                <w:highlight w:val="none"/>
              </w:rPr>
              <w:t>设备和材料</w:t>
            </w:r>
            <w:r>
              <w:rPr>
                <w:rFonts w:hint="eastAsia" w:ascii="宋体" w:hAnsi="宋体" w:eastAsia="宋体" w:cs="Times New Roman"/>
                <w:bCs/>
                <w:color w:val="auto"/>
                <w:szCs w:val="21"/>
                <w:highlight w:val="none"/>
                <w:lang w:eastAsia="zh-CN"/>
              </w:rPr>
              <w:t>须为</w:t>
            </w:r>
            <w:r>
              <w:rPr>
                <w:rFonts w:hint="eastAsia" w:ascii="宋体" w:hAnsi="宋体" w:eastAsia="宋体" w:cs="Times New Roman"/>
                <w:bCs/>
                <w:color w:val="auto"/>
                <w:szCs w:val="21"/>
                <w:highlight w:val="none"/>
              </w:rPr>
              <w:t>全新，包装方式按照原厂出厂原标准</w:t>
            </w:r>
            <w:r>
              <w:rPr>
                <w:rFonts w:hint="eastAsia" w:ascii="宋体" w:hAnsi="宋体" w:eastAsia="宋体" w:cs="Times New Roman"/>
                <w:bCs/>
                <w:color w:val="auto"/>
                <w:szCs w:val="21"/>
                <w:highlight w:val="none"/>
                <w:lang w:eastAsia="zh-CN"/>
              </w:rPr>
              <w:t>。</w:t>
            </w:r>
          </w:p>
        </w:tc>
      </w:tr>
    </w:tbl>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5"/>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3"/>
          <w:rFonts w:hint="eastAsia" w:ascii="宋体" w:hAnsi="宋体"/>
          <w:szCs w:val="21"/>
        </w:rPr>
        <w:t>www.creditchina.gov.cn）、中国政府采购网</w:t>
      </w:r>
      <w:r>
        <w:rPr>
          <w:rStyle w:val="23"/>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8"/>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1"/>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1"/>
                <w:rFonts w:hint="eastAsia"/>
                <w:sz w:val="21"/>
                <w:szCs w:val="21"/>
              </w:rPr>
              <w:t>招标</w:t>
            </w:r>
            <w:r>
              <w:rPr>
                <w:rStyle w:val="21"/>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1"/>
              </w:rPr>
            </w:pPr>
            <w:r>
              <w:rPr>
                <w:rStyle w:val="21"/>
              </w:rPr>
              <w:t>自查</w:t>
            </w:r>
          </w:p>
          <w:p>
            <w:pPr>
              <w:spacing w:line="20" w:lineRule="atLeast"/>
              <w:jc w:val="center"/>
              <w:rPr>
                <w:rFonts w:ascii="宋体" w:hAnsi="宋体" w:cs="宋体"/>
                <w:sz w:val="18"/>
                <w:szCs w:val="18"/>
              </w:rPr>
            </w:pPr>
            <w:r>
              <w:rPr>
                <w:rStyle w:val="21"/>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1"/>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1"/>
          <w:rFonts w:hint="eastAsia" w:eastAsia="宋体" w:cs="Times New Roman"/>
          <w:b w:val="0"/>
          <w:bCs w:val="0"/>
          <w:color w:val="FF0000"/>
          <w:sz w:val="18"/>
          <w:szCs w:val="18"/>
          <w:lang w:val="en-US" w:eastAsia="zh-CN"/>
        </w:rPr>
        <w:t>请在</w:t>
      </w:r>
      <w:r>
        <w:rPr>
          <w:rStyle w:val="21"/>
          <w:rFonts w:eastAsia="宋体" w:cs="Times New Roman"/>
          <w:b w:val="0"/>
          <w:bCs w:val="0"/>
          <w:color w:val="FF0000"/>
          <w:sz w:val="18"/>
          <w:szCs w:val="18"/>
        </w:rPr>
        <w:t>自查结论</w:t>
      </w:r>
      <w:r>
        <w:rPr>
          <w:rStyle w:val="21"/>
          <w:rFonts w:hint="eastAsia" w:eastAsia="宋体" w:cs="Times New Roman"/>
          <w:b w:val="0"/>
          <w:bCs w:val="0"/>
          <w:color w:val="FF0000"/>
          <w:sz w:val="18"/>
          <w:szCs w:val="18"/>
        </w:rPr>
        <w:t>表格中“</w:t>
      </w:r>
      <w:r>
        <w:rPr>
          <w:rStyle w:val="21"/>
          <w:rFonts w:eastAsia="宋体" w:cs="Times New Roman"/>
          <w:b w:val="0"/>
          <w:bCs w:val="0"/>
          <w:color w:val="FF0000"/>
          <w:sz w:val="18"/>
          <w:szCs w:val="18"/>
        </w:rPr>
        <w:t>通过</w:t>
      </w:r>
      <w:r>
        <w:rPr>
          <w:rStyle w:val="21"/>
          <w:rFonts w:hint="eastAsia" w:eastAsia="宋体" w:cs="Times New Roman"/>
          <w:b w:val="0"/>
          <w:bCs w:val="0"/>
          <w:color w:val="FF0000"/>
          <w:sz w:val="18"/>
          <w:szCs w:val="18"/>
        </w:rPr>
        <w:t>”</w:t>
      </w:r>
      <w:r>
        <w:rPr>
          <w:rStyle w:val="21"/>
          <w:rFonts w:hint="eastAsia" w:eastAsia="宋体" w:cs="Times New Roman"/>
          <w:b w:val="0"/>
          <w:bCs w:val="0"/>
          <w:color w:val="FF0000"/>
          <w:sz w:val="18"/>
          <w:szCs w:val="18"/>
          <w:lang w:eastAsia="zh-CN"/>
        </w:rPr>
        <w:t>或“不</w:t>
      </w:r>
      <w:r>
        <w:rPr>
          <w:rStyle w:val="21"/>
          <w:rFonts w:eastAsia="宋体" w:cs="Times New Roman"/>
          <w:b w:val="0"/>
          <w:bCs w:val="0"/>
          <w:color w:val="FF0000"/>
          <w:sz w:val="18"/>
          <w:szCs w:val="18"/>
        </w:rPr>
        <w:t>通过</w:t>
      </w:r>
      <w:r>
        <w:rPr>
          <w:rStyle w:val="21"/>
          <w:rFonts w:hint="eastAsia" w:eastAsia="宋体" w:cs="Times New Roman"/>
          <w:b w:val="0"/>
          <w:bCs w:val="0"/>
          <w:color w:val="FF0000"/>
          <w:sz w:val="18"/>
          <w:szCs w:val="18"/>
          <w:lang w:eastAsia="zh-CN"/>
        </w:rPr>
        <w:t>”中：☑</w:t>
      </w:r>
      <w:r>
        <w:rPr>
          <w:rStyle w:val="21"/>
          <w:rFonts w:hint="eastAsia" w:eastAsia="宋体" w:cs="Times New Roman"/>
          <w:b w:val="0"/>
          <w:bCs w:val="0"/>
          <w:color w:val="FF0000"/>
          <w:sz w:val="18"/>
          <w:szCs w:val="18"/>
          <w:lang w:val="en-US" w:eastAsia="zh-CN"/>
        </w:rPr>
        <w:t>,</w:t>
      </w:r>
      <w:r>
        <w:rPr>
          <w:rStyle w:val="21"/>
          <w:rFonts w:hint="eastAsia" w:eastAsia="宋体" w:cs="Times New Roman"/>
          <w:b w:val="0"/>
          <w:bCs w:val="0"/>
          <w:color w:val="FF0000"/>
          <w:sz w:val="18"/>
          <w:szCs w:val="18"/>
        </w:rPr>
        <w:t>投标人必须严格按照《</w:t>
      </w:r>
      <w:r>
        <w:rPr>
          <w:rStyle w:val="21"/>
          <w:rFonts w:hint="eastAsia" w:eastAsia="宋体" w:cs="Times New Roman"/>
          <w:b w:val="0"/>
          <w:bCs w:val="0"/>
          <w:color w:val="FF0000"/>
          <w:sz w:val="18"/>
          <w:szCs w:val="18"/>
          <w:lang w:eastAsia="zh-CN"/>
        </w:rPr>
        <w:t>资格性</w:t>
      </w:r>
      <w:r>
        <w:rPr>
          <w:rStyle w:val="21"/>
          <w:rFonts w:hint="eastAsia" w:eastAsia="宋体" w:cs="Times New Roman"/>
          <w:b w:val="0"/>
          <w:bCs w:val="0"/>
          <w:color w:val="FF0000"/>
          <w:sz w:val="18"/>
          <w:szCs w:val="18"/>
          <w:lang w:val="en-US" w:eastAsia="zh-CN"/>
        </w:rPr>
        <w:t>/</w:t>
      </w:r>
      <w:r>
        <w:rPr>
          <w:rStyle w:val="21"/>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
        <w:rPr>
          <w:rFonts w:hint="eastAsia" w:ascii="宋体" w:hAnsi="宋体"/>
        </w:rPr>
      </w:pPr>
    </w:p>
    <w:p>
      <w:pPr>
        <w:pStyle w:val="2"/>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8"/>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8"/>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8"/>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8"/>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pStyle w:val="2"/>
        <w:ind w:left="0" w:leftChars="0" w:firstLine="0" w:firstLineChars="0"/>
        <w:rPr>
          <w:rFonts w:hint="eastAsia" w:ascii="宋体" w:hAnsi="宋体"/>
          <w:b/>
          <w:bCs/>
          <w:szCs w:val="21"/>
          <w:lang w:val="en-US" w:eastAsia="zh-CN"/>
        </w:rPr>
      </w:pPr>
    </w:p>
    <w:p>
      <w:pPr>
        <w:pStyle w:val="2"/>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8"/>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
        <w:widowControl w:val="0"/>
        <w:numPr>
          <w:ilvl w:val="0"/>
          <w:numId w:val="0"/>
        </w:numPr>
        <w:adjustRightInd w:val="0"/>
        <w:spacing w:line="480" w:lineRule="atLeast"/>
        <w:jc w:val="both"/>
        <w:textAlignment w:val="baseline"/>
      </w:pPr>
    </w:p>
    <w:p>
      <w:pPr>
        <w:pStyle w:val="2"/>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8"/>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1"/>
        <w:rPr>
          <w:rFonts w:hint="eastAsia" w:ascii="宋体" w:hAnsi="宋体" w:eastAsia="宋体" w:cs="Times New Roman"/>
          <w:b/>
          <w:bCs/>
          <w:kern w:val="2"/>
          <w:sz w:val="21"/>
          <w:szCs w:val="21"/>
          <w:lang w:val="en-US" w:eastAsia="zh-CN" w:bidi="ar-SA"/>
        </w:rPr>
      </w:pPr>
    </w:p>
    <w:p>
      <w:pPr>
        <w:pStyle w:val="11"/>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8"/>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9"/>
        <w:rPr>
          <w:rFonts w:hint="eastAsia" w:hAnsi="宋体"/>
          <w:bCs/>
          <w:color w:val="000000"/>
          <w:lang w:val="zh-CN" w:eastAsia="zh-CN"/>
        </w:rPr>
      </w:pPr>
    </w:p>
    <w:p>
      <w:pPr>
        <w:pStyle w:val="9"/>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9"/>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
        <w:rPr>
          <w:rFonts w:hint="eastAsia"/>
        </w:rPr>
      </w:pPr>
    </w:p>
    <w:p>
      <w:pPr>
        <w:pStyle w:val="2"/>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SZSZXYJHYY202308087</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highlight w:val="none"/>
              </w:rPr>
              <w:t>硬性电子膀胱肾盂镜</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435514866"/>
      <w:bookmarkStart w:id="8" w:name="_Toc435515306"/>
      <w:bookmarkStart w:id="9" w:name="_Toc6350"/>
      <w:bookmarkStart w:id="10" w:name="_Toc275865611"/>
      <w:bookmarkStart w:id="11" w:name="_Toc192662843"/>
      <w:bookmarkStart w:id="12" w:name="_Toc116913827"/>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8"/>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8"/>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9"/>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C7267B"/>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BD7054"/>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4F3541"/>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3C16631"/>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566C7A"/>
    <w:rsid w:val="2B76301D"/>
    <w:rsid w:val="2B7D49E6"/>
    <w:rsid w:val="2B8C79C6"/>
    <w:rsid w:val="2BAC3294"/>
    <w:rsid w:val="2BB76BCF"/>
    <w:rsid w:val="2BC37160"/>
    <w:rsid w:val="2C0C0B48"/>
    <w:rsid w:val="2C1533A1"/>
    <w:rsid w:val="2CAF324E"/>
    <w:rsid w:val="2CF41AF9"/>
    <w:rsid w:val="2D2B354B"/>
    <w:rsid w:val="2D395F46"/>
    <w:rsid w:val="2D49232B"/>
    <w:rsid w:val="2D5F433C"/>
    <w:rsid w:val="2D8D3ECA"/>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8A259F"/>
    <w:rsid w:val="33B60F22"/>
    <w:rsid w:val="341964B7"/>
    <w:rsid w:val="343F261D"/>
    <w:rsid w:val="34563267"/>
    <w:rsid w:val="347C624E"/>
    <w:rsid w:val="348E47AF"/>
    <w:rsid w:val="34E71080"/>
    <w:rsid w:val="34FA23CB"/>
    <w:rsid w:val="35380BBF"/>
    <w:rsid w:val="354C6BD7"/>
    <w:rsid w:val="359061CF"/>
    <w:rsid w:val="359978AF"/>
    <w:rsid w:val="35C12962"/>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C15F0C"/>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45875"/>
    <w:rsid w:val="47CD472E"/>
    <w:rsid w:val="4835564C"/>
    <w:rsid w:val="485C5383"/>
    <w:rsid w:val="487B6D35"/>
    <w:rsid w:val="48B16866"/>
    <w:rsid w:val="48E102E4"/>
    <w:rsid w:val="48EF0A21"/>
    <w:rsid w:val="48F6071D"/>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125A10"/>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9E711E"/>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221C95"/>
    <w:rsid w:val="66506A68"/>
    <w:rsid w:val="666351EC"/>
    <w:rsid w:val="66750079"/>
    <w:rsid w:val="66A661B4"/>
    <w:rsid w:val="66CB4811"/>
    <w:rsid w:val="67536427"/>
    <w:rsid w:val="67634DBC"/>
    <w:rsid w:val="67846C51"/>
    <w:rsid w:val="67854306"/>
    <w:rsid w:val="67B66330"/>
    <w:rsid w:val="67B90D3E"/>
    <w:rsid w:val="67C41070"/>
    <w:rsid w:val="67DA4D5A"/>
    <w:rsid w:val="67F13842"/>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7D7339"/>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5700B"/>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8">
    <w:name w:val="Normal Indent"/>
    <w:basedOn w:val="1"/>
    <w:next w:val="9"/>
    <w:qFormat/>
    <w:uiPriority w:val="0"/>
    <w:pPr>
      <w:ind w:firstLine="420"/>
    </w:pPr>
    <w:rPr>
      <w:szCs w:val="20"/>
    </w:rPr>
  </w:style>
  <w:style w:type="paragraph" w:styleId="9">
    <w:name w:val="Body Text"/>
    <w:basedOn w:val="1"/>
    <w:qFormat/>
    <w:uiPriority w:val="0"/>
    <w:pPr>
      <w:spacing w:after="120"/>
    </w:p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cs="宋体"/>
      <w:szCs w:val="21"/>
    </w:rPr>
  </w:style>
  <w:style w:type="paragraph" w:styleId="12">
    <w:name w:val="Body Text Indent 2"/>
    <w:basedOn w:val="1"/>
    <w:next w:val="1"/>
    <w:qFormat/>
    <w:uiPriority w:val="0"/>
    <w:pPr>
      <w:widowControl/>
      <w:spacing w:line="360" w:lineRule="auto"/>
      <w:ind w:left="784"/>
      <w:jc w:val="left"/>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7">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qFormat/>
    <w:uiPriority w:val="22"/>
    <w:rPr>
      <w:rFonts w:ascii="Tahoma" w:hAnsi="Tahoma" w:eastAsia="宋体"/>
      <w:b/>
      <w:bCs/>
      <w:spacing w:val="10"/>
      <w:sz w:val="24"/>
      <w:lang w:val="en-US" w:eastAsia="zh-CN" w:bidi="ar-SA"/>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6</TotalTime>
  <ScaleCrop>false</ScaleCrop>
  <LinksUpToDate>false</LinksUpToDate>
  <CharactersWithSpaces>24425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2023-09-04T01:15:44Z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1FACF3F5CFB640E19EF146A3C0ABC323_13</vt:lpwstr>
  </property>
</Properties>
</file>