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86</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SZSZXYJHYY202308086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宋体" w:hAnsi="宋体"/>
                <w:szCs w:val="21"/>
                <w:highlight w:val="none"/>
              </w:rPr>
              <w:t>前列腺电切镜</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300000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13</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w:t>
      </w:r>
      <w:r>
        <w:rPr>
          <w:rFonts w:hint="eastAsia" w:ascii="宋体" w:hAnsi="宋体" w:eastAsia="宋体" w:cs="宋体"/>
          <w:color w:val="333333"/>
          <w:kern w:val="0"/>
          <w:szCs w:val="21"/>
          <w:highlight w:val="none"/>
          <w:lang w:eastAsia="zh-CN"/>
        </w:rPr>
        <w:t>2.现场报名获取电子邮箱后发送电子版投标文件至电子邮箱(包括:①投标书正本扫描件，PDF格式；②封面､报价单，word文档格式；文件命名为：“项目名称</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投标单位名称”)｡</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9月4日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2"/>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29"/>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投标</w:t>
            </w:r>
            <w:r>
              <w:rPr>
                <w:rFonts w:hint="eastAsia" w:cs="Times New Roman"/>
                <w:color w:val="auto"/>
                <w:lang w:eastAsia="zh-CN"/>
              </w:rPr>
              <w:t>设备</w:t>
            </w:r>
            <w:r>
              <w:rPr>
                <w:rFonts w:hint="eastAsia" w:ascii="Times New Roman" w:hAnsi="Times New Roman" w:eastAsia="宋体" w:cs="Times New Roman"/>
                <w:color w:val="auto"/>
              </w:rPr>
              <w:t>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cs="Times New Roman"/>
                <w:color w:val="auto"/>
                <w:lang w:val="en-US" w:eastAsia="zh-CN"/>
              </w:rPr>
              <w:t>27</w:t>
            </w:r>
          </w:p>
          <w:p>
            <w:pPr>
              <w:widowControl/>
              <w:spacing w:line="240" w:lineRule="auto"/>
              <w:jc w:val="left"/>
              <w:rPr>
                <w:rFonts w:hint="default"/>
                <w:color w:val="auto"/>
                <w:lang w:val="en-US" w:eastAsia="zh-CN"/>
              </w:rPr>
            </w:pPr>
            <w:r>
              <w:rPr>
                <w:rFonts w:hint="eastAsia" w:ascii="Times New Roman" w:hAnsi="Times New Roman" w:eastAsia="宋体" w:cs="Times New Roman"/>
                <w:color w:val="auto"/>
              </w:rPr>
              <w:t>投标</w:t>
            </w:r>
            <w:r>
              <w:rPr>
                <w:rFonts w:hint="eastAsia" w:cs="Times New Roman"/>
                <w:color w:val="auto"/>
                <w:lang w:eastAsia="zh-CN"/>
              </w:rPr>
              <w:t>耗材</w:t>
            </w:r>
            <w:r>
              <w:rPr>
                <w:rFonts w:hint="eastAsia" w:ascii="Times New Roman" w:hAnsi="Times New Roman" w:eastAsia="宋体" w:cs="Times New Roman"/>
                <w:color w:val="auto"/>
              </w:rPr>
              <w:t>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前列腺电切镜</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1套</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300000</w:t>
            </w:r>
          </w:p>
        </w:tc>
        <w:tc>
          <w:tcPr>
            <w:tcW w:w="170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接受进口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前列腺增生或膀胱肿瘤双极等离子切除，膀胱检查及治疗；</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前列腺增生或膀胱肿瘤双极等离子切除，膀胱检查及相应的治疗，包括膀胱活检、置管、拔管、血肿和异物的清除等。</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92"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配置</w:t>
                  </w:r>
                  <w:r>
                    <w:rPr>
                      <w:rFonts w:hint="eastAsia" w:ascii="宋体" w:hAnsi="宋体" w:eastAsia="宋体" w:cs="宋体"/>
                      <w:color w:val="auto"/>
                      <w:sz w:val="21"/>
                      <w:szCs w:val="21"/>
                    </w:rPr>
                    <w:t>名称</w:t>
                  </w:r>
                </w:p>
              </w:tc>
              <w:tc>
                <w:tcPr>
                  <w:tcW w:w="945" w:type="dxa"/>
                  <w:noWrap w:val="0"/>
                  <w:vAlign w:val="center"/>
                </w:tcPr>
                <w:p>
                  <w:pPr>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w:t>
                  </w:r>
                </w:p>
              </w:tc>
              <w:tc>
                <w:tcPr>
                  <w:tcW w:w="1335" w:type="dxa"/>
                  <w:noWrap w:val="0"/>
                  <w:vAlign w:val="center"/>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1</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30度电切镜</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2</w:t>
                  </w:r>
                </w:p>
              </w:tc>
              <w:tc>
                <w:tcPr>
                  <w:tcW w:w="269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外鞘</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1</w:t>
                  </w:r>
                </w:p>
              </w:tc>
              <w:tc>
                <w:tcPr>
                  <w:tcW w:w="133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3</w:t>
                  </w:r>
                </w:p>
              </w:tc>
              <w:tc>
                <w:tcPr>
                  <w:tcW w:w="269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内鞘</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1</w:t>
                  </w:r>
                </w:p>
              </w:tc>
              <w:tc>
                <w:tcPr>
                  <w:tcW w:w="133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4</w:t>
                  </w:r>
                </w:p>
              </w:tc>
              <w:tc>
                <w:tcPr>
                  <w:tcW w:w="269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闭孔器</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yellow"/>
                      <w:lang w:val="en-US" w:eastAsia="zh-CN"/>
                    </w:rPr>
                    <w:t>2</w:t>
                  </w:r>
                </w:p>
              </w:tc>
              <w:tc>
                <w:tcPr>
                  <w:tcW w:w="133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5</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被动式双极电切手件</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1</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6</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电极（环状）</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2</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7</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电极（针状）</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1</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8</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转换头</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1</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9</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双极连线</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ascii="宋体" w:hAnsi="宋体"/>
                      <w:kern w:val="0"/>
                      <w:szCs w:val="21"/>
                      <w:highlight w:val="none"/>
                      <w:lang w:val="en-US" w:eastAsia="zh-CN"/>
                    </w:rPr>
                    <w:t>2</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highlight w:val="none"/>
                      <w:lang w:val="en-US" w:eastAsia="zh-CN"/>
                    </w:rPr>
                    <w:t>10</w:t>
                  </w:r>
                </w:p>
              </w:tc>
              <w:tc>
                <w:tcPr>
                  <w:tcW w:w="2692"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手术器械消毒盒</w:t>
                  </w:r>
                </w:p>
              </w:tc>
              <w:tc>
                <w:tcPr>
                  <w:tcW w:w="945" w:type="dxa"/>
                  <w:noWrap w:val="0"/>
                  <w:vAlign w:val="top"/>
                </w:tcPr>
                <w:p>
                  <w:pPr>
                    <w:spacing w:line="288" w:lineRule="auto"/>
                    <w:jc w:val="center"/>
                    <w:rPr>
                      <w:rFonts w:hint="eastAsia" w:ascii="Times New Roman" w:hAnsi="Times New Roman" w:eastAsia="宋体" w:cs="Times New Roman"/>
                      <w:kern w:val="2"/>
                      <w:sz w:val="21"/>
                      <w:szCs w:val="21"/>
                      <w:lang w:val="en-US" w:eastAsia="zh-CN" w:bidi="ar-SA"/>
                    </w:rPr>
                  </w:pPr>
                  <w:r>
                    <w:rPr>
                      <w:rFonts w:hint="eastAsia"/>
                      <w:sz w:val="21"/>
                      <w:szCs w:val="21"/>
                      <w:highlight w:val="yellow"/>
                      <w:lang w:val="en-US" w:eastAsia="zh-CN"/>
                    </w:rPr>
                    <w:t>2</w:t>
                  </w:r>
                </w:p>
              </w:tc>
              <w:tc>
                <w:tcPr>
                  <w:tcW w:w="1335" w:type="dxa"/>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269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30度</w:t>
                  </w:r>
                  <w:r>
                    <w:rPr>
                      <w:rFonts w:hint="eastAsia" w:ascii="宋体" w:hAnsi="宋体" w:cs="宋体"/>
                      <w:i w:val="0"/>
                      <w:iCs w:val="0"/>
                      <w:color w:val="000000"/>
                      <w:kern w:val="0"/>
                      <w:sz w:val="21"/>
                      <w:szCs w:val="21"/>
                      <w:u w:val="none"/>
                      <w:lang w:val="en-US" w:eastAsia="zh-CN" w:bidi="ar"/>
                    </w:rPr>
                    <w:t>膀胱镜</w:t>
                  </w:r>
                </w:p>
              </w:tc>
              <w:tc>
                <w:tcPr>
                  <w:tcW w:w="945" w:type="dxa"/>
                  <w:noWrap w:val="0"/>
                  <w:vAlign w:val="top"/>
                </w:tcPr>
                <w:p>
                  <w:pPr>
                    <w:spacing w:line="288" w:lineRule="auto"/>
                    <w:jc w:val="center"/>
                    <w:rPr>
                      <w:rFonts w:hint="eastAsia"/>
                      <w:sz w:val="21"/>
                      <w:szCs w:val="21"/>
                      <w:lang w:val="en-US" w:eastAsia="zh-CN"/>
                    </w:rPr>
                  </w:pPr>
                  <w:r>
                    <w:rPr>
                      <w:rFonts w:hint="eastAsia" w:cs="Times New Roman"/>
                      <w:kern w:val="2"/>
                      <w:sz w:val="21"/>
                      <w:szCs w:val="21"/>
                      <w:lang w:val="en-US" w:eastAsia="zh-CN" w:bidi="ar-SA"/>
                    </w:rPr>
                    <w:t>1</w:t>
                  </w:r>
                </w:p>
              </w:tc>
              <w:tc>
                <w:tcPr>
                  <w:tcW w:w="1335" w:type="dxa"/>
                  <w:noWrap w:val="0"/>
                  <w:vAlign w:val="top"/>
                </w:tcPr>
                <w:p>
                  <w:pPr>
                    <w:spacing w:line="288" w:lineRule="auto"/>
                    <w:jc w:val="center"/>
                    <w:rPr>
                      <w:rFonts w:hint="eastAsia" w:ascii="宋体" w:hAnsi="宋体" w:cs="宋体"/>
                      <w:i w:val="0"/>
                      <w:iCs w:val="0"/>
                      <w:color w:val="000000"/>
                      <w:kern w:val="0"/>
                      <w:sz w:val="22"/>
                      <w:szCs w:val="22"/>
                      <w:u w:val="none"/>
                      <w:lang w:val="en-US" w:eastAsia="zh-CN" w:bidi="ar"/>
                    </w:rPr>
                  </w:pPr>
                  <w:r>
                    <w:rPr>
                      <w:rFonts w:hint="eastAsia" w:ascii="宋体" w:hAnsi="宋体"/>
                      <w:kern w:val="0"/>
                      <w:szCs w:val="21"/>
                      <w:highlight w:val="none"/>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2692" w:type="dxa"/>
                  <w:noWrap w:val="0"/>
                  <w:vAlign w:val="center"/>
                </w:tcPr>
                <w:p>
                  <w:pPr>
                    <w:spacing w:line="312"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尿道膀胱镜鞘</w:t>
                  </w:r>
                </w:p>
              </w:tc>
              <w:tc>
                <w:tcPr>
                  <w:tcW w:w="945" w:type="dxa"/>
                  <w:noWrap w:val="0"/>
                  <w:vAlign w:val="top"/>
                </w:tcPr>
                <w:p>
                  <w:pPr>
                    <w:spacing w:line="288" w:lineRule="auto"/>
                    <w:jc w:val="center"/>
                    <w:rPr>
                      <w:rFonts w:hint="eastAsia"/>
                      <w:sz w:val="21"/>
                      <w:szCs w:val="21"/>
                      <w:lang w:val="en-US" w:eastAsia="zh-CN"/>
                    </w:rPr>
                  </w:pPr>
                  <w:r>
                    <w:rPr>
                      <w:rFonts w:hint="eastAsia" w:ascii="宋体" w:hAnsi="宋体"/>
                      <w:kern w:val="0"/>
                      <w:szCs w:val="21"/>
                      <w:highlight w:val="none"/>
                      <w:lang w:val="en-US" w:eastAsia="zh-CN"/>
                    </w:rPr>
                    <w:t>1</w:t>
                  </w:r>
                </w:p>
              </w:tc>
              <w:tc>
                <w:tcPr>
                  <w:tcW w:w="1335" w:type="dxa"/>
                  <w:noWrap w:val="0"/>
                  <w:vAlign w:val="top"/>
                </w:tcPr>
                <w:p>
                  <w:pPr>
                    <w:spacing w:line="288" w:lineRule="auto"/>
                    <w:jc w:val="center"/>
                    <w:rPr>
                      <w:rFonts w:hint="eastAsia" w:ascii="宋体" w:hAnsi="宋体" w:cs="宋体"/>
                      <w:i w:val="0"/>
                      <w:iCs w:val="0"/>
                      <w:color w:val="000000"/>
                      <w:kern w:val="0"/>
                      <w:sz w:val="22"/>
                      <w:szCs w:val="22"/>
                      <w:u w:val="none"/>
                      <w:lang w:val="en-US" w:eastAsia="zh-CN" w:bidi="ar"/>
                    </w:rPr>
                  </w:pPr>
                  <w:r>
                    <w:rPr>
                      <w:rFonts w:hint="eastAsia" w:ascii="宋体" w:hAnsi="宋体"/>
                      <w:kern w:val="0"/>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2692" w:type="dxa"/>
                  <w:noWrap w:val="0"/>
                  <w:vAlign w:val="center"/>
                </w:tcPr>
                <w:p>
                  <w:pPr>
                    <w:spacing w:line="312"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2"/>
                      <w:szCs w:val="22"/>
                      <w:u w:val="none"/>
                      <w:lang w:val="en-US" w:eastAsia="zh-CN" w:bidi="ar-SA"/>
                    </w:rPr>
                    <w:t>活检钳</w:t>
                  </w:r>
                </w:p>
              </w:tc>
              <w:tc>
                <w:tcPr>
                  <w:tcW w:w="945" w:type="dxa"/>
                  <w:noWrap w:val="0"/>
                  <w:vAlign w:val="top"/>
                </w:tcPr>
                <w:p>
                  <w:pPr>
                    <w:spacing w:line="288" w:lineRule="auto"/>
                    <w:jc w:val="center"/>
                    <w:rPr>
                      <w:rFonts w:hint="eastAsia"/>
                      <w:sz w:val="21"/>
                      <w:szCs w:val="21"/>
                      <w:lang w:val="en-US" w:eastAsia="zh-CN"/>
                    </w:rPr>
                  </w:pPr>
                  <w:r>
                    <w:rPr>
                      <w:rFonts w:hint="eastAsia" w:ascii="宋体" w:hAnsi="宋体"/>
                      <w:kern w:val="0"/>
                      <w:szCs w:val="21"/>
                      <w:highlight w:val="none"/>
                      <w:lang w:val="en-US" w:eastAsia="zh-CN"/>
                    </w:rPr>
                    <w:t>1</w:t>
                  </w:r>
                </w:p>
              </w:tc>
              <w:tc>
                <w:tcPr>
                  <w:tcW w:w="1335" w:type="dxa"/>
                  <w:noWrap w:val="0"/>
                  <w:vAlign w:val="top"/>
                </w:tcPr>
                <w:p>
                  <w:pPr>
                    <w:spacing w:line="288" w:lineRule="auto"/>
                    <w:jc w:val="center"/>
                    <w:rPr>
                      <w:rFonts w:hint="eastAsia" w:ascii="宋体" w:hAnsi="宋体" w:cs="宋体"/>
                      <w:i w:val="0"/>
                      <w:iCs w:val="0"/>
                      <w:color w:val="000000"/>
                      <w:kern w:val="0"/>
                      <w:sz w:val="22"/>
                      <w:szCs w:val="22"/>
                      <w:u w:val="none"/>
                      <w:lang w:val="en-US" w:eastAsia="zh-CN" w:bidi="ar"/>
                    </w:rPr>
                  </w:pPr>
                  <w:r>
                    <w:rPr>
                      <w:rFonts w:hint="eastAsia" w:ascii="宋体" w:hAnsi="宋体"/>
                      <w:kern w:val="0"/>
                      <w:szCs w:val="21"/>
                      <w:highlight w:val="none"/>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2692" w:type="dxa"/>
                  <w:noWrap w:val="0"/>
                  <w:vAlign w:val="center"/>
                </w:tcPr>
                <w:p>
                  <w:pPr>
                    <w:spacing w:line="312"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2"/>
                      <w:szCs w:val="22"/>
                      <w:u w:val="none"/>
                      <w:lang w:val="en-US" w:eastAsia="zh-CN" w:bidi="ar-SA"/>
                    </w:rPr>
                    <w:t>异物钳</w:t>
                  </w:r>
                </w:p>
              </w:tc>
              <w:tc>
                <w:tcPr>
                  <w:tcW w:w="945" w:type="dxa"/>
                  <w:noWrap w:val="0"/>
                  <w:vAlign w:val="top"/>
                </w:tcPr>
                <w:p>
                  <w:pPr>
                    <w:spacing w:line="288" w:lineRule="auto"/>
                    <w:jc w:val="center"/>
                    <w:rPr>
                      <w:rFonts w:hint="eastAsia"/>
                      <w:sz w:val="21"/>
                      <w:szCs w:val="21"/>
                      <w:lang w:val="en-US" w:eastAsia="zh-CN"/>
                    </w:rPr>
                  </w:pPr>
                  <w:r>
                    <w:rPr>
                      <w:rFonts w:hint="eastAsia" w:ascii="宋体" w:hAnsi="宋体"/>
                      <w:kern w:val="0"/>
                      <w:szCs w:val="21"/>
                      <w:highlight w:val="none"/>
                      <w:lang w:val="en-US" w:eastAsia="zh-CN"/>
                    </w:rPr>
                    <w:t>4</w:t>
                  </w:r>
                </w:p>
              </w:tc>
              <w:tc>
                <w:tcPr>
                  <w:tcW w:w="1335" w:type="dxa"/>
                  <w:noWrap w:val="0"/>
                  <w:vAlign w:val="top"/>
                </w:tcPr>
                <w:p>
                  <w:pPr>
                    <w:spacing w:line="288" w:lineRule="auto"/>
                    <w:jc w:val="center"/>
                    <w:rPr>
                      <w:rFonts w:hint="eastAsia" w:ascii="宋体" w:hAnsi="宋体" w:cs="宋体"/>
                      <w:i w:val="0"/>
                      <w:iCs w:val="0"/>
                      <w:color w:val="000000"/>
                      <w:kern w:val="0"/>
                      <w:sz w:val="22"/>
                      <w:szCs w:val="22"/>
                      <w:u w:val="none"/>
                      <w:lang w:val="en-US" w:eastAsia="zh-CN" w:bidi="ar"/>
                    </w:rPr>
                  </w:pPr>
                  <w:r>
                    <w:rPr>
                      <w:rFonts w:hint="eastAsia" w:ascii="宋体" w:hAnsi="宋体"/>
                      <w:kern w:val="0"/>
                      <w:szCs w:val="21"/>
                      <w:highlight w:val="none"/>
                      <w:lang w:val="en-US" w:eastAsia="zh-CN"/>
                    </w:rPr>
                    <w:t>把</w:t>
                  </w:r>
                </w:p>
              </w:tc>
            </w:tr>
          </w:tbl>
          <w:p>
            <w:pPr>
              <w:pStyle w:val="3"/>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16" w:type="dxa"/>
            <w:noWrap w:val="0"/>
            <w:vAlign w:val="center"/>
          </w:tcPr>
          <w:p>
            <w:pPr>
              <w:snapToGrid w:val="0"/>
              <w:spacing w:line="276" w:lineRule="auto"/>
              <w:jc w:val="center"/>
              <w:rPr>
                <w:rFonts w:hint="eastAsia" w:ascii="宋体" w:hAnsi="宋体" w:cs="Times New Roman"/>
                <w:b/>
                <w:color w:val="auto"/>
                <w:kern w:val="0"/>
                <w:sz w:val="21"/>
                <w:szCs w:val="21"/>
                <w:lang w:eastAsia="zh-CN"/>
              </w:rPr>
            </w:pPr>
            <w:r>
              <w:rPr>
                <w:rFonts w:hint="eastAsia" w:ascii="宋体" w:hAnsi="宋体" w:cs="Times New Roman"/>
                <w:b/>
                <w:bCs/>
                <w:color w:val="auto"/>
                <w:szCs w:val="21"/>
                <w:lang w:val="en-US" w:eastAsia="zh-CN"/>
              </w:rPr>
              <w:t>耗材</w:t>
            </w:r>
            <w:r>
              <w:rPr>
                <w:rFonts w:hint="eastAsia" w:ascii="宋体" w:hAnsi="宋体" w:eastAsia="宋体" w:cs="Times New Roman"/>
                <w:b/>
                <w:bCs/>
                <w:color w:val="auto"/>
                <w:szCs w:val="21"/>
                <w:lang w:val="en-US" w:eastAsia="zh-CN"/>
              </w:rPr>
              <w:t>配置</w:t>
            </w:r>
          </w:p>
        </w:tc>
        <w:tc>
          <w:tcPr>
            <w:tcW w:w="8263" w:type="dxa"/>
            <w:noWrap w:val="0"/>
            <w:vAlign w:val="center"/>
          </w:tcPr>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序号</w:t>
                  </w:r>
                </w:p>
              </w:tc>
              <w:tc>
                <w:tcPr>
                  <w:tcW w:w="1667"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lang w:eastAsia="zh-CN"/>
                    </w:rPr>
                    <w:t>耗材</w:t>
                  </w:r>
                  <w:r>
                    <w:rPr>
                      <w:rFonts w:hint="eastAsia" w:ascii="宋体" w:hAnsi="宋体"/>
                      <w:color w:val="auto"/>
                      <w:kern w:val="0"/>
                      <w:szCs w:val="21"/>
                    </w:rPr>
                    <w:t>名称</w:t>
                  </w:r>
                </w:p>
              </w:tc>
              <w:tc>
                <w:tcPr>
                  <w:tcW w:w="818"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单位</w:t>
                  </w:r>
                </w:p>
              </w:tc>
              <w:tc>
                <w:tcPr>
                  <w:tcW w:w="1728" w:type="dxa"/>
                  <w:vAlign w:val="center"/>
                </w:tcPr>
                <w:p>
                  <w:pPr>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color w:val="auto"/>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1</w:t>
                  </w:r>
                </w:p>
              </w:tc>
              <w:tc>
                <w:tcPr>
                  <w:tcW w:w="1667" w:type="dxa"/>
                  <w:vAlign w:val="top"/>
                </w:tcPr>
                <w:p>
                  <w:pPr>
                    <w:spacing w:line="288" w:lineRule="auto"/>
                    <w:jc w:val="center"/>
                    <w:rPr>
                      <w:rFonts w:hint="eastAsia" w:ascii="宋体" w:hAnsi="宋体" w:eastAsia="宋体" w:cs="宋体"/>
                      <w:color w:val="auto"/>
                      <w:szCs w:val="21"/>
                      <w:lang w:val="en-US" w:eastAsia="zh-CN"/>
                    </w:rPr>
                  </w:pPr>
                  <w:r>
                    <w:rPr>
                      <w:rFonts w:hint="eastAsia" w:ascii="宋体" w:hAnsi="宋体"/>
                      <w:color w:val="auto"/>
                      <w:kern w:val="0"/>
                      <w:szCs w:val="21"/>
                      <w:highlight w:val="none"/>
                      <w:lang w:val="en-US" w:eastAsia="zh-CN"/>
                    </w:rPr>
                    <w:t>电极</w:t>
                  </w:r>
                </w:p>
              </w:tc>
              <w:tc>
                <w:tcPr>
                  <w:tcW w:w="818" w:type="dxa"/>
                  <w:vAlign w:val="top"/>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highlight w:val="none"/>
                      <w:lang w:eastAsia="zh-CN"/>
                    </w:rPr>
                    <w:t>支</w:t>
                  </w:r>
                </w:p>
              </w:tc>
              <w:tc>
                <w:tcPr>
                  <w:tcW w:w="1728" w:type="dxa"/>
                  <w:vAlign w:val="top"/>
                </w:tcPr>
                <w:p>
                  <w:pPr>
                    <w:spacing w:line="288"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w:t>
                  </w:r>
                </w:p>
              </w:tc>
              <w:tc>
                <w:tcPr>
                  <w:tcW w:w="1863" w:type="dxa"/>
                  <w:vAlign w:val="top"/>
                </w:tcPr>
                <w:p>
                  <w:pPr>
                    <w:spacing w:line="288" w:lineRule="auto"/>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3000</w:t>
                  </w:r>
                </w:p>
              </w:tc>
            </w:tr>
          </w:tbl>
          <w:p>
            <w:pPr>
              <w:spacing w:line="240" w:lineRule="auto"/>
              <w:jc w:val="left"/>
              <w:rPr>
                <w:rFonts w:hint="eastAsia" w:ascii="宋体" w:hAnsi="宋体"/>
                <w:color w:val="auto"/>
                <w:szCs w:val="21"/>
                <w:highlight w:val="none"/>
              </w:rPr>
            </w:pPr>
            <w:r>
              <w:rPr>
                <w:rFonts w:hint="eastAsia" w:ascii="宋体" w:hAnsi="宋体"/>
                <w:color w:val="auto"/>
                <w:szCs w:val="21"/>
                <w:highlight w:val="none"/>
              </w:rPr>
              <w:t>备注：</w:t>
            </w:r>
          </w:p>
          <w:p>
            <w:pPr>
              <w:numPr>
                <w:ilvl w:val="0"/>
                <w:numId w:val="0"/>
              </w:numPr>
              <w:spacing w:line="24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lang w:val="en-US" w:eastAsia="zh-CN"/>
              </w:rPr>
              <w:t>2、若耗材已上阳光采购平台，</w:t>
            </w:r>
            <w:r>
              <w:rPr>
                <w:rFonts w:hint="eastAsia" w:ascii="宋体" w:hAnsi="宋体"/>
                <w:color w:val="auto"/>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numPr>
                <w:ilvl w:val="0"/>
                <w:numId w:val="0"/>
              </w:numPr>
              <w:spacing w:line="240" w:lineRule="auto"/>
              <w:ind w:left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等离子电切镜：</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高清镜，</w:t>
            </w:r>
            <w:r>
              <w:rPr>
                <w:rFonts w:hint="eastAsia" w:ascii="宋体" w:hAnsi="宋体" w:eastAsia="宋体" w:cs="宋体"/>
                <w:bCs/>
                <w:color w:val="auto"/>
                <w:sz w:val="21"/>
                <w:szCs w:val="21"/>
              </w:rPr>
              <w:t>视向角度</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30度，直径</w:t>
            </w:r>
            <w:r>
              <w:rPr>
                <w:rFonts w:hint="eastAsia" w:ascii="宋体" w:hAnsi="宋体" w:eastAsia="宋体" w:cs="宋体"/>
                <w:bCs/>
                <w:color w:val="auto"/>
                <w:sz w:val="21"/>
                <w:szCs w:val="21"/>
                <w:lang w:val="en-US" w:eastAsia="zh-CN"/>
              </w:rPr>
              <w:t>约</w:t>
            </w:r>
            <w:r>
              <w:rPr>
                <w:rFonts w:hint="eastAsia" w:ascii="宋体" w:hAnsi="宋体" w:eastAsia="宋体" w:cs="宋体"/>
                <w:bCs/>
                <w:color w:val="auto"/>
                <w:sz w:val="21"/>
                <w:szCs w:val="21"/>
              </w:rPr>
              <w:t>4m</w:t>
            </w:r>
            <w:r>
              <w:rPr>
                <w:rFonts w:hint="eastAsia" w:ascii="宋体" w:hAnsi="宋体" w:eastAsia="宋体" w:cs="宋体"/>
                <w:bCs/>
                <w:color w:val="auto"/>
                <w:sz w:val="21"/>
                <w:szCs w:val="21"/>
                <w:lang w:val="en-US" w:eastAsia="zh-CN"/>
              </w:rPr>
              <w:t>m，</w:t>
            </w:r>
            <w:r>
              <w:rPr>
                <w:rFonts w:hint="eastAsia" w:ascii="宋体" w:hAnsi="宋体" w:eastAsia="宋体" w:cs="宋体"/>
                <w:bCs/>
                <w:color w:val="auto"/>
                <w:sz w:val="21"/>
                <w:szCs w:val="21"/>
              </w:rPr>
              <w:t>工作长度</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307mm</w:t>
            </w:r>
            <w:r>
              <w:rPr>
                <w:rFonts w:hint="eastAsia" w:ascii="宋体" w:hAnsi="宋体" w:eastAsia="宋体" w:cs="宋体"/>
                <w:bCs/>
                <w:color w:val="auto"/>
                <w:sz w:val="21"/>
                <w:szCs w:val="21"/>
                <w:lang w:eastAsia="zh-CN"/>
              </w:rPr>
              <w:t>；</w:t>
            </w:r>
          </w:p>
          <w:p>
            <w:pPr>
              <w:numPr>
                <w:ilvl w:val="0"/>
                <w:numId w:val="4"/>
              </w:numPr>
              <w:spacing w:line="240" w:lineRule="auto"/>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内鞘</w:t>
            </w:r>
            <w:r>
              <w:rPr>
                <w:rFonts w:hint="eastAsia" w:ascii="宋体" w:hAnsi="宋体" w:eastAsia="宋体" w:cs="宋体"/>
                <w:bCs/>
                <w:color w:val="auto"/>
                <w:sz w:val="21"/>
                <w:szCs w:val="21"/>
                <w:lang w:eastAsia="zh-CN"/>
              </w:rPr>
              <w:t>直径</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Fr</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外鞘</w:t>
            </w:r>
            <w:r>
              <w:rPr>
                <w:rFonts w:hint="eastAsia" w:ascii="宋体" w:hAnsi="宋体" w:eastAsia="宋体" w:cs="宋体"/>
                <w:bCs/>
                <w:color w:val="auto"/>
                <w:sz w:val="21"/>
                <w:szCs w:val="21"/>
                <w:lang w:eastAsia="zh-CN"/>
              </w:rPr>
              <w:t>直径</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Fr</w:t>
            </w:r>
            <w:r>
              <w:rPr>
                <w:rFonts w:hint="eastAsia" w:ascii="宋体" w:hAnsi="宋体" w:eastAsia="宋体" w:cs="宋体"/>
                <w:bCs/>
                <w:color w:val="auto"/>
                <w:sz w:val="21"/>
                <w:szCs w:val="21"/>
                <w:lang w:val="en-US" w:eastAsia="zh-CN"/>
              </w:rPr>
              <w:t>；</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无创伤性斜嘴镜鞘</w:t>
            </w:r>
            <w:r>
              <w:rPr>
                <w:rFonts w:hint="eastAsia" w:ascii="宋体" w:hAnsi="宋体" w:eastAsia="宋体" w:cs="宋体"/>
                <w:bCs/>
                <w:color w:val="auto"/>
                <w:sz w:val="21"/>
                <w:szCs w:val="21"/>
                <w:lang w:eastAsia="zh-CN"/>
              </w:rPr>
              <w:t>优化</w:t>
            </w:r>
            <w:r>
              <w:rPr>
                <w:rFonts w:hint="eastAsia" w:ascii="宋体" w:hAnsi="宋体" w:eastAsia="宋体" w:cs="宋体"/>
                <w:bCs/>
                <w:color w:val="auto"/>
                <w:sz w:val="21"/>
                <w:szCs w:val="21"/>
              </w:rPr>
              <w:t>设计</w:t>
            </w:r>
            <w:r>
              <w:rPr>
                <w:rFonts w:hint="eastAsia" w:ascii="宋体" w:hAnsi="宋体" w:eastAsia="宋体" w:cs="宋体"/>
                <w:bCs/>
                <w:color w:val="auto"/>
                <w:sz w:val="21"/>
                <w:szCs w:val="21"/>
                <w:lang w:eastAsia="zh-CN"/>
              </w:rPr>
              <w:t>，大角度</w:t>
            </w:r>
            <w:r>
              <w:rPr>
                <w:rFonts w:hint="eastAsia" w:ascii="宋体" w:hAnsi="宋体" w:eastAsia="宋体" w:cs="宋体"/>
                <w:bCs/>
                <w:color w:val="auto"/>
                <w:sz w:val="21"/>
                <w:szCs w:val="21"/>
              </w:rPr>
              <w:t>位置电切，</w:t>
            </w:r>
            <w:r>
              <w:rPr>
                <w:rFonts w:hint="eastAsia" w:ascii="宋体" w:hAnsi="宋体" w:eastAsia="宋体" w:cs="宋体"/>
                <w:bCs/>
                <w:color w:val="auto"/>
                <w:sz w:val="21"/>
                <w:szCs w:val="21"/>
                <w:lang w:eastAsia="zh-CN"/>
              </w:rPr>
              <w:t>最佳冲洗特性；</w:t>
            </w:r>
          </w:p>
          <w:p>
            <w:pPr>
              <w:numPr>
                <w:ilvl w:val="0"/>
                <w:numId w:val="4"/>
              </w:numPr>
              <w:spacing w:line="240" w:lineRule="auto"/>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电极和内窥镜引导灌流方向，</w:t>
            </w:r>
            <w:r>
              <w:rPr>
                <w:rFonts w:hint="eastAsia" w:ascii="宋体" w:hAnsi="宋体" w:eastAsia="宋体" w:cs="宋体"/>
                <w:bCs/>
                <w:color w:val="auto"/>
                <w:sz w:val="21"/>
                <w:szCs w:val="21"/>
                <w:lang w:eastAsia="zh-CN"/>
              </w:rPr>
              <w:t>保证极</w:t>
            </w:r>
            <w:r>
              <w:rPr>
                <w:rFonts w:hint="eastAsia" w:ascii="宋体" w:hAnsi="宋体" w:eastAsia="宋体" w:cs="宋体"/>
                <w:bCs/>
                <w:color w:val="auto"/>
                <w:sz w:val="21"/>
                <w:szCs w:val="21"/>
              </w:rPr>
              <w:t>佳视野</w:t>
            </w:r>
            <w:r>
              <w:rPr>
                <w:rFonts w:hint="eastAsia" w:ascii="宋体" w:hAnsi="宋体" w:eastAsia="宋体" w:cs="宋体"/>
                <w:bCs/>
                <w:color w:val="auto"/>
                <w:sz w:val="21"/>
                <w:szCs w:val="21"/>
                <w:lang w:eastAsia="zh-CN"/>
              </w:rPr>
              <w:t>；</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创新快速接插设计，无方向性</w:t>
            </w:r>
            <w:r>
              <w:rPr>
                <w:rFonts w:hint="eastAsia" w:ascii="宋体" w:hAnsi="宋体" w:eastAsia="宋体" w:cs="宋体"/>
                <w:bCs/>
                <w:color w:val="auto"/>
                <w:sz w:val="21"/>
                <w:szCs w:val="21"/>
              </w:rPr>
              <w:t>自动锁内外鞘</w:t>
            </w:r>
            <w:r>
              <w:rPr>
                <w:rFonts w:hint="eastAsia" w:ascii="宋体" w:hAnsi="宋体" w:eastAsia="宋体" w:cs="宋体"/>
                <w:bCs/>
                <w:color w:val="auto"/>
                <w:sz w:val="21"/>
                <w:szCs w:val="21"/>
                <w:lang w:eastAsia="zh-CN"/>
              </w:rPr>
              <w:t>直接连接系统；</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▲内外鞘件进出水系统360°可旋转</w:t>
            </w:r>
            <w:r>
              <w:rPr>
                <w:rFonts w:hint="eastAsia" w:ascii="宋体" w:hAnsi="宋体" w:eastAsia="宋体" w:cs="宋体"/>
                <w:bCs/>
                <w:color w:val="auto"/>
                <w:sz w:val="21"/>
                <w:szCs w:val="21"/>
                <w:lang w:eastAsia="zh-CN"/>
              </w:rPr>
              <w:t>；</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柔和制动式手柄设计，减缓长时间使用的疲劳感；</w:t>
            </w:r>
          </w:p>
          <w:p>
            <w:pPr>
              <w:numPr>
                <w:ilvl w:val="0"/>
                <w:numId w:val="4"/>
              </w:numPr>
              <w:spacing w:line="240" w:lineRule="auto"/>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不少于四种工作手件可选，主动和被动可选，封闭环和开放制式可选；</w:t>
            </w:r>
          </w:p>
          <w:p>
            <w:pPr>
              <w:numPr>
                <w:ilvl w:val="0"/>
                <w:numId w:val="4"/>
              </w:numPr>
              <w:spacing w:line="240" w:lineRule="auto"/>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镜鞘带有大的灌流开关，灌流效果好</w:t>
            </w:r>
            <w:r>
              <w:rPr>
                <w:rFonts w:hint="eastAsia" w:ascii="宋体" w:hAnsi="宋体" w:eastAsia="宋体" w:cs="宋体"/>
                <w:bCs/>
                <w:color w:val="auto"/>
                <w:sz w:val="21"/>
                <w:szCs w:val="21"/>
                <w:lang w:eastAsia="zh-CN"/>
              </w:rPr>
              <w:t>；</w:t>
            </w:r>
          </w:p>
          <w:p>
            <w:pPr>
              <w:numPr>
                <w:ilvl w:val="0"/>
                <w:numId w:val="4"/>
              </w:numPr>
              <w:spacing w:line="240" w:lineRule="auto"/>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采用非金属复合材料可拆卸水阀开关，灭菌消毒无死角；</w:t>
            </w:r>
          </w:p>
          <w:p>
            <w:pPr>
              <w:numPr>
                <w:ilvl w:val="0"/>
                <w:numId w:val="4"/>
              </w:numPr>
              <w:spacing w:line="240" w:lineRule="auto"/>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lang w:val="en-US" w:eastAsia="zh-CN"/>
              </w:rPr>
              <w:t>整套器械可AUTOCLAVEG高温高压、H2O2过氧化氢等离子、环氧乙等方式消毒灭菌。</w:t>
            </w:r>
          </w:p>
          <w:p>
            <w:pPr>
              <w:numPr>
                <w:ilvl w:val="0"/>
                <w:numId w:val="4"/>
              </w:numPr>
              <w:spacing w:line="240" w:lineRule="auto"/>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▲外鞘</w:t>
            </w:r>
            <w:r>
              <w:rPr>
                <w:rFonts w:hint="eastAsia" w:ascii="宋体" w:hAnsi="宋体" w:eastAsia="宋体" w:cs="宋体"/>
                <w:bCs/>
                <w:color w:val="auto"/>
                <w:sz w:val="21"/>
                <w:szCs w:val="21"/>
                <w:lang w:eastAsia="zh-CN"/>
              </w:rPr>
              <w:t>直径</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val="en-US" w:eastAsia="zh-CN"/>
              </w:rPr>
              <w:t>19.5</w:t>
            </w:r>
            <w:r>
              <w:rPr>
                <w:rFonts w:hint="eastAsia" w:ascii="宋体" w:hAnsi="宋体" w:eastAsia="宋体" w:cs="宋体"/>
                <w:bCs/>
                <w:color w:val="auto"/>
                <w:sz w:val="21"/>
                <w:szCs w:val="21"/>
              </w:rPr>
              <w:t>Fr</w:t>
            </w:r>
            <w:r>
              <w:rPr>
                <w:rFonts w:hint="eastAsia" w:ascii="宋体" w:hAnsi="宋体" w:eastAsia="宋体" w:cs="宋体"/>
                <w:bCs/>
                <w:color w:val="auto"/>
                <w:sz w:val="21"/>
                <w:szCs w:val="21"/>
                <w:lang w:val="en-US" w:eastAsia="zh-CN"/>
              </w:rPr>
              <w:t>.，工作长度</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val="en-US" w:eastAsia="zh-CN"/>
              </w:rPr>
              <w:t>231mm；</w:t>
            </w:r>
          </w:p>
          <w:p>
            <w:pPr>
              <w:pStyle w:val="28"/>
              <w:numPr>
                <w:ilvl w:val="0"/>
                <w:numId w:val="4"/>
              </w:numPr>
              <w:spacing w:line="24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活检钳，工作直径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7Fr.，工作长度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395mm，操作把手可拆卸；</w:t>
            </w:r>
          </w:p>
          <w:p>
            <w:pPr>
              <w:numPr>
                <w:ilvl w:val="0"/>
                <w:numId w:val="4"/>
              </w:numPr>
              <w:spacing w:line="240" w:lineRule="auto"/>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异物钳，工作直径≤7Fr.，工作长度≥395mm，鳄嘴形钳头，操作把手可拆卸；</w:t>
            </w:r>
          </w:p>
          <w:p>
            <w:pPr>
              <w:numPr>
                <w:ilvl w:val="0"/>
                <w:numId w:val="4"/>
              </w:numPr>
              <w:spacing w:line="240" w:lineRule="auto"/>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 xml:space="preserve">电切镜消毒盒;尺寸.约为420*280*90 </w:t>
            </w:r>
          </w:p>
          <w:p>
            <w:pPr>
              <w:numPr>
                <w:ilvl w:val="0"/>
                <w:numId w:val="0"/>
              </w:numPr>
              <w:spacing w:line="240" w:lineRule="auto"/>
              <w:ind w:left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16）膀胱镜消毒盒：尺寸；约为400*250*90</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2、设备安装调试验收合格后原厂质保3年。投标人中标后需提供与设备生产厂家签订的该设备3年质保协议原件。在质保期内，设备零配件及其维修的有关费用全免，终身负责维修；软件终身免费升级；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eastAsia="宋体" w:cs="Times New Roman"/>
                <w:bCs/>
                <w:color w:val="auto"/>
                <w:szCs w:val="21"/>
                <w:highlight w:val="none"/>
              </w:rPr>
              <w:t>设备和材料</w:t>
            </w:r>
            <w:r>
              <w:rPr>
                <w:rFonts w:hint="eastAsia" w:ascii="宋体" w:hAnsi="宋体" w:eastAsia="宋体" w:cs="Times New Roman"/>
                <w:bCs/>
                <w:color w:val="auto"/>
                <w:szCs w:val="21"/>
                <w:highlight w:val="none"/>
                <w:lang w:eastAsia="zh-CN"/>
              </w:rPr>
              <w:t>须为</w:t>
            </w:r>
            <w:r>
              <w:rPr>
                <w:rFonts w:hint="eastAsia" w:ascii="宋体" w:hAnsi="宋体" w:eastAsia="宋体" w:cs="Times New Roman"/>
                <w:bCs/>
                <w:color w:val="auto"/>
                <w:szCs w:val="21"/>
                <w:highlight w:val="none"/>
              </w:rPr>
              <w:t>全新，包装方式按照原厂出厂原标准</w:t>
            </w:r>
            <w:r>
              <w:rPr>
                <w:rFonts w:hint="eastAsia" w:ascii="宋体" w:hAnsi="宋体" w:eastAsia="宋体" w:cs="Times New Roman"/>
                <w:bCs/>
                <w:color w:val="auto"/>
                <w:szCs w:val="21"/>
                <w:highlight w:val="none"/>
                <w:lang w:eastAsia="zh-CN"/>
              </w:rPr>
              <w:t>。</w:t>
            </w:r>
          </w:p>
        </w:tc>
      </w:tr>
    </w:tbl>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bookmarkStart w:id="13" w:name="_GoBack"/>
      <w:bookmarkEnd w:id="13"/>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7"/>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pStyle w:val="23"/>
        <w:rPr>
          <w:rFonts w:hint="eastAsia" w:ascii="宋体" w:hAnsi="宋体"/>
          <w:b/>
          <w:bCs/>
          <w:szCs w:val="21"/>
          <w:lang w:val="en-US" w:eastAsia="zh-CN"/>
        </w:rPr>
      </w:pPr>
    </w:p>
    <w:p>
      <w:pPr>
        <w:pStyle w:val="23"/>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3"/>
        <w:ind w:left="0" w:leftChars="0" w:firstLine="0" w:firstLineChars="0"/>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Times New Roman"/>
                <w:b/>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耗材配置</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10"/>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2"/>
        <w:rPr>
          <w:rFonts w:hint="eastAsia" w:hAnsi="宋体"/>
          <w:bCs/>
          <w:color w:val="000000"/>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2"/>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SZSZXYJHYY202308086</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rPr>
              <w:t>前列腺电切镜</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6350"/>
      <w:bookmarkStart w:id="8" w:name="_Toc116913827"/>
      <w:bookmarkStart w:id="9" w:name="_Toc435514866"/>
      <w:bookmarkStart w:id="10" w:name="_Toc275865611"/>
      <w:bookmarkStart w:id="11" w:name="_Toc192662843"/>
      <w:bookmarkStart w:id="12" w:name="_Toc43551530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276865C5"/>
    <w:multiLevelType w:val="singleLevel"/>
    <w:tmpl w:val="276865C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41020"/>
    <w:rsid w:val="08A90D2D"/>
    <w:rsid w:val="08AF5C17"/>
    <w:rsid w:val="08B43710"/>
    <w:rsid w:val="08EE02B1"/>
    <w:rsid w:val="092D5E80"/>
    <w:rsid w:val="095F0EEA"/>
    <w:rsid w:val="099D456B"/>
    <w:rsid w:val="09C9015F"/>
    <w:rsid w:val="09DC6708"/>
    <w:rsid w:val="09EF6941"/>
    <w:rsid w:val="0A162EE5"/>
    <w:rsid w:val="0A2C47DF"/>
    <w:rsid w:val="0A2E66DD"/>
    <w:rsid w:val="0A7F515A"/>
    <w:rsid w:val="0A9A0660"/>
    <w:rsid w:val="0ABD7054"/>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4F3541"/>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5C12962"/>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45875"/>
    <w:rsid w:val="47CD472E"/>
    <w:rsid w:val="4835564C"/>
    <w:rsid w:val="48522264"/>
    <w:rsid w:val="485C5383"/>
    <w:rsid w:val="487B6D35"/>
    <w:rsid w:val="48B16866"/>
    <w:rsid w:val="48E102E4"/>
    <w:rsid w:val="48EF0A21"/>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8E47A2"/>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221C95"/>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7D7339"/>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075B0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next w:val="2"/>
    <w:qFormat/>
    <w:uiPriority w:val="0"/>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3</TotalTime>
  <ScaleCrop>false</ScaleCrop>
  <LinksUpToDate>false</LinksUpToDate>
  <CharactersWithSpaces>24425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2023-09-04T01:00:44Z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1FACF3F5CFB640E19EF146A3C0ABC323_13</vt:lpwstr>
  </property>
</Properties>
</file>