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jc w:val="center"/>
        <w:rPr>
          <w:rFonts w:ascii="宋体" w:hAnsi="宋体"/>
          <w:b/>
          <w:bCs/>
          <w:color w:val="000000"/>
          <w:sz w:val="32"/>
          <w:szCs w:val="32"/>
          <w:highlight w:val="none"/>
        </w:rPr>
      </w:pPr>
      <w:r>
        <w:rPr>
          <w:rFonts w:hint="eastAsia" w:ascii="宋体" w:hAnsi="宋体" w:cs="宋体-18030"/>
          <w:b/>
          <w:bCs/>
          <w:color w:val="000000"/>
          <w:sz w:val="32"/>
          <w:szCs w:val="32"/>
          <w:highlight w:val="none"/>
        </w:rPr>
        <w:t>深圳市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2023年第</w:t>
      </w:r>
      <w:r>
        <w:rPr>
          <w:rFonts w:hint="eastAsia" w:ascii="宋体" w:hAnsi="宋体" w:cs="Times New Roman"/>
          <w:b/>
          <w:bCs/>
          <w:color w:val="auto"/>
          <w:sz w:val="30"/>
          <w:szCs w:val="30"/>
          <w:highlight w:val="none"/>
          <w:lang w:val="en-US" w:eastAsia="zh-CN"/>
        </w:rPr>
        <w:t>84</w:t>
      </w:r>
      <w:r>
        <w:rPr>
          <w:rFonts w:hint="eastAsia" w:ascii="宋体" w:hAnsi="宋体" w:eastAsia="宋体" w:cs="Times New Roman"/>
          <w:b/>
          <w:bCs/>
          <w:color w:val="auto"/>
          <w:sz w:val="30"/>
          <w:szCs w:val="30"/>
          <w:highlight w:val="none"/>
          <w:lang w:val="en-US" w:eastAsia="zh-CN"/>
        </w:rPr>
        <w:t>期采购公告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SZSZXYJHYY202308084</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18"/>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304"/>
        <w:gridCol w:w="1020"/>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预算价（人民币元）</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1</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电子膀胱软镜系统</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1套</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300000</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详见招标文件</w:t>
            </w:r>
            <w:r>
              <w:rPr>
                <w:rFonts w:hint="eastAsia" w:ascii="Times New Roman" w:hAnsi="Times New Roman" w:eastAsia="宋体" w:cs="Times New Roman"/>
                <w:sz w:val="18"/>
                <w:szCs w:val="18"/>
                <w:lang w:val="en-US" w:eastAsia="zh-CN"/>
              </w:rPr>
              <w:t>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拒绝进口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即日起至2023年</w:t>
      </w:r>
      <w:r>
        <w:rPr>
          <w:rFonts w:hint="eastAsia" w:ascii="宋体" w:hAnsi="宋体" w:cs="Arial"/>
          <w:color w:val="000000"/>
          <w:kern w:val="0"/>
          <w:szCs w:val="21"/>
          <w:highlight w:val="none"/>
          <w:lang w:val="en-US" w:eastAsia="zh-CN"/>
        </w:rPr>
        <w:t>9</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13</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w:t>
      </w:r>
      <w:r>
        <w:rPr>
          <w:rFonts w:hint="eastAsia" w:ascii="宋体" w:hAnsi="宋体" w:eastAsia="宋体" w:cs="宋体"/>
          <w:color w:val="333333"/>
          <w:kern w:val="0"/>
          <w:szCs w:val="21"/>
          <w:highlight w:val="none"/>
          <w:lang w:eastAsia="zh-CN"/>
        </w:rPr>
        <w:t>2.现场报名获取电子邮箱后发送电子版投标文件至电子邮箱(包括:①投标书正本扫描件，PDF格式；②封面､报价单，word文档格式；文件命名为：“项目名称</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投标单位名称”)｡</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宋体-18030"/>
          <w:bCs/>
          <w:color w:val="auto"/>
          <w:szCs w:val="21"/>
          <w:lang w:eastAsia="zh-CN"/>
        </w:rPr>
        <w:t>开标</w:t>
      </w:r>
      <w:r>
        <w:rPr>
          <w:rFonts w:hint="eastAsia" w:ascii="宋体" w:hAnsi="宋体" w:cs="宋体-18030"/>
          <w:bCs/>
          <w:color w:val="auto"/>
          <w:szCs w:val="21"/>
        </w:rPr>
        <w:t>时间另行通知</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请关注深圳市中西医结合医院官网</w:t>
      </w:r>
      <w:r>
        <w:rPr>
          <w:rFonts w:hint="eastAsia" w:ascii="宋体" w:hAnsi="宋体" w:cs="宋体"/>
          <w:color w:val="333333"/>
          <w:kern w:val="0"/>
          <w:sz w:val="18"/>
          <w:szCs w:val="18"/>
          <w:highlight w:val="none"/>
          <w:lang w:eastAsia="zh-CN"/>
        </w:rPr>
        <w:t>（</w:t>
      </w:r>
      <w:r>
        <w:rPr>
          <w:rFonts w:hint="eastAsia" w:ascii="宋体" w:hAnsi="宋体" w:eastAsia="宋体" w:cs="Arial"/>
          <w:color w:val="000000"/>
          <w:kern w:val="0"/>
          <w:szCs w:val="21"/>
          <w:highlight w:val="none"/>
          <w:lang w:eastAsia="zh-CN"/>
        </w:rPr>
        <w:t>首页</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eastAsia="zh-CN"/>
        </w:rPr>
        <w:t>开标通知），</w:t>
      </w:r>
      <w:r>
        <w:rPr>
          <w:rFonts w:hint="eastAsia" w:ascii="宋体" w:hAnsi="宋体" w:cs="宋体"/>
          <w:color w:val="333333"/>
          <w:kern w:val="0"/>
          <w:szCs w:val="21"/>
          <w:highlight w:val="none"/>
          <w:lang w:eastAsia="zh-CN"/>
        </w:rPr>
        <w:t>开标当日，</w:t>
      </w:r>
      <w:r>
        <w:rPr>
          <w:rFonts w:hint="eastAsia" w:ascii="宋体" w:hAnsi="宋体" w:eastAsia="宋体" w:cs="宋体"/>
          <w:color w:val="333333"/>
          <w:kern w:val="0"/>
          <w:szCs w:val="21"/>
          <w:highlight w:val="none"/>
          <w:lang w:eastAsia="zh-CN"/>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line="240" w:lineRule="auto"/>
        <w:ind w:firstLine="422" w:firstLineChars="200"/>
        <w:jc w:val="left"/>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 xml:space="preserve">22241-3883  </w:t>
      </w:r>
      <w:r>
        <w:rPr>
          <w:rFonts w:hint="eastAsia" w:ascii="宋体" w:hAnsi="宋体" w:cs="Arial"/>
          <w:color w:val="000000"/>
          <w:kern w:val="0"/>
          <w:szCs w:val="21"/>
          <w:highlight w:val="none"/>
          <w:lang w:val="en-US" w:eastAsia="zh-CN"/>
        </w:rPr>
        <w:t>张老师</w:t>
      </w:r>
    </w:p>
    <w:p>
      <w:pPr>
        <w:widowControl/>
        <w:shd w:val="clear" w:color="auto" w:fill="FFFFFF"/>
        <w:spacing w:before="100" w:beforeAutospacing="1" w:after="100" w:afterAutospacing="1" w:line="240" w:lineRule="auto"/>
        <w:ind w:firstLine="420" w:firstLineChars="200"/>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6"/>
        <w:ind w:firstLine="6090" w:firstLineChars="2900"/>
        <w:jc w:val="right"/>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23</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9月4日</w:t>
      </w: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bookmarkStart w:id="0" w:name="_Toc182848971"/>
    </w:p>
    <w:bookmarkEnd w:id="0"/>
    <w:p>
      <w:pPr>
        <w:widowControl/>
        <w:spacing w:line="240" w:lineRule="auto"/>
        <w:jc w:val="left"/>
        <w:rPr>
          <w:rFonts w:hint="eastAsia" w:ascii="宋体" w:hAnsi="宋体" w:eastAsia="宋体" w:cs="Times New Roman"/>
          <w:snapToGrid w:val="0"/>
          <w:color w:val="auto"/>
          <w:sz w:val="21"/>
          <w:highlight w:val="none"/>
          <w:lang w:eastAsia="zh-CN"/>
        </w:rPr>
      </w:pPr>
      <w:r>
        <w:rPr>
          <w:rFonts w:hint="eastAsia" w:ascii="宋体" w:hAnsi="宋体" w:cs="Arial"/>
          <w:color w:val="000000"/>
          <w:kern w:val="0"/>
          <w:szCs w:val="21"/>
          <w:highlight w:val="none"/>
        </w:rPr>
        <w:t>1</w:t>
      </w:r>
      <w:r>
        <w:rPr>
          <w:rFonts w:hint="eastAsia" w:ascii="宋体" w:hAnsi="宋体" w:cs="Arial"/>
          <w:color w:val="000000"/>
          <w:kern w:val="0"/>
          <w:szCs w:val="21"/>
          <w:highlight w:val="none"/>
          <w:lang w:val="en-US" w:eastAsia="zh-CN"/>
        </w:rPr>
        <w:t>.</w:t>
      </w:r>
      <w:r>
        <w:rPr>
          <w:rFonts w:hint="eastAsia" w:ascii="宋体" w:hAnsi="宋体" w:cs="Arial"/>
          <w:color w:val="000000"/>
          <w:kern w:val="0"/>
          <w:szCs w:val="21"/>
          <w:highlight w:val="none"/>
        </w:rPr>
        <w:t>投标人</w:t>
      </w:r>
      <w:r>
        <w:rPr>
          <w:rFonts w:hint="eastAsia" w:ascii="宋体" w:hAnsi="宋体" w:eastAsia="宋体"/>
          <w:snapToGrid w:val="0"/>
          <w:color w:val="auto"/>
          <w:sz w:val="21"/>
          <w:highlight w:val="none"/>
          <w:lang w:eastAsia="zh-CN"/>
        </w:rPr>
        <w:t>须</w:t>
      </w:r>
      <w:r>
        <w:rPr>
          <w:rFonts w:hint="eastAsia" w:ascii="宋体" w:hAnsi="宋体" w:eastAsia="宋体" w:cs="宋体"/>
          <w:szCs w:val="21"/>
          <w:highlight w:val="none"/>
        </w:rPr>
        <w:t>具有独立法人资格或是具有独立承担民事责任能力的其它组织（</w:t>
      </w:r>
      <w:r>
        <w:rPr>
          <w:rFonts w:hint="eastAsia" w:ascii="宋体" w:hAnsi="宋体" w:eastAsia="宋体" w:cs="宋体"/>
          <w:color w:val="FF0000"/>
          <w:szCs w:val="21"/>
          <w:highlight w:val="none"/>
        </w:rPr>
        <w:t>提供营业执照或事业单位法人证书等证明资料扫描件，原件备查）</w:t>
      </w:r>
      <w:r>
        <w:rPr>
          <w:rFonts w:hint="eastAsia" w:ascii="宋体" w:hAnsi="宋体" w:eastAsia="宋体" w:cs="宋体"/>
          <w:szCs w:val="21"/>
          <w:highlight w:val="none"/>
        </w:rPr>
        <w:t>；</w:t>
      </w:r>
      <w:r>
        <w:rPr>
          <w:rFonts w:hint="eastAsia" w:ascii="宋体" w:hAnsi="宋体" w:eastAsia="宋体" w:cs="宋体"/>
          <w:szCs w:val="21"/>
          <w:highlight w:val="none"/>
          <w:lang w:eastAsia="zh-CN"/>
        </w:rPr>
        <w:t>须满足</w:t>
      </w:r>
      <w:r>
        <w:rPr>
          <w:rFonts w:hint="eastAsia" w:ascii="宋体" w:hAnsi="宋体" w:eastAsia="宋体" w:cs="宋体"/>
          <w:szCs w:val="21"/>
          <w:highlight w:val="none"/>
        </w:rPr>
        <w:t>《中华人民共和国政府采购法》第二十二条第一款的条件</w:t>
      </w:r>
      <w:r>
        <w:rPr>
          <w:rFonts w:hint="eastAsia" w:ascii="宋体" w:hAnsi="宋体" w:eastAsia="宋体" w:cs="宋体"/>
          <w:szCs w:val="21"/>
          <w:highlight w:val="none"/>
          <w:lang w:eastAsia="zh-CN"/>
        </w:rPr>
        <w:t>；</w:t>
      </w:r>
      <w:r>
        <w:rPr>
          <w:rFonts w:hint="eastAsia" w:ascii="宋体" w:hAnsi="宋体" w:eastAsia="宋体"/>
          <w:snapToGrid w:val="0"/>
          <w:color w:val="auto"/>
          <w:sz w:val="21"/>
          <w:highlight w:val="none"/>
        </w:rPr>
        <w:t>总公司或者分公司只允许一家投标，不允许同时参与本项目投标，以分公司名义参与投标的，须提供总公司或具有独立法人资格的上一级公司出</w:t>
      </w:r>
      <w:r>
        <w:rPr>
          <w:rFonts w:hint="eastAsia" w:ascii="宋体" w:hAnsi="宋体" w:eastAsia="宋体" w:cs="Times New Roman"/>
          <w:snapToGrid w:val="0"/>
          <w:color w:val="auto"/>
          <w:sz w:val="21"/>
          <w:highlight w:val="none"/>
        </w:rPr>
        <w:t>具的愿为其参与本项目投标以及履约等行为承担民事责任的加盖总公司公章的授权函，并提供总公司及分公司的营业执照复印件或扫描件加盖投标人公章，原件备查</w:t>
      </w:r>
      <w:r>
        <w:rPr>
          <w:rFonts w:hint="eastAsia" w:ascii="宋体" w:hAnsi="宋体" w:eastAsia="宋体" w:cs="Times New Roman"/>
          <w:snapToGrid w:val="0"/>
          <w:color w:val="auto"/>
          <w:sz w:val="21"/>
          <w:highlight w:val="none"/>
          <w:lang w:eastAsia="zh-CN"/>
        </w:rPr>
        <w:t>。</w:t>
      </w:r>
    </w:p>
    <w:p>
      <w:pPr>
        <w:numPr>
          <w:ilvl w:val="0"/>
          <w:numId w:val="0"/>
        </w:numPr>
        <w:jc w:val="left"/>
        <w:rPr>
          <w:rFonts w:hint="eastAsia" w:ascii="宋体" w:hAnsi="宋体" w:eastAsia="宋体" w:cs="宋体"/>
          <w:bCs/>
          <w:color w:val="FF0000"/>
          <w:kern w:val="0"/>
          <w:sz w:val="21"/>
          <w:szCs w:val="21"/>
          <w:lang w:val="en-US" w:eastAsia="zh-CN" w:bidi="ar-SA"/>
        </w:rPr>
      </w:pPr>
      <w:r>
        <w:rPr>
          <w:rFonts w:hint="eastAsia" w:ascii="宋体" w:hAnsi="宋体" w:eastAsia="宋体" w:cs="Times New Roman"/>
          <w:snapToGrid w:val="0"/>
          <w:color w:val="auto"/>
          <w:sz w:val="21"/>
          <w:highlight w:val="none"/>
        </w:rPr>
        <w:t>2</w:t>
      </w:r>
      <w:r>
        <w:rPr>
          <w:rFonts w:hint="eastAsia" w:ascii="宋体" w:hAnsi="宋体" w:eastAsia="宋体" w:cs="Times New Roman"/>
          <w:snapToGrid w:val="0"/>
          <w:color w:val="auto"/>
          <w:sz w:val="21"/>
          <w:highlight w:val="none"/>
          <w:lang w:val="en-US" w:eastAsia="zh-CN"/>
        </w:rPr>
        <w:t>.</w:t>
      </w:r>
      <w:r>
        <w:rPr>
          <w:rFonts w:hint="eastAsia" w:ascii="宋体" w:hAnsi="宋体" w:eastAsia="宋体" w:cs="宋体"/>
          <w:bCs/>
          <w:color w:val="FF0000"/>
          <w:kern w:val="0"/>
          <w:sz w:val="21"/>
          <w:szCs w:val="21"/>
          <w:lang w:val="en-US" w:eastAsia="zh-CN" w:bidi="ar-SA"/>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hint="eastAsia"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spacing w:line="240" w:lineRule="auto"/>
        <w:jc w:val="left"/>
        <w:rPr>
          <w:rFonts w:hint="eastAsia" w:ascii="宋体" w:hAnsi="宋体" w:eastAsia="宋体" w:cs="Times New Roman"/>
          <w:snapToGrid w:val="0"/>
          <w:color w:val="auto"/>
          <w:sz w:val="21"/>
          <w:lang w:val="en-US" w:eastAsia="zh-CN"/>
        </w:rPr>
      </w:pPr>
      <w:r>
        <w:rPr>
          <w:rFonts w:hint="eastAsia" w:ascii="宋体" w:hAnsi="宋体" w:eastAsia="宋体" w:cs="Times New Roman"/>
          <w:snapToGrid w:val="0"/>
          <w:color w:val="auto"/>
          <w:sz w:val="21"/>
          <w:lang w:val="en-US" w:eastAsia="zh-CN"/>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5.</w:t>
      </w:r>
      <w:r>
        <w:rPr>
          <w:rFonts w:hint="eastAsia" w:ascii="宋体" w:hAnsi="宋体" w:eastAsia="宋体" w:cs="Times New Roman"/>
          <w:snapToGrid w:val="0"/>
          <w:color w:val="auto"/>
          <w:sz w:val="21"/>
        </w:rPr>
        <w:t xml:space="preserve">“拒绝进口”的产品不接受投标人选用进口产品参与投标；“接受进口”的产品允许投标人选用进口产品参与投标，但不排斥国内产品。 </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eastAsia="宋体" w:cs="Times New Roman"/>
          <w:snapToGrid w:val="0"/>
          <w:color w:val="auto"/>
          <w:sz w:val="21"/>
          <w:lang w:val="en-US" w:eastAsia="zh-CN"/>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spacing w:line="240" w:lineRule="auto"/>
        <w:jc w:val="left"/>
        <w:rPr>
          <w:rFonts w:hint="eastAsia" w:ascii="宋体" w:hAnsi="宋体" w:cs="宋体"/>
          <w:kern w:val="0"/>
          <w:szCs w:val="21"/>
        </w:rPr>
      </w:pPr>
      <w:r>
        <w:rPr>
          <w:rFonts w:hint="eastAsia" w:ascii="宋体" w:hAnsi="宋体" w:eastAsia="宋体" w:cs="Times New Roman"/>
          <w:snapToGrid w:val="0"/>
          <w:color w:val="auto"/>
          <w:sz w:val="21"/>
          <w:lang w:val="en-US" w:eastAsia="zh-CN"/>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8.</w:t>
      </w:r>
      <w:r>
        <w:rPr>
          <w:rFonts w:hint="eastAsia" w:ascii="宋体" w:hAnsi="宋体" w:eastAsia="宋体" w:cs="Arial"/>
          <w:b w:val="0"/>
          <w:bCs w:val="0"/>
          <w:color w:val="000000"/>
          <w:kern w:val="0"/>
          <w:sz w:val="21"/>
          <w:szCs w:val="21"/>
          <w:lang w:val="en-US" w:eastAsia="zh-CN" w:bidi="ar-SA"/>
        </w:rPr>
        <w:t>招标项目数量为预估数量，投标人必须报总价的同时报单价（按报价单要求报单价），作为货物数量增减时的不变价，最终数量按通过采购人验收实际发生量结算，结算价格按中标单价结算。</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9.</w:t>
      </w:r>
      <w:r>
        <w:rPr>
          <w:rFonts w:hint="eastAsia" w:ascii="宋体" w:hAnsi="宋体" w:eastAsia="宋体" w:cs="Times New Roman"/>
          <w:snapToGrid w:val="0"/>
          <w:color w:val="auto"/>
          <w:sz w:val="21"/>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10.</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spacing w:line="240" w:lineRule="auto"/>
        <w:jc w:val="left"/>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11.</w:t>
      </w:r>
      <w:r>
        <w:rPr>
          <w:rFonts w:hint="eastAsia" w:ascii="宋体" w:hAnsi="宋体" w:eastAsia="宋体" w:cs="Arial"/>
          <w:color w:val="FF0000"/>
          <w:kern w:val="0"/>
          <w:szCs w:val="21"/>
          <w:lang w:eastAsia="zh-CN"/>
        </w:rPr>
        <w:t>投标人应提供</w:t>
      </w:r>
      <w:r>
        <w:rPr>
          <w:rFonts w:hint="eastAsia" w:ascii="宋体" w:hAnsi="宋体" w:eastAsia="宋体" w:cs="Arial"/>
          <w:color w:val="FF0000"/>
          <w:kern w:val="0"/>
          <w:szCs w:val="21"/>
          <w:lang w:val="en-US" w:eastAsia="zh-CN"/>
        </w:rPr>
        <w:t>6</w:t>
      </w:r>
      <w:r>
        <w:rPr>
          <w:rFonts w:hint="eastAsia" w:ascii="宋体" w:hAnsi="宋体" w:eastAsia="宋体" w:cs="Arial"/>
          <w:color w:val="FF0000"/>
          <w:kern w:val="0"/>
          <w:szCs w:val="21"/>
          <w:lang w:eastAsia="zh-CN"/>
        </w:rPr>
        <w:t>份投标文件(1正</w:t>
      </w:r>
      <w:r>
        <w:rPr>
          <w:rFonts w:hint="eastAsia" w:ascii="宋体" w:hAnsi="宋体" w:eastAsia="宋体" w:cs="Arial"/>
          <w:color w:val="FF0000"/>
          <w:kern w:val="0"/>
          <w:szCs w:val="21"/>
          <w:lang w:val="en-US" w:eastAsia="zh-CN"/>
        </w:rPr>
        <w:t>5</w:t>
      </w:r>
      <w:r>
        <w:rPr>
          <w:rFonts w:hint="eastAsia" w:ascii="宋体" w:hAnsi="宋体" w:eastAsia="宋体" w:cs="Arial"/>
          <w:color w:val="FF0000"/>
          <w:kern w:val="0"/>
          <w:szCs w:val="21"/>
          <w:lang w:eastAsia="zh-CN"/>
        </w:rPr>
        <w:t>副)，每份投标文件须清楚地标明“正本”或“副本”字样，正本与副本必须一致；若正本内容与副本内容不一致，以正本为准。投标文件正本、副本的每一页都应加盖（投标单位）公章，</w:t>
      </w:r>
      <w:r>
        <w:rPr>
          <w:rFonts w:hint="eastAsia" w:ascii="宋体" w:hAnsi="宋体" w:eastAsia="宋体" w:cs="Arial"/>
          <w:color w:val="FF0000"/>
          <w:kern w:val="0"/>
          <w:szCs w:val="21"/>
          <w:lang w:val="en-US" w:eastAsia="zh-CN"/>
        </w:rPr>
        <w:t>副本加盖骑缝章。</w:t>
      </w:r>
      <w:r>
        <w:rPr>
          <w:rFonts w:hint="eastAsia" w:ascii="宋体" w:hAnsi="宋体" w:eastAsia="宋体" w:cs="Arial"/>
          <w:color w:val="FF0000"/>
          <w:kern w:val="0"/>
          <w:szCs w:val="21"/>
          <w:lang w:eastAsia="zh-CN"/>
        </w:rPr>
        <w:t>每份投标文件须由投标人法人或其授权代表正确签署。</w:t>
      </w:r>
      <w:r>
        <w:rPr>
          <w:rFonts w:hint="eastAsia" w:ascii="宋体" w:hAnsi="宋体" w:eastAsia="宋体" w:cs="Arial"/>
          <w:color w:val="FF0000"/>
          <w:kern w:val="0"/>
          <w:szCs w:val="21"/>
          <w:lang w:val="en-US" w:eastAsia="zh-CN"/>
        </w:rPr>
        <w:t>正本（不含报价金额）预审时提交，副本（须填写报价金额）完好密封</w:t>
      </w:r>
      <w:r>
        <w:rPr>
          <w:rFonts w:hint="eastAsia" w:ascii="宋体" w:hAnsi="宋体" w:cs="Arial"/>
          <w:color w:val="FF0000"/>
          <w:kern w:val="0"/>
          <w:szCs w:val="21"/>
          <w:lang w:val="en-US" w:eastAsia="zh-CN"/>
        </w:rPr>
        <w:t>投标截止前</w:t>
      </w:r>
      <w:r>
        <w:rPr>
          <w:rFonts w:hint="eastAsia" w:ascii="宋体" w:hAnsi="宋体" w:eastAsia="宋体" w:cs="Arial"/>
          <w:color w:val="FF0000"/>
          <w:kern w:val="0"/>
          <w:szCs w:val="21"/>
          <w:lang w:val="en-US" w:eastAsia="zh-CN"/>
        </w:rPr>
        <w:t>提交。</w:t>
      </w:r>
      <w:r>
        <w:rPr>
          <w:rFonts w:hint="eastAsia" w:ascii="宋体" w:hAnsi="宋体" w:eastAsia="宋体" w:cs="Arial"/>
          <w:color w:val="FF0000"/>
          <w:kern w:val="0"/>
          <w:szCs w:val="21"/>
          <w:lang w:eastAsia="zh-CN"/>
        </w:rPr>
        <w:t>公章指投标人经备案的行政公章。</w:t>
      </w:r>
      <w:r>
        <w:rPr>
          <w:rFonts w:hint="eastAsia" w:ascii="宋体" w:hAnsi="宋体" w:eastAsia="宋体" w:cs="Arial"/>
          <w:color w:val="FF0000"/>
          <w:kern w:val="0"/>
          <w:szCs w:val="21"/>
          <w:lang w:val="en-US" w:eastAsia="zh-CN"/>
        </w:rPr>
        <w:t>若招标文件要求材料未能全面提供以至影响评标结果的，投标人自负全责。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13.</w:t>
      </w:r>
      <w:r>
        <w:rPr>
          <w:rFonts w:hint="eastAsia" w:ascii="宋体" w:hAnsi="宋体"/>
          <w:szCs w:val="21"/>
        </w:rPr>
        <w:t>非单一来源</w:t>
      </w:r>
      <w:r>
        <w:rPr>
          <w:rFonts w:hint="eastAsia" w:ascii="宋体" w:hAnsi="宋体"/>
          <w:szCs w:val="21"/>
          <w:lang w:eastAsia="zh-CN"/>
        </w:rPr>
        <w:t>采购标项</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投标公司的价格高于深圳市中西医结合医院拟定的产品预算价（限价）为废标。投标人必须在其投标文件中根据产品特点提供产品使用培训等技术服务的详细内容，技术服务的价格计入投标总价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4</w:t>
      </w:r>
      <w:r>
        <w:rPr>
          <w:rFonts w:hint="eastAsia" w:ascii="宋体" w:hAnsi="宋体" w:eastAsia="宋体" w:cs="Arial"/>
          <w:b w:val="0"/>
          <w:bCs w:val="0"/>
          <w:color w:val="000000"/>
          <w:kern w:val="0"/>
          <w:sz w:val="21"/>
          <w:szCs w:val="21"/>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5</w:t>
      </w:r>
      <w:r>
        <w:rPr>
          <w:rFonts w:hint="eastAsia" w:ascii="宋体" w:hAnsi="宋体" w:eastAsia="宋体" w:cs="Arial"/>
          <w:b w:val="0"/>
          <w:bCs w:val="0"/>
          <w:color w:val="000000"/>
          <w:kern w:val="0"/>
          <w:sz w:val="21"/>
          <w:szCs w:val="21"/>
          <w:lang w:val="en-US" w:eastAsia="zh-CN" w:bidi="ar-SA"/>
        </w:rPr>
        <w:t>.投标报价应为含税实际供货价，包括设备验收合格前所发生的保险、运输（到指定场地）、检验、安装就位以及调试等一切费用。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6</w:t>
      </w:r>
      <w:r>
        <w:rPr>
          <w:rFonts w:hint="eastAsia" w:ascii="宋体" w:hAnsi="宋体" w:eastAsia="宋体" w:cs="Arial"/>
          <w:b w:val="0"/>
          <w:bCs w:val="0"/>
          <w:color w:val="000000"/>
          <w:kern w:val="0"/>
          <w:sz w:val="21"/>
          <w:szCs w:val="21"/>
          <w:lang w:val="en-US" w:eastAsia="zh-CN" w:bidi="ar-SA"/>
        </w:rPr>
        <w:t>.投标费用：不论投标的结果如何，投标人必须自行承担与参加投标有关的所有费用。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7</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p>
    <w:p>
      <w:pPr>
        <w:pStyle w:val="8"/>
        <w:ind w:left="0" w:leftChars="0" w:firstLine="0" w:firstLineChars="0"/>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8</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19</w:t>
      </w:r>
      <w:r>
        <w:rPr>
          <w:rFonts w:hint="eastAsia" w:ascii="宋体" w:hAnsi="宋体" w:eastAsia="宋体" w:cs="Arial"/>
          <w:b w:val="0"/>
          <w:bCs w:val="0"/>
          <w:color w:val="000000"/>
          <w:kern w:val="0"/>
          <w:sz w:val="21"/>
          <w:szCs w:val="21"/>
          <w:lang w:val="en-US" w:eastAsia="zh-CN" w:bidi="ar-SA"/>
        </w:rPr>
        <w:t>.除采购人事先书面同意外，中标单位不得将自己应履行的全部或部分合同义务转让给他人。</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0</w:t>
      </w:r>
      <w:r>
        <w:rPr>
          <w:rFonts w:hint="eastAsia" w:ascii="宋体" w:hAnsi="宋体" w:eastAsia="宋体" w:cs="Arial"/>
          <w:b w:val="0"/>
          <w:bCs w:val="0"/>
          <w:color w:val="000000"/>
          <w:kern w:val="0"/>
          <w:sz w:val="21"/>
          <w:szCs w:val="21"/>
          <w:lang w:val="en-US" w:eastAsia="zh-CN" w:bidi="ar-SA"/>
        </w:rPr>
        <w:t>.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1</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w:t>
      </w:r>
      <w:r>
        <w:rPr>
          <w:rFonts w:hint="eastAsia" w:ascii="宋体" w:hAnsi="宋体" w:cs="Arial"/>
          <w:b w:val="0"/>
          <w:bCs w:val="0"/>
          <w:color w:val="000000"/>
          <w:kern w:val="0"/>
          <w:sz w:val="21"/>
          <w:szCs w:val="21"/>
          <w:lang w:val="en-US" w:eastAsia="zh-CN" w:bidi="ar-SA"/>
        </w:rPr>
        <w:t>深圳市中西医结合医院官网</w:t>
      </w:r>
      <w:r>
        <w:rPr>
          <w:rFonts w:hint="eastAsia" w:ascii="宋体" w:hAnsi="宋体" w:eastAsia="宋体" w:cs="Arial"/>
          <w:b w:val="0"/>
          <w:bCs w:val="0"/>
          <w:color w:val="000000"/>
          <w:kern w:val="0"/>
          <w:sz w:val="21"/>
          <w:szCs w:val="21"/>
          <w:lang w:val="en-US" w:eastAsia="zh-CN" w:bidi="ar-SA"/>
        </w:rPr>
        <w:t>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22</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w:t>
      </w:r>
      <w:r>
        <w:rPr>
          <w:rFonts w:hint="eastAsia" w:ascii="宋体" w:hAnsi="宋体" w:cs="宋体"/>
          <w:bCs/>
          <w:kern w:val="0"/>
          <w:sz w:val="21"/>
          <w:szCs w:val="21"/>
          <w:lang w:val="en-US" w:eastAsia="zh-CN"/>
        </w:rPr>
        <w:t>3</w:t>
      </w:r>
      <w:r>
        <w:rPr>
          <w:rFonts w:hint="eastAsia" w:ascii="宋体" w:hAnsi="宋体" w:eastAsia="宋体" w:cs="宋体"/>
          <w:bCs/>
          <w:kern w:val="0"/>
          <w:sz w:val="21"/>
          <w:szCs w:val="21"/>
          <w:lang w:val="en-US" w:eastAsia="zh-CN"/>
        </w:rPr>
        <w:t>.服务期限：长期货物采购合同履行期限最长不得超过二十四个月，长期服务采购合同履行期限最长不得超过三十六个月。如甲方对履约情况不满意，甲方不再续约。</w:t>
      </w:r>
    </w:p>
    <w:p>
      <w:pPr>
        <w:pStyle w:val="9"/>
        <w:rPr>
          <w:rFonts w:hint="eastAsia"/>
        </w:rPr>
      </w:pPr>
    </w:p>
    <w:p>
      <w:pPr>
        <w:pStyle w:val="2"/>
        <w:ind w:left="0" w:leftChars="0" w:firstLine="0" w:firstLineChars="0"/>
        <w:rPr>
          <w:rFonts w:hint="eastAsia" w:ascii="宋体" w:hAnsi="宋体" w:eastAsia="宋体" w:cs="Arial"/>
          <w:b/>
          <w:bCs/>
          <w:color w:val="993300"/>
          <w:kern w:val="0"/>
          <w:sz w:val="36"/>
          <w:szCs w:val="36"/>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pStyle w:val="9"/>
        <w:rPr>
          <w:rFonts w:hint="eastAsia"/>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(1)投标书法定代表人或其授权代表签字、盖章模糊无法辨认的；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widowControl/>
        <w:spacing w:line="240" w:lineRule="auto"/>
        <w:jc w:val="left"/>
        <w:rPr>
          <w:rFonts w:hint="eastAsia" w:ascii="宋体" w:hAnsi="宋体" w:eastAsia="宋体" w:cs="宋体"/>
          <w:bCs/>
          <w:color w:val="auto"/>
          <w:kern w:val="0"/>
          <w:sz w:val="21"/>
          <w:szCs w:val="21"/>
          <w:lang w:val="en-US" w:eastAsia="zh-CN"/>
        </w:rPr>
      </w:pPr>
      <w:r>
        <w:rPr>
          <w:rFonts w:hint="eastAsia" w:ascii="宋体" w:hAnsi="宋体" w:cs="宋体"/>
          <w:b/>
          <w:bCs/>
          <w:color w:val="000000"/>
          <w:kern w:val="0"/>
          <w:sz w:val="21"/>
          <w:szCs w:val="21"/>
          <w:lang w:eastAsia="zh-CN"/>
        </w:rPr>
        <w:t>三、</w:t>
      </w:r>
      <w:r>
        <w:rPr>
          <w:rFonts w:hint="eastAsia" w:ascii="宋体" w:hAnsi="宋体" w:eastAsia="宋体" w:cs="宋体"/>
          <w:b/>
          <w:bCs/>
          <w:color w:val="000000"/>
          <w:kern w:val="0"/>
          <w:sz w:val="21"/>
          <w:szCs w:val="21"/>
        </w:rPr>
        <w:t>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1" w:name="EB067d940baba349e582b898bfd18c9719"/>
      <w:r>
        <w:rPr>
          <w:rFonts w:hint="eastAsia" w:ascii="宋体" w:hAnsi="宋体" w:eastAsia="宋体" w:cs="Times New Roman"/>
          <w:szCs w:val="21"/>
        </w:rPr>
        <w:t>综合得分=技术得分+商务得分+价格</w:t>
      </w:r>
      <w:bookmarkEnd w:id="1"/>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对</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8"/>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序号</w:t>
            </w:r>
          </w:p>
        </w:tc>
        <w:tc>
          <w:tcPr>
            <w:tcW w:w="2325" w:type="dxa"/>
            <w:gridSpan w:val="2"/>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评分因素</w:t>
            </w:r>
          </w:p>
        </w:tc>
        <w:tc>
          <w:tcPr>
            <w:tcW w:w="465"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分值</w:t>
            </w:r>
          </w:p>
        </w:tc>
        <w:tc>
          <w:tcPr>
            <w:tcW w:w="6303"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noWrap w:val="0"/>
            <w:vAlign w:val="center"/>
          </w:tcPr>
          <w:p>
            <w:pPr>
              <w:widowControl/>
              <w:jc w:val="center"/>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p>
          <w:p>
            <w:pPr>
              <w:widowControl/>
              <w:jc w:val="both"/>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一</w:t>
            </w:r>
          </w:p>
        </w:tc>
        <w:tc>
          <w:tcPr>
            <w:tcW w:w="1080" w:type="dxa"/>
            <w:vMerge w:val="restart"/>
            <w:noWrap w:val="0"/>
            <w:vAlign w:val="center"/>
          </w:tcPr>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技术部分</w:t>
            </w:r>
          </w:p>
          <w:p>
            <w:pPr>
              <w:widowControl/>
              <w:spacing w:line="240" w:lineRule="auto"/>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w:t>
            </w:r>
            <w:r>
              <w:rPr>
                <w:rFonts w:hint="eastAsia" w:ascii="宋体" w:hAnsi="宋体" w:eastAsia="宋体" w:cs="Arial"/>
                <w:color w:val="FF0000"/>
                <w:kern w:val="0"/>
                <w:szCs w:val="21"/>
                <w:lang w:val="en-US" w:eastAsia="zh-CN"/>
              </w:rPr>
              <w:t>41分</w:t>
            </w:r>
            <w:r>
              <w:rPr>
                <w:rFonts w:hint="eastAsia" w:ascii="宋体" w:hAnsi="宋体" w:eastAsia="宋体" w:cs="Arial"/>
                <w:color w:val="FF0000"/>
                <w:kern w:val="0"/>
                <w:szCs w:val="21"/>
                <w:lang w:eastAsia="zh-CN"/>
              </w:rPr>
              <w:t>）</w:t>
            </w:r>
          </w:p>
        </w:tc>
        <w:tc>
          <w:tcPr>
            <w:tcW w:w="1245" w:type="dxa"/>
            <w:noWrap w:val="0"/>
            <w:vAlign w:val="center"/>
          </w:tcPr>
          <w:p>
            <w:pPr>
              <w:spacing w:line="240" w:lineRule="auto"/>
              <w:jc w:val="center"/>
              <w:rPr>
                <w:color w:val="FF0000"/>
              </w:rPr>
            </w:pPr>
            <w:r>
              <w:rPr>
                <w:rFonts w:hint="eastAsia"/>
                <w:color w:val="FF0000"/>
              </w:rPr>
              <w:t>技术</w:t>
            </w:r>
            <w:r>
              <w:rPr>
                <w:rFonts w:hint="eastAsia"/>
                <w:color w:val="FF0000"/>
                <w:lang w:eastAsia="zh-CN"/>
              </w:rPr>
              <w:t>规格偏离</w:t>
            </w:r>
            <w:r>
              <w:rPr>
                <w:rFonts w:hint="eastAsia"/>
                <w:color w:val="FF0000"/>
              </w:rPr>
              <w:t>情况</w:t>
            </w:r>
          </w:p>
          <w:p>
            <w:pPr>
              <w:spacing w:line="240" w:lineRule="auto"/>
              <w:jc w:val="center"/>
              <w:rPr>
                <w:rFonts w:hint="eastAsia" w:ascii="宋体" w:hAnsi="宋体" w:eastAsia="宋体" w:cs="宋体"/>
                <w:color w:val="FF0000"/>
                <w:kern w:val="0"/>
                <w:sz w:val="21"/>
                <w:szCs w:val="21"/>
                <w:lang w:val="en-US" w:eastAsia="zh-CN"/>
              </w:rPr>
            </w:pP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35</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rPr>
              <w:t>投标人应如实填写《技术规格偏离表》，各项技术参数指标及要求全部满足的得</w:t>
            </w:r>
            <w:r>
              <w:rPr>
                <w:rFonts w:hint="eastAsia" w:cs="Times New Roman"/>
                <w:color w:val="FF0000"/>
                <w:lang w:val="en-US" w:eastAsia="zh-CN"/>
              </w:rPr>
              <w:t>35</w:t>
            </w:r>
            <w:r>
              <w:rPr>
                <w:rFonts w:hint="eastAsia" w:ascii="Times New Roman" w:hAnsi="Times New Roman" w:eastAsia="宋体" w:cs="Times New Roman"/>
                <w:color w:val="FF0000"/>
              </w:rPr>
              <w:t>分；</w:t>
            </w:r>
            <w:r>
              <w:rPr>
                <w:rFonts w:hint="eastAsia" w:ascii="Times New Roman" w:hAnsi="Times New Roman" w:eastAsia="宋体" w:cs="Times New Roman"/>
                <w:color w:val="FF0000"/>
                <w:lang w:eastAsia="zh-CN"/>
              </w:rPr>
              <w:t>带</w:t>
            </w:r>
            <w:r>
              <w:rPr>
                <w:rFonts w:hint="eastAsia" w:ascii="Times New Roman" w:hAnsi="Times New Roman" w:eastAsia="宋体" w:cs="Times New Roman"/>
                <w:color w:val="FF0000"/>
              </w:rPr>
              <w:t>“▲”为重要技术</w:t>
            </w:r>
            <w:r>
              <w:rPr>
                <w:rFonts w:hint="eastAsia" w:ascii="Times New Roman" w:hAnsi="Times New Roman" w:eastAsia="宋体" w:cs="Times New Roman"/>
                <w:color w:val="FF0000"/>
                <w:lang w:eastAsia="zh-CN"/>
              </w:rPr>
              <w:t>参数</w:t>
            </w:r>
            <w:r>
              <w:rPr>
                <w:rFonts w:hint="eastAsia" w:ascii="Times New Roman" w:hAnsi="Times New Roman" w:eastAsia="宋体" w:cs="Times New Roman"/>
                <w:color w:val="FF0000"/>
              </w:rPr>
              <w:t>每负偏离一项扣5分；其他技术</w:t>
            </w:r>
            <w:r>
              <w:rPr>
                <w:rFonts w:hint="eastAsia" w:ascii="Times New Roman" w:hAnsi="Times New Roman" w:eastAsia="宋体" w:cs="Times New Roman"/>
                <w:color w:val="FF0000"/>
                <w:lang w:eastAsia="zh-CN"/>
              </w:rPr>
              <w:t>参数</w:t>
            </w:r>
            <w:r>
              <w:rPr>
                <w:rFonts w:hint="eastAsia" w:ascii="Times New Roman" w:hAnsi="Times New Roman" w:eastAsia="宋体" w:cs="Times New Roman"/>
                <w:color w:val="FF0000"/>
              </w:rPr>
              <w:t>每负偏离一项扣1分；</w:t>
            </w:r>
            <w:r>
              <w:rPr>
                <w:rFonts w:hint="eastAsia" w:ascii="Times New Roman" w:hAnsi="Times New Roman" w:eastAsia="宋体" w:cs="Times New Roman"/>
                <w:color w:val="FF0000"/>
                <w:lang w:val="zh-CN" w:eastAsia="zh-CN"/>
              </w:rPr>
              <w:t>未响应参数视为负偏离，</w:t>
            </w:r>
            <w:r>
              <w:rPr>
                <w:rFonts w:hint="eastAsia" w:ascii="Times New Roman" w:hAnsi="Times New Roman" w:eastAsia="宋体" w:cs="Times New Roman"/>
                <w:color w:val="FF0000"/>
              </w:rPr>
              <w:t>扣1分；扣完为止。接受正偏离但不加分</w:t>
            </w:r>
            <w:r>
              <w:rPr>
                <w:rFonts w:hint="eastAsia" w:ascii="Times New Roman" w:hAnsi="Times New Roman" w:eastAsia="宋体" w:cs="Times New Roman"/>
                <w:color w:val="FF0000"/>
                <w:lang w:eastAsia="zh-CN"/>
              </w:rPr>
              <w:t>。</w:t>
            </w:r>
          </w:p>
          <w:p>
            <w:pPr>
              <w:pStyle w:val="29"/>
              <w:spacing w:line="240" w:lineRule="auto"/>
              <w:ind w:firstLine="0" w:firstLineChars="0"/>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rPr>
              <w:t>评分依据：以投标文件《技术规格偏离表》为评分依据，按招标文件要求提供相应的证明材料复印件或扫描件加盖投标人公章（原件备查），并注明证明材料在投标文件中的具体位置</w:t>
            </w:r>
            <w:r>
              <w:rPr>
                <w:rFonts w:hint="eastAsia" w:ascii="Times New Roman" w:hAnsi="Times New Roman" w:eastAsia="宋体" w:cs="Times New Roman"/>
                <w:color w:val="FF0000"/>
                <w:lang w:eastAsia="zh-CN"/>
              </w:rPr>
              <w:t>，否则</w:t>
            </w:r>
            <w:r>
              <w:rPr>
                <w:rFonts w:hint="eastAsia" w:ascii="Times New Roman" w:hAnsi="Times New Roman" w:eastAsia="宋体" w:cs="Times New Roman"/>
                <w:color w:val="FF0000"/>
                <w:lang w:val="en-US" w:eastAsia="zh-CN"/>
              </w:rPr>
              <w:t>视为负偏离</w:t>
            </w:r>
            <w:r>
              <w:rPr>
                <w:rFonts w:hint="eastAsia" w:ascii="Times New Roman" w:hAnsi="Times New Roman" w:eastAsia="宋体" w:cs="Times New Roman"/>
                <w:color w:val="FF0000"/>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noWrap w:val="0"/>
            <w:vAlign w:val="center"/>
          </w:tcPr>
          <w:p>
            <w:pPr>
              <w:widowControl/>
              <w:jc w:val="center"/>
              <w:rPr>
                <w:rFonts w:hint="eastAsia" w:ascii="宋体" w:hAnsi="宋体" w:eastAsia="宋体" w:cs="Arial"/>
                <w:color w:val="FF0000"/>
                <w:kern w:val="0"/>
                <w:szCs w:val="21"/>
                <w:lang w:eastAsia="zh-CN"/>
              </w:rPr>
            </w:pPr>
          </w:p>
        </w:tc>
        <w:tc>
          <w:tcPr>
            <w:tcW w:w="1080" w:type="dxa"/>
            <w:vMerge w:val="continue"/>
            <w:noWrap w:val="0"/>
            <w:vAlign w:val="center"/>
          </w:tcPr>
          <w:p>
            <w:pPr>
              <w:widowControl/>
              <w:spacing w:line="240" w:lineRule="auto"/>
              <w:jc w:val="left"/>
              <w:rPr>
                <w:rFonts w:hint="eastAsia" w:ascii="宋体" w:hAnsi="宋体" w:eastAsia="宋体" w:cs="Arial"/>
                <w:color w:val="FF0000"/>
                <w:kern w:val="0"/>
                <w:szCs w:val="21"/>
                <w:lang w:eastAsia="zh-CN"/>
              </w:rPr>
            </w:pPr>
          </w:p>
        </w:tc>
        <w:tc>
          <w:tcPr>
            <w:tcW w:w="1245" w:type="dxa"/>
            <w:noWrap w:val="0"/>
            <w:vAlign w:val="center"/>
          </w:tcPr>
          <w:p>
            <w:pPr>
              <w:jc w:val="center"/>
              <w:rPr>
                <w:rFonts w:hint="eastAsia" w:ascii="宋体" w:hAnsi="宋体" w:eastAsia="宋体" w:cs="Arial"/>
                <w:color w:val="FF0000"/>
                <w:kern w:val="0"/>
                <w:szCs w:val="21"/>
              </w:rPr>
            </w:pPr>
            <w:r>
              <w:rPr>
                <w:rFonts w:hint="eastAsia" w:ascii="Times New Roman" w:hAnsi="Times New Roman" w:eastAsia="宋体" w:cs="Times New Roman"/>
                <w:color w:val="FF0000"/>
                <w:lang w:eastAsia="zh-CN"/>
              </w:rPr>
              <w:t>产品的质量可靠性和先进性</w:t>
            </w:r>
          </w:p>
        </w:tc>
        <w:tc>
          <w:tcPr>
            <w:tcW w:w="465" w:type="dxa"/>
            <w:noWrap w:val="0"/>
            <w:vAlign w:val="center"/>
          </w:tcPr>
          <w:p>
            <w:pPr>
              <w:widowControl/>
              <w:spacing w:line="240" w:lineRule="auto"/>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6</w:t>
            </w:r>
          </w:p>
        </w:tc>
        <w:tc>
          <w:tcPr>
            <w:tcW w:w="6303" w:type="dxa"/>
            <w:noWrap w:val="0"/>
            <w:vAlign w:val="top"/>
          </w:tcPr>
          <w:p>
            <w:pPr>
              <w:pStyle w:val="29"/>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val="en-US" w:eastAsia="zh-CN"/>
              </w:rPr>
              <w:t>评分内容：</w:t>
            </w:r>
            <w:r>
              <w:rPr>
                <w:rFonts w:hint="eastAsia" w:ascii="Times New Roman" w:hAnsi="Times New Roman" w:eastAsia="宋体" w:cs="Times New Roman"/>
                <w:color w:val="FF0000"/>
                <w:lang w:eastAsia="zh-CN"/>
              </w:rPr>
              <w:t>根据投标产品技术规格中技术标准和性能等进行评分。</w:t>
            </w:r>
          </w:p>
          <w:p>
            <w:pPr>
              <w:pStyle w:val="29"/>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eastAsia="zh-CN"/>
              </w:rPr>
              <w:t>（</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eastAsia="zh-CN"/>
              </w:rPr>
              <w:t>）性能良好，故障率低；</w:t>
            </w:r>
          </w:p>
          <w:p>
            <w:pPr>
              <w:pStyle w:val="29"/>
              <w:spacing w:line="240" w:lineRule="auto"/>
              <w:ind w:firstLine="0" w:firstLineChars="0"/>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lang w:eastAsia="zh-CN"/>
              </w:rPr>
              <w:t>（</w:t>
            </w:r>
            <w:r>
              <w:rPr>
                <w:rFonts w:hint="eastAsia" w:ascii="Times New Roman" w:hAnsi="Times New Roman" w:eastAsia="宋体" w:cs="Times New Roman"/>
                <w:color w:val="FF0000"/>
                <w:lang w:val="en-US" w:eastAsia="zh-CN"/>
              </w:rPr>
              <w:t>2</w:t>
            </w:r>
            <w:r>
              <w:rPr>
                <w:rFonts w:hint="eastAsia" w:ascii="Times New Roman" w:hAnsi="Times New Roman" w:eastAsia="宋体" w:cs="Times New Roman"/>
                <w:color w:val="FF0000"/>
                <w:lang w:eastAsia="zh-CN"/>
              </w:rPr>
              <w:t>）设备整体水平先进，可操作性强；</w:t>
            </w:r>
          </w:p>
          <w:p>
            <w:pPr>
              <w:pStyle w:val="29"/>
              <w:spacing w:line="240" w:lineRule="auto"/>
              <w:ind w:firstLine="0" w:firstLineChars="0"/>
              <w:rPr>
                <w:rFonts w:hint="eastAsia" w:ascii="Times New Roman" w:hAnsi="Times New Roman" w:eastAsia="宋体" w:cs="Times New Roman"/>
                <w:color w:val="FF0000"/>
                <w:lang w:val="zh-CN"/>
              </w:rPr>
            </w:pPr>
            <w:r>
              <w:rPr>
                <w:rFonts w:hint="eastAsia" w:ascii="Times New Roman" w:hAnsi="Times New Roman" w:eastAsia="宋体" w:cs="Times New Roman"/>
                <w:color w:val="FF0000"/>
                <w:lang w:eastAsia="zh-CN"/>
              </w:rPr>
              <w:t>评分标准：满足以上两项要求得</w:t>
            </w:r>
            <w:r>
              <w:rPr>
                <w:rFonts w:hint="eastAsia" w:ascii="Times New Roman" w:hAnsi="Times New Roman" w:eastAsia="宋体" w:cs="Times New Roman"/>
                <w:color w:val="FF0000"/>
                <w:lang w:val="en-US" w:eastAsia="zh-CN"/>
              </w:rPr>
              <w:t>6</w:t>
            </w:r>
            <w:r>
              <w:rPr>
                <w:rFonts w:hint="eastAsia" w:ascii="Times New Roman" w:hAnsi="Times New Roman" w:eastAsia="宋体" w:cs="Times New Roman"/>
                <w:color w:val="FF0000"/>
                <w:lang w:eastAsia="zh-CN"/>
              </w:rPr>
              <w:t>分，满足以上一项要求得</w:t>
            </w:r>
            <w:r>
              <w:rPr>
                <w:rFonts w:hint="eastAsia" w:ascii="Times New Roman" w:hAnsi="Times New Roman" w:eastAsia="宋体" w:cs="Times New Roman"/>
                <w:color w:val="FF0000"/>
                <w:lang w:val="en-US" w:eastAsia="zh-CN"/>
              </w:rPr>
              <w:t>3</w:t>
            </w:r>
            <w:r>
              <w:rPr>
                <w:rFonts w:hint="eastAsia" w:ascii="Times New Roman" w:hAnsi="Times New Roman" w:eastAsia="宋体" w:cs="Times New Roman"/>
                <w:color w:val="FF0000"/>
                <w:lang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二</w:t>
            </w:r>
          </w:p>
        </w:tc>
        <w:tc>
          <w:tcPr>
            <w:tcW w:w="1080"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eastAsia="zh-CN"/>
              </w:rPr>
              <w:t>商务部分（</w:t>
            </w:r>
            <w:r>
              <w:rPr>
                <w:rFonts w:hint="eastAsia" w:ascii="宋体" w:hAnsi="宋体" w:eastAsia="宋体" w:cs="Arial"/>
                <w:color w:val="FF0000"/>
                <w:kern w:val="0"/>
                <w:szCs w:val="21"/>
                <w:lang w:val="en-US" w:eastAsia="zh-CN"/>
              </w:rPr>
              <w:t>29分</w:t>
            </w:r>
            <w:r>
              <w:rPr>
                <w:rFonts w:hint="eastAsia" w:ascii="宋体" w:hAnsi="宋体" w:eastAsia="宋体" w:cs="Arial"/>
                <w:color w:val="FF0000"/>
                <w:kern w:val="0"/>
                <w:szCs w:val="21"/>
                <w:lang w:eastAsia="zh-CN"/>
              </w:rPr>
              <w:t>）</w:t>
            </w:r>
          </w:p>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 w:val="21"/>
                <w:szCs w:val="21"/>
                <w:lang w:eastAsia="zh-CN"/>
              </w:rPr>
            </w:pPr>
            <w:r>
              <w:rPr>
                <w:rFonts w:hint="eastAsia" w:ascii="宋体" w:hAnsi="宋体" w:cs="宋体"/>
                <w:color w:val="FF0000"/>
                <w:kern w:val="0"/>
                <w:szCs w:val="21"/>
              </w:rPr>
              <w:t>商务条款偏离情况</w:t>
            </w: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10</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FF0000"/>
                <w:lang w:val="sq-AL" w:eastAsia="zh-CN"/>
              </w:rPr>
            </w:pPr>
            <w:r>
              <w:rPr>
                <w:rFonts w:hint="eastAsia" w:ascii="Times New Roman" w:hAnsi="Times New Roman" w:eastAsia="宋体" w:cs="Times New Roman"/>
                <w:color w:val="FF0000"/>
                <w:lang w:val="zh-CN"/>
              </w:rPr>
              <w:t>投标人应如实填写《商务条款偏离表》，</w:t>
            </w:r>
            <w:r>
              <w:rPr>
                <w:rFonts w:hint="eastAsia" w:ascii="Times New Roman" w:hAnsi="Times New Roman" w:eastAsia="宋体" w:cs="Times New Roman"/>
                <w:color w:val="FF0000"/>
                <w:lang w:val="zh-CN" w:eastAsia="zh-CN"/>
              </w:rPr>
              <w:t>全部满足的得</w:t>
            </w:r>
            <w:r>
              <w:rPr>
                <w:rFonts w:hint="eastAsia" w:cs="Times New Roman"/>
                <w:color w:val="FF0000"/>
                <w:lang w:val="en-US" w:eastAsia="zh-CN"/>
              </w:rPr>
              <w:t>10</w:t>
            </w:r>
            <w:r>
              <w:rPr>
                <w:rFonts w:hint="eastAsia" w:ascii="Times New Roman" w:hAnsi="Times New Roman" w:eastAsia="宋体" w:cs="Times New Roman"/>
                <w:color w:val="FF0000"/>
                <w:lang w:val="zh-CN" w:eastAsia="zh-CN"/>
              </w:rPr>
              <w:t>分；</w:t>
            </w:r>
            <w:r>
              <w:rPr>
                <w:rFonts w:hint="eastAsia" w:ascii="Times New Roman" w:hAnsi="Times New Roman" w:eastAsia="宋体" w:cs="Times New Roman"/>
                <w:color w:val="FF0000"/>
                <w:lang w:val="zh-CN"/>
              </w:rPr>
              <w:t>带“▲”为重要参数，每负偏离一项扣</w:t>
            </w:r>
            <w:r>
              <w:rPr>
                <w:rFonts w:hint="eastAsia" w:cs="Times New Roman"/>
                <w:color w:val="FF0000"/>
                <w:lang w:val="en-US" w:eastAsia="zh-CN"/>
              </w:rPr>
              <w:t>3</w:t>
            </w:r>
            <w:r>
              <w:rPr>
                <w:rFonts w:hint="eastAsia" w:ascii="Times New Roman" w:hAnsi="Times New Roman" w:eastAsia="宋体" w:cs="Times New Roman"/>
                <w:color w:val="FF0000"/>
                <w:lang w:val="zh-CN"/>
              </w:rPr>
              <w:t>分，其他参数每负偏离一项扣</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val="zh-CN"/>
              </w:rPr>
              <w:t>分，</w:t>
            </w:r>
            <w:r>
              <w:rPr>
                <w:rFonts w:hint="eastAsia" w:ascii="Times New Roman" w:hAnsi="Times New Roman" w:eastAsia="宋体" w:cs="Times New Roman"/>
                <w:color w:val="FF0000"/>
                <w:lang w:val="zh-CN" w:eastAsia="zh-CN"/>
              </w:rPr>
              <w:t>未响应参数视为负偏离一项扣</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val="zh-CN" w:eastAsia="zh-CN"/>
              </w:rPr>
              <w:t>分，</w:t>
            </w:r>
            <w:r>
              <w:rPr>
                <w:rFonts w:hint="eastAsia" w:ascii="Times New Roman" w:hAnsi="Times New Roman" w:eastAsia="宋体" w:cs="Times New Roman"/>
                <w:color w:val="FF0000"/>
                <w:lang w:val="zh-CN"/>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宋体" w:hAnsi="宋体" w:eastAsia="宋体" w:cs="宋体"/>
                <w:color w:val="FF0000"/>
                <w:kern w:val="0"/>
                <w:sz w:val="21"/>
                <w:szCs w:val="21"/>
                <w:lang w:eastAsia="zh-CN"/>
              </w:rPr>
            </w:pPr>
            <w:r>
              <w:rPr>
                <w:rFonts w:hint="eastAsia"/>
                <w:color w:val="FF0000"/>
              </w:rPr>
              <w:t>同类项目业绩</w:t>
            </w:r>
          </w:p>
        </w:tc>
        <w:tc>
          <w:tcPr>
            <w:tcW w:w="465" w:type="dxa"/>
            <w:noWrap w:val="0"/>
            <w:vAlign w:val="center"/>
          </w:tcPr>
          <w:p>
            <w:pPr>
              <w:widowControl/>
              <w:spacing w:line="240" w:lineRule="auto"/>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6</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20</w:t>
            </w:r>
            <w:r>
              <w:rPr>
                <w:rFonts w:hint="eastAsia" w:ascii="Times New Roman" w:hAnsi="Times New Roman" w:eastAsia="宋体" w:cs="Times New Roman"/>
                <w:color w:val="FF0000"/>
                <w:lang w:val="en-US" w:eastAsia="zh-CN"/>
              </w:rPr>
              <w:t>20</w:t>
            </w:r>
            <w:r>
              <w:rPr>
                <w:rFonts w:hint="eastAsia" w:ascii="Times New Roman" w:hAnsi="Times New Roman" w:eastAsia="宋体" w:cs="Times New Roman"/>
                <w:color w:val="FF0000"/>
              </w:rPr>
              <w:t>年1月1日至本项目开标之日（以合同签订日期为准），投标人具有同类项目业绩的，每提供1个项目得2分，最高得</w:t>
            </w:r>
            <w:r>
              <w:rPr>
                <w:rFonts w:hint="eastAsia" w:ascii="Times New Roman" w:hAnsi="Times New Roman" w:eastAsia="宋体" w:cs="Times New Roman"/>
                <w:color w:val="FF0000"/>
                <w:lang w:val="en-US" w:eastAsia="zh-CN"/>
              </w:rPr>
              <w:t>6</w:t>
            </w:r>
            <w:r>
              <w:rPr>
                <w:rFonts w:hint="eastAsia" w:ascii="Times New Roman" w:hAnsi="Times New Roman" w:eastAsia="宋体" w:cs="Times New Roman"/>
                <w:color w:val="FF0000"/>
              </w:rPr>
              <w:t>分。</w:t>
            </w:r>
          </w:p>
          <w:p>
            <w:pPr>
              <w:pStyle w:val="29"/>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val="en-US" w:eastAsia="zh-CN"/>
              </w:rPr>
              <w:t>售后服务方案</w:t>
            </w: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8</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投标人根据本项目的需求制定售后服务方案（包括但不限于售后服务机构及维护人员配置、技术培训方案、故障响应时间及备品备件支持计划），根据响应情况进行评审：</w:t>
            </w:r>
          </w:p>
          <w:p>
            <w:pPr>
              <w:pStyle w:val="29"/>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（1）售后服务机构及维护人员配置合理；</w:t>
            </w:r>
          </w:p>
          <w:p>
            <w:pPr>
              <w:pStyle w:val="29"/>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（2）故障响应时间满足项目需求；</w:t>
            </w:r>
          </w:p>
          <w:p>
            <w:pPr>
              <w:pStyle w:val="29"/>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（3）技术培训及备品备件支持计划内容具体，可行性高。</w:t>
            </w:r>
          </w:p>
          <w:p>
            <w:pPr>
              <w:pStyle w:val="29"/>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lang w:val="en-US" w:eastAsia="zh-CN"/>
              </w:rPr>
              <w:t>评分标准：</w:t>
            </w:r>
            <w:r>
              <w:rPr>
                <w:rFonts w:hint="eastAsia" w:ascii="Times New Roman" w:hAnsi="Times New Roman" w:eastAsia="宋体" w:cs="Times New Roman"/>
                <w:color w:val="FF0000"/>
                <w:lang w:val="zh-CN" w:eastAsia="zh-CN"/>
              </w:rPr>
              <w:t>满足以上三项要求得</w:t>
            </w:r>
            <w:r>
              <w:rPr>
                <w:rFonts w:hint="eastAsia" w:ascii="Times New Roman" w:hAnsi="Times New Roman" w:eastAsia="宋体" w:cs="Times New Roman"/>
                <w:color w:val="FF0000"/>
                <w:lang w:val="en-US" w:eastAsia="zh-CN"/>
              </w:rPr>
              <w:t>8</w:t>
            </w:r>
            <w:r>
              <w:rPr>
                <w:rFonts w:hint="eastAsia" w:ascii="Times New Roman" w:hAnsi="Times New Roman" w:eastAsia="宋体" w:cs="Times New Roman"/>
                <w:color w:val="FF0000"/>
                <w:lang w:val="zh-CN" w:eastAsia="zh-CN"/>
              </w:rPr>
              <w:t>分，满足以上两项要求</w:t>
            </w:r>
            <w:r>
              <w:rPr>
                <w:rFonts w:hint="eastAsia" w:ascii="Times New Roman" w:hAnsi="Times New Roman" w:eastAsia="宋体" w:cs="Times New Roman"/>
                <w:color w:val="FF0000"/>
                <w:lang w:val="en-US" w:eastAsia="zh-CN"/>
              </w:rPr>
              <w:t>5</w:t>
            </w:r>
            <w:r>
              <w:rPr>
                <w:rFonts w:hint="eastAsia" w:ascii="Times New Roman" w:hAnsi="Times New Roman" w:eastAsia="宋体" w:cs="Times New Roman"/>
                <w:color w:val="FF0000"/>
                <w:lang w:val="zh-CN" w:eastAsia="zh-CN"/>
              </w:rPr>
              <w:t>分，满足以上一项要求得</w:t>
            </w:r>
            <w:r>
              <w:rPr>
                <w:rFonts w:hint="eastAsia" w:ascii="Times New Roman" w:hAnsi="Times New Roman" w:eastAsia="宋体" w:cs="Times New Roman"/>
                <w:color w:val="FF0000"/>
                <w:lang w:val="en-US" w:eastAsia="zh-CN"/>
              </w:rPr>
              <w:t>2</w:t>
            </w:r>
            <w:r>
              <w:rPr>
                <w:rFonts w:hint="eastAsia" w:ascii="Times New Roman" w:hAnsi="Times New Roman" w:eastAsia="宋体" w:cs="Times New Roman"/>
                <w:color w:val="FF0000"/>
                <w:lang w:val="zh-CN"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top"/>
          </w:tcPr>
          <w:p>
            <w:pPr>
              <w:spacing w:line="240" w:lineRule="auto"/>
              <w:jc w:val="center"/>
              <w:rPr>
                <w:rFonts w:hint="eastAsia" w:ascii="Times New Roman" w:hAnsi="Times New Roman" w:eastAsia="宋体" w:cs="Times New Roman"/>
                <w:color w:val="FF0000"/>
              </w:rPr>
            </w:pPr>
          </w:p>
          <w:p>
            <w:pPr>
              <w:spacing w:line="240" w:lineRule="auto"/>
              <w:jc w:val="center"/>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val="en-US" w:eastAsia="zh-CN"/>
              </w:rPr>
              <w:t>诚信管理情况</w:t>
            </w: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5</w:t>
            </w:r>
          </w:p>
        </w:tc>
        <w:tc>
          <w:tcPr>
            <w:tcW w:w="6303" w:type="dxa"/>
            <w:noWrap w:val="0"/>
            <w:vAlign w:val="top"/>
          </w:tcPr>
          <w:p>
            <w:pPr>
              <w:pStyle w:val="29"/>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投标人参与政府采购活动在诚信管理中受过主管部门通报处理且仍在实施期限内的本项不得分，否则得5分。</w:t>
            </w:r>
          </w:p>
          <w:p>
            <w:pPr>
              <w:pStyle w:val="29"/>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noWrap w:val="0"/>
            <w:vAlign w:val="center"/>
          </w:tcPr>
          <w:p>
            <w:pPr>
              <w:widowControl/>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三</w:t>
            </w:r>
          </w:p>
        </w:tc>
        <w:tc>
          <w:tcPr>
            <w:tcW w:w="1080" w:type="dxa"/>
            <w:noWrap w:val="0"/>
            <w:vAlign w:val="center"/>
          </w:tcPr>
          <w:p>
            <w:pPr>
              <w:widowControl/>
              <w:spacing w:line="240" w:lineRule="auto"/>
              <w:jc w:val="left"/>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价格部分</w:t>
            </w:r>
            <w:r>
              <w:rPr>
                <w:rFonts w:hint="eastAsia" w:ascii="宋体" w:hAnsi="宋体" w:cs="Arial"/>
                <w:color w:val="FF0000"/>
                <w:kern w:val="0"/>
                <w:szCs w:val="21"/>
                <w:lang w:val="en-US" w:eastAsia="zh-CN"/>
              </w:rPr>
              <w:t>（30分）</w:t>
            </w:r>
          </w:p>
        </w:tc>
        <w:tc>
          <w:tcPr>
            <w:tcW w:w="8013" w:type="dxa"/>
            <w:gridSpan w:val="3"/>
            <w:noWrap w:val="0"/>
            <w:vAlign w:val="center"/>
          </w:tcPr>
          <w:p>
            <w:pPr>
              <w:widowControl/>
              <w:spacing w:line="240" w:lineRule="auto"/>
              <w:jc w:val="left"/>
              <w:rPr>
                <w:rFonts w:hint="eastAsia" w:ascii="宋体" w:hAnsi="宋体" w:eastAsia="宋体" w:cs="宋体"/>
                <w:bCs/>
                <w:color w:val="FF0000"/>
                <w:kern w:val="0"/>
                <w:sz w:val="21"/>
                <w:szCs w:val="21"/>
              </w:rPr>
            </w:pPr>
            <w:r>
              <w:rPr>
                <w:rFonts w:hint="eastAsia" w:ascii="宋体" w:hAnsi="宋体" w:eastAsia="宋体" w:cs="宋体"/>
                <w:bCs/>
                <w:color w:val="FF0000"/>
                <w:kern w:val="0"/>
                <w:sz w:val="21"/>
                <w:szCs w:val="21"/>
              </w:rPr>
              <w:t>价</w:t>
            </w:r>
            <w:r>
              <w:rPr>
                <w:rFonts w:hint="eastAsia" w:ascii="宋体" w:hAnsi="宋体" w:cs="宋体"/>
                <w:bCs/>
                <w:color w:val="FF0000"/>
                <w:kern w:val="0"/>
                <w:sz w:val="21"/>
                <w:szCs w:val="21"/>
                <w:lang w:eastAsia="zh-CN"/>
              </w:rPr>
              <w:t>格</w:t>
            </w:r>
            <w:r>
              <w:rPr>
                <w:rFonts w:hint="eastAsia" w:ascii="宋体" w:hAnsi="宋体" w:eastAsia="宋体" w:cs="宋体"/>
                <w:bCs/>
                <w:color w:val="FF0000"/>
                <w:kern w:val="0"/>
                <w:sz w:val="21"/>
                <w:szCs w:val="21"/>
              </w:rPr>
              <w:t>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w:t>
            </w:r>
            <w:r>
              <w:rPr>
                <w:rFonts w:hint="eastAsia" w:ascii="宋体" w:hAnsi="宋体" w:eastAsia="宋体" w:cs="宋体"/>
                <w:bCs/>
                <w:color w:val="FF0000"/>
                <w:kern w:val="0"/>
                <w:sz w:val="21"/>
                <w:szCs w:val="21"/>
                <w:lang w:val="en-US" w:eastAsia="zh-CN"/>
              </w:rPr>
              <w:t>3</w:t>
            </w:r>
            <w:r>
              <w:rPr>
                <w:rFonts w:hint="eastAsia" w:ascii="宋体" w:hAnsi="宋体" w:eastAsia="宋体" w:cs="宋体"/>
                <w:bCs/>
                <w:color w:val="FF0000"/>
                <w:kern w:val="0"/>
                <w:sz w:val="21"/>
                <w:szCs w:val="21"/>
              </w:rPr>
              <w:t xml:space="preserve">0分。其他投标人的价格分按照下列公式计算：   </w:t>
            </w:r>
          </w:p>
          <w:p>
            <w:pPr>
              <w:widowControl/>
              <w:spacing w:line="240" w:lineRule="auto"/>
              <w:jc w:val="left"/>
              <w:rPr>
                <w:rFonts w:hint="default"/>
                <w:lang w:val="en-US" w:eastAsia="zh-CN"/>
              </w:rPr>
            </w:pPr>
            <w:r>
              <w:rPr>
                <w:rFonts w:hint="eastAsia" w:ascii="Times New Roman" w:hAnsi="Times New Roman" w:eastAsia="宋体" w:cs="Times New Roman"/>
                <w:color w:val="FF0000"/>
              </w:rPr>
              <w:t>投标报价得分=(评标基准价</w:t>
            </w:r>
            <w:r>
              <w:rPr>
                <w:rFonts w:hint="eastAsia" w:ascii="Times New Roman" w:hAnsi="Times New Roman" w:eastAsia="宋体" w:cs="Times New Roman"/>
                <w:color w:val="FF0000"/>
                <w:lang w:val="en-US" w:eastAsia="zh-CN"/>
              </w:rPr>
              <w:t>/</w:t>
            </w:r>
            <w:r>
              <w:rPr>
                <w:rFonts w:hint="eastAsia" w:ascii="Times New Roman" w:hAnsi="Times New Roman" w:eastAsia="宋体" w:cs="Times New Roman"/>
                <w:color w:val="FF0000"/>
              </w:rPr>
              <w:t>投标报价)×</w:t>
            </w:r>
            <w:r>
              <w:rPr>
                <w:rFonts w:hint="eastAsia" w:ascii="Times New Roman" w:hAnsi="Times New Roman" w:eastAsia="宋体" w:cs="Times New Roman"/>
                <w:color w:val="FF0000"/>
                <w:lang w:val="en-US" w:eastAsia="zh-CN"/>
              </w:rPr>
              <w:t>30</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cs="Arial"/>
          <w:color w:val="000000"/>
          <w:kern w:val="0"/>
          <w:szCs w:val="21"/>
          <w:highlight w:val="yellow"/>
          <w:lang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（三）采购结果公示期满后，中标公司领取中标通知书，凭中标通知书10个工作日内到设备科商洽签订合同。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2" w:name="_Toc18853"/>
      <w:r>
        <w:rPr>
          <w:rFonts w:hint="eastAsia" w:ascii="宋体" w:hAnsi="宋体" w:eastAsia="宋体" w:cs="宋体"/>
          <w:b/>
          <w:bCs/>
          <w:color w:val="000000"/>
          <w:kern w:val="0"/>
          <w:sz w:val="21"/>
          <w:szCs w:val="21"/>
        </w:rPr>
        <w:t>质疑</w:t>
      </w:r>
      <w:bookmarkEnd w:id="2"/>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投标人须对本项目的技术规格和商务条款进行整体逐条响应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1.技术规格和商务条款中打“★”号条款为实质性条款，有任何一条负偏离则导致无效投标。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2.技术规格和商务条款中打“▲”号条款为重要技术参数，但不作为无效投标条款。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9"/>
        <w:rPr>
          <w:rFonts w:hint="eastAsia" w:ascii="宋体" w:hAnsi="宋体" w:eastAsia="宋体" w:cs="宋体"/>
          <w:bCs/>
          <w:color w:val="FF0000"/>
          <w:kern w:val="0"/>
          <w:sz w:val="21"/>
          <w:szCs w:val="21"/>
          <w:lang w:val="en-US" w:eastAsia="zh-CN" w:bidi="ar-SA"/>
        </w:rPr>
      </w:pPr>
    </w:p>
    <w:p>
      <w:pPr>
        <w:numPr>
          <w:ilvl w:val="0"/>
          <w:numId w:val="3"/>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超出项目最高限价将导致无效投标</w:t>
      </w:r>
      <w:r>
        <w:rPr>
          <w:rFonts w:hint="eastAsia" w:ascii="宋体" w:hAnsi="宋体" w:eastAsia="宋体" w:cs="Times New Roman"/>
          <w:b/>
          <w:bCs/>
          <w:color w:val="FF0000"/>
          <w:szCs w:val="21"/>
          <w:lang w:val="en-US" w:eastAsia="zh-CN"/>
        </w:rPr>
        <w:t>）</w:t>
      </w:r>
    </w:p>
    <w:tbl>
      <w:tblPr>
        <w:tblStyle w:val="18"/>
        <w:tblW w:w="82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序号</w:t>
            </w:r>
          </w:p>
        </w:tc>
        <w:tc>
          <w:tcPr>
            <w:tcW w:w="2715"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项目名称</w:t>
            </w:r>
          </w:p>
        </w:tc>
        <w:tc>
          <w:tcPr>
            <w:tcW w:w="100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数量</w:t>
            </w:r>
          </w:p>
        </w:tc>
        <w:tc>
          <w:tcPr>
            <w:tcW w:w="2206"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最高限价（人民币元）</w:t>
            </w:r>
          </w:p>
        </w:tc>
        <w:tc>
          <w:tcPr>
            <w:tcW w:w="1702"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default"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noWrap w:val="0"/>
            <w:vAlign w:val="center"/>
          </w:tcPr>
          <w:p>
            <w:pPr>
              <w:numPr>
                <w:ilvl w:val="0"/>
                <w:numId w:val="0"/>
              </w:numPr>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p>
        </w:tc>
        <w:tc>
          <w:tcPr>
            <w:tcW w:w="2715" w:type="dxa"/>
            <w:noWrap w:val="0"/>
            <w:vAlign w:val="center"/>
          </w:tcPr>
          <w:p>
            <w:pPr>
              <w:numPr>
                <w:ilvl w:val="0"/>
                <w:numId w:val="0"/>
              </w:numPr>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电子膀胱软镜系统</w:t>
            </w:r>
          </w:p>
        </w:tc>
        <w:tc>
          <w:tcPr>
            <w:tcW w:w="1004" w:type="dxa"/>
            <w:noWrap w:val="0"/>
            <w:vAlign w:val="center"/>
          </w:tcPr>
          <w:p>
            <w:pPr>
              <w:numPr>
                <w:ilvl w:val="0"/>
                <w:numId w:val="0"/>
              </w:numPr>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1套</w:t>
            </w:r>
          </w:p>
        </w:tc>
        <w:tc>
          <w:tcPr>
            <w:tcW w:w="2206" w:type="dxa"/>
            <w:noWrap w:val="0"/>
            <w:vAlign w:val="center"/>
          </w:tcPr>
          <w:p>
            <w:pPr>
              <w:numPr>
                <w:ilvl w:val="0"/>
                <w:numId w:val="0"/>
              </w:numPr>
              <w:jc w:val="center"/>
              <w:rPr>
                <w:rFonts w:hint="default"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300000</w:t>
            </w:r>
          </w:p>
        </w:tc>
        <w:tc>
          <w:tcPr>
            <w:tcW w:w="1702" w:type="dxa"/>
            <w:noWrap w:val="0"/>
            <w:vAlign w:val="center"/>
          </w:tcPr>
          <w:p>
            <w:pPr>
              <w:numPr>
                <w:ilvl w:val="0"/>
                <w:numId w:val="0"/>
              </w:numPr>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拒绝进口</w:t>
            </w:r>
          </w:p>
        </w:tc>
      </w:tr>
    </w:tbl>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 xml:space="preserve">(1)备注栏注明“拒绝进口”的产品不接受投标人选用进口产品参与投标；注明“接受进口”的产品允许投标人选用进口产品参与投标，但不排斥国内产品。 </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numPr>
          <w:ilvl w:val="0"/>
          <w:numId w:val="0"/>
        </w:numPr>
        <w:rPr>
          <w:rFonts w:hint="eastAsia" w:ascii="宋体" w:hAnsi="宋体"/>
          <w:b/>
          <w:bCs/>
          <w:color w:val="FF0000"/>
          <w:szCs w:val="21"/>
          <w:lang w:eastAsia="zh-CN"/>
        </w:rPr>
      </w:pPr>
      <w:r>
        <w:rPr>
          <w:rFonts w:hint="eastAsia" w:ascii="宋体" w:hAnsi="宋体"/>
          <w:b/>
          <w:bCs/>
          <w:color w:val="FF0000"/>
          <w:szCs w:val="21"/>
          <w:lang w:eastAsia="zh-CN"/>
        </w:rPr>
        <w:t>二、用途</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用于在膀胱、尿道和肾的诊断和治疗中观察成像；</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三、投标人资格要求</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eastAsia="宋体" w:cs="宋体"/>
          <w:bCs/>
          <w:color w:val="FF0000"/>
          <w:kern w:val="0"/>
          <w:sz w:val="21"/>
          <w:szCs w:val="21"/>
          <w:lang w:val="en-US" w:eastAsia="zh-CN" w:bidi="ar-SA"/>
        </w:rPr>
        <w:t>；</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4.近三年内（即至少从2020年</w:t>
      </w:r>
      <w:r>
        <w:rPr>
          <w:rFonts w:hint="eastAsia" w:ascii="宋体" w:hAnsi="宋体" w:cs="宋体"/>
          <w:bCs/>
          <w:color w:val="FF0000"/>
          <w:kern w:val="0"/>
          <w:sz w:val="21"/>
          <w:szCs w:val="21"/>
          <w:lang w:val="en-US" w:eastAsia="zh-CN"/>
        </w:rPr>
        <w:t>3</w:t>
      </w:r>
      <w:r>
        <w:rPr>
          <w:rFonts w:hint="eastAsia" w:ascii="宋体" w:hAnsi="宋体" w:eastAsia="宋体" w:cs="宋体"/>
          <w:bCs/>
          <w:color w:val="FF0000"/>
          <w:kern w:val="0"/>
          <w:sz w:val="21"/>
          <w:szCs w:val="21"/>
          <w:lang w:val="en-US" w:eastAsia="zh-CN"/>
        </w:rPr>
        <w:t>月开始起算，供应商成立不足三年的可从成立之日起算）有行贿犯罪记录的供应商不得参与本项目投标；</w:t>
      </w:r>
      <w:r>
        <w:rPr>
          <w:rFonts w:hint="eastAsia" w:ascii="宋体" w:hAnsi="宋体" w:eastAsia="宋体" w:cs="宋体"/>
          <w:bCs/>
          <w:color w:val="FF0000"/>
          <w:kern w:val="0"/>
          <w:sz w:val="21"/>
          <w:szCs w:val="21"/>
          <w:lang w:val="en-US" w:eastAsia="zh-CN" w:bidi="ar-SA"/>
        </w:rPr>
        <w:t>（由供应商在《政府采购投标及履约承诺函》中作出声明）；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5.本项目不接受联合体投标，不允许转包分包</w:t>
      </w:r>
      <w:r>
        <w:rPr>
          <w:rFonts w:hint="eastAsia" w:ascii="宋体" w:hAnsi="宋体" w:eastAsia="宋体" w:cs="宋体"/>
          <w:bCs/>
          <w:color w:val="FF0000"/>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7.除单一来源采购，为采购项目提供整体设计、规范编制或者项目管理、监理、检测等服务的供应商，不得再参加该采购项目的其他采购活动（由供应商在《政府采购投标及履约承诺函》中作出声明）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Times New Roman"/>
          <w:b/>
          <w:bCs/>
          <w:color w:val="FF0000"/>
          <w:szCs w:val="21"/>
          <w:lang w:val="en-US" w:eastAsia="zh-CN"/>
        </w:rPr>
        <w:t>四、</w:t>
      </w:r>
      <w:r>
        <w:rPr>
          <w:rFonts w:hint="eastAsia" w:ascii="宋体" w:hAnsi="宋体" w:cs="Times New Roman"/>
          <w:b/>
          <w:bCs/>
          <w:color w:val="FF0000"/>
          <w:szCs w:val="21"/>
          <w:lang w:val="en-US" w:eastAsia="zh-CN"/>
        </w:rPr>
        <w:t>功能要求及</w:t>
      </w:r>
      <w:r>
        <w:rPr>
          <w:rFonts w:hint="eastAsia" w:ascii="宋体" w:hAnsi="宋体" w:eastAsia="宋体" w:cs="Times New Roman"/>
          <w:b/>
          <w:bCs/>
          <w:color w:val="FF0000"/>
          <w:szCs w:val="21"/>
          <w:lang w:val="en-US" w:eastAsia="zh-CN"/>
        </w:rPr>
        <w:t>质量标准</w:t>
      </w:r>
    </w:p>
    <w:p>
      <w:pPr>
        <w:jc w:val="left"/>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功能要求：</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软性电子膀胱肾盂镜，可用于膀胱镜检(无痛)，具有BNB浅表血管图像增强功能。</w:t>
      </w:r>
    </w:p>
    <w:p>
      <w:pPr>
        <w:keepNext w:val="0"/>
        <w:keepLines w:val="0"/>
        <w:pageBreakBefore w:val="0"/>
        <w:widowControl/>
        <w:kinsoku/>
        <w:wordWrap w:val="0"/>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质量标准：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1、国产的货物必须符合中华人民共和国的设计和制造生产或行业标准；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2、进口的货物必须符合原产地和/或中华人民共和国的设计和制造生产或行业标准，进口的货物须是具有合法的进口手续和途径，并通过了中华人民共和国商检部门检验。</w:t>
      </w:r>
    </w:p>
    <w:p>
      <w:pPr>
        <w:numPr>
          <w:ilvl w:val="0"/>
          <w:numId w:val="0"/>
        </w:numPr>
        <w:jc w:val="center"/>
        <w:rPr>
          <w:rFonts w:hint="eastAsia"/>
          <w:sz w:val="18"/>
          <w:szCs w:val="18"/>
          <w:highlight w:val="yellow"/>
          <w:lang w:val="en-US" w:eastAsia="zh-CN"/>
        </w:rPr>
      </w:pPr>
      <w:r>
        <w:rPr>
          <w:rFonts w:hint="eastAsia" w:ascii="宋体" w:hAnsi="宋体" w:eastAsia="宋体" w:cs="Times New Roman"/>
          <w:b/>
          <w:bCs/>
          <w:color w:val="FF0000"/>
          <w:szCs w:val="21"/>
          <w:highlight w:val="none"/>
          <w:lang w:val="en-US" w:eastAsia="zh-CN"/>
        </w:rPr>
        <w:t>五、技术规格</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8"/>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FF0000"/>
                <w:kern w:val="0"/>
                <w:sz w:val="21"/>
                <w:szCs w:val="21"/>
                <w:lang w:eastAsia="zh-CN"/>
              </w:rPr>
            </w:pPr>
            <w:r>
              <w:rPr>
                <w:rFonts w:hint="eastAsia" w:ascii="宋体" w:hAnsi="宋体" w:eastAsia="宋体" w:cs="Times New Roman"/>
                <w:b/>
                <w:color w:val="FF0000"/>
                <w:kern w:val="0"/>
                <w:sz w:val="21"/>
                <w:szCs w:val="21"/>
                <w:lang w:eastAsia="zh-CN"/>
              </w:rPr>
              <w:t>内容</w:t>
            </w:r>
          </w:p>
        </w:tc>
        <w:tc>
          <w:tcPr>
            <w:tcW w:w="435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Times New Roman"/>
                <w:b/>
                <w:color w:val="FF0000"/>
                <w:kern w:val="0"/>
                <w:sz w:val="21"/>
                <w:szCs w:val="21"/>
                <w:lang w:eastAsia="zh-CN"/>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5" w:hRule="atLeast"/>
          <w:jc w:val="center"/>
        </w:trPr>
        <w:tc>
          <w:tcPr>
            <w:tcW w:w="641" w:type="pct"/>
            <w:noWrap w:val="0"/>
            <w:vAlign w:val="center"/>
          </w:tcPr>
          <w:p>
            <w:pPr>
              <w:numPr>
                <w:ilvl w:val="0"/>
                <w:numId w:val="0"/>
              </w:numPr>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w:t>
            </w:r>
          </w:p>
          <w:p>
            <w:pPr>
              <w:numPr>
                <w:ilvl w:val="0"/>
                <w:numId w:val="0"/>
              </w:numPr>
              <w:rPr>
                <w:rFonts w:hint="eastAsia" w:ascii="宋体" w:hAnsi="宋体" w:eastAsia="宋体" w:cs="宋体"/>
                <w:b/>
                <w:bCs w:val="0"/>
                <w:color w:val="FF0000"/>
                <w:kern w:val="0"/>
                <w:sz w:val="21"/>
                <w:szCs w:val="21"/>
                <w:lang w:val="en-US" w:eastAsia="zh-CN" w:bidi="ar-SA"/>
              </w:rPr>
            </w:pPr>
            <w:r>
              <w:rPr>
                <w:rFonts w:hint="eastAsia" w:ascii="宋体" w:hAnsi="宋体"/>
                <w:b/>
                <w:bCs/>
                <w:color w:val="FF0000"/>
                <w:szCs w:val="21"/>
              </w:rPr>
              <w:t>配置清单</w:t>
            </w:r>
            <w:r>
              <w:rPr>
                <w:rFonts w:hint="eastAsia" w:ascii="宋体" w:hAnsi="宋体"/>
                <w:b/>
                <w:bCs/>
                <w:color w:val="FF0000"/>
                <w:szCs w:val="21"/>
                <w:lang w:val="en-US" w:eastAsia="zh-CN"/>
              </w:rPr>
              <w:t xml:space="preserve"> </w:t>
            </w:r>
          </w:p>
        </w:tc>
        <w:tc>
          <w:tcPr>
            <w:tcW w:w="4358" w:type="pct"/>
            <w:noWrap w:val="0"/>
            <w:vAlign w:val="center"/>
          </w:tcPr>
          <w:tbl>
            <w:tblPr>
              <w:tblStyle w:val="18"/>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849"/>
              <w:gridCol w:w="1012"/>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序号</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配置名称</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数量</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1</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高清电子膀胱肾盂镜,包括：</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1.1</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电子膀胱肾盂镜</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1.2</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器械/灌流接头（金属）</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1.3</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吸引阀</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1.4</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测漏器</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1.5</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清洗刷</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3</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1.6</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ETO帽</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1.7</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消毒盒</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2</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电子内窥镜控制器，包括：</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2.1</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电子内窥镜控制器</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2.2</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高清监视器</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2.3</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电子内窥镜控制器台车</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3</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软性活检钳</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3</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4</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软性异物钳</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5</w:t>
                  </w:r>
                </w:p>
              </w:tc>
              <w:tc>
                <w:tcPr>
                  <w:tcW w:w="2849" w:type="dxa"/>
                  <w:noWrap w:val="0"/>
                  <w:vAlign w:val="top"/>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高清摄像头</w:t>
                  </w:r>
                </w:p>
              </w:tc>
              <w:tc>
                <w:tcPr>
                  <w:tcW w:w="1012" w:type="dxa"/>
                  <w:noWrap w:val="0"/>
                  <w:vAlign w:val="top"/>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val="en-US" w:eastAsia="zh-CN"/>
                    </w:rPr>
                    <w:t>1</w:t>
                  </w:r>
                </w:p>
              </w:tc>
              <w:tc>
                <w:tcPr>
                  <w:tcW w:w="1111" w:type="dxa"/>
                  <w:noWrap w:val="0"/>
                  <w:vAlign w:val="top"/>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6</w:t>
                  </w:r>
                </w:p>
              </w:tc>
              <w:tc>
                <w:tcPr>
                  <w:tcW w:w="2849" w:type="dxa"/>
                  <w:noWrap w:val="0"/>
                  <w:vAlign w:val="top"/>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导光束</w:t>
                  </w:r>
                </w:p>
              </w:tc>
              <w:tc>
                <w:tcPr>
                  <w:tcW w:w="1012" w:type="dxa"/>
                  <w:noWrap w:val="0"/>
                  <w:vAlign w:val="top"/>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val="en-US" w:eastAsia="zh-CN"/>
                    </w:rPr>
                    <w:t>1</w:t>
                  </w:r>
                </w:p>
              </w:tc>
              <w:tc>
                <w:tcPr>
                  <w:tcW w:w="1111" w:type="dxa"/>
                  <w:noWrap w:val="0"/>
                  <w:vAlign w:val="top"/>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val="en-US" w:eastAsia="zh-CN"/>
                    </w:rPr>
                    <w:t>条</w:t>
                  </w:r>
                </w:p>
              </w:tc>
            </w:tr>
          </w:tbl>
          <w:p>
            <w:pPr>
              <w:pStyle w:val="3"/>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noWrap w:val="0"/>
            <w:vAlign w:val="center"/>
          </w:tcPr>
          <w:p>
            <w:pPr>
              <w:numPr>
                <w:ilvl w:val="0"/>
                <w:numId w:val="0"/>
              </w:numPr>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w:t>
            </w:r>
          </w:p>
          <w:p>
            <w:pPr>
              <w:keepNext w:val="0"/>
              <w:keepLines w:val="0"/>
              <w:widowControl/>
              <w:suppressLineNumbers w:val="0"/>
              <w:jc w:val="center"/>
              <w:textAlignment w:val="center"/>
              <w:rPr>
                <w:rFonts w:hint="eastAsia" w:ascii="宋体" w:hAnsi="宋体" w:eastAsia="宋体" w:cs="Times New Roman"/>
                <w:b/>
                <w:bCs/>
                <w:color w:val="FF0000"/>
                <w:szCs w:val="21"/>
                <w:lang w:val="en-US" w:eastAsia="zh-CN"/>
              </w:rPr>
            </w:pPr>
            <w:r>
              <w:rPr>
                <w:rFonts w:hint="eastAsia" w:ascii="宋体" w:hAnsi="宋体" w:cs="Times New Roman"/>
                <w:b/>
                <w:color w:val="FF0000"/>
                <w:kern w:val="0"/>
                <w:sz w:val="21"/>
                <w:szCs w:val="21"/>
                <w:lang w:eastAsia="zh-CN"/>
              </w:rPr>
              <w:t>资质要求</w:t>
            </w:r>
          </w:p>
        </w:tc>
        <w:tc>
          <w:tcPr>
            <w:tcW w:w="4358" w:type="pct"/>
            <w:noWrap w:val="0"/>
            <w:vAlign w:val="center"/>
          </w:tcPr>
          <w:p>
            <w:pPr>
              <w:numPr>
                <w:ilvl w:val="0"/>
                <w:numId w:val="0"/>
              </w:num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w:t>
            </w:r>
            <w:r>
              <w:rPr>
                <w:rFonts w:hint="eastAsia" w:ascii="宋体" w:hAnsi="宋体" w:cs="宋体"/>
                <w:bCs/>
                <w:color w:val="FF0000"/>
                <w:kern w:val="0"/>
                <w:sz w:val="21"/>
                <w:szCs w:val="21"/>
                <w:lang w:val="en-US" w:eastAsia="zh-CN" w:bidi="ar-SA"/>
              </w:rPr>
              <w:t>1</w:t>
            </w:r>
            <w:r>
              <w:rPr>
                <w:rFonts w:hint="eastAsia" w:ascii="宋体" w:hAnsi="宋体" w:eastAsia="宋体" w:cs="宋体"/>
                <w:bCs/>
                <w:color w:val="FF0000"/>
                <w:kern w:val="0"/>
                <w:sz w:val="21"/>
                <w:szCs w:val="21"/>
                <w:lang w:val="en-US" w:eastAsia="zh-CN" w:bidi="ar-SA"/>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keepNext w:val="0"/>
              <w:keepLines w:val="0"/>
              <w:widowControl/>
              <w:suppressLineNumbers w:val="0"/>
              <w:jc w:val="left"/>
              <w:textAlignment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w:t>
            </w:r>
            <w:r>
              <w:rPr>
                <w:rFonts w:hint="eastAsia" w:ascii="宋体" w:hAnsi="宋体" w:cs="宋体"/>
                <w:bCs/>
                <w:color w:val="FF0000"/>
                <w:kern w:val="0"/>
                <w:sz w:val="21"/>
                <w:szCs w:val="21"/>
                <w:lang w:val="en-US" w:eastAsia="zh-CN" w:bidi="ar-SA"/>
              </w:rPr>
              <w:t>2</w:t>
            </w:r>
            <w:r>
              <w:rPr>
                <w:rFonts w:hint="eastAsia" w:ascii="宋体" w:hAnsi="宋体" w:eastAsia="宋体" w:cs="宋体"/>
                <w:bCs/>
                <w:color w:val="FF0000"/>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41" w:type="pct"/>
            <w:noWrap w:val="0"/>
            <w:vAlign w:val="center"/>
          </w:tcPr>
          <w:p>
            <w:pPr>
              <w:snapToGrid w:val="0"/>
              <w:spacing w:line="276"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bCs w:val="0"/>
                <w:color w:val="FF0000"/>
                <w:kern w:val="0"/>
                <w:sz w:val="21"/>
                <w:szCs w:val="21"/>
                <w:lang w:val="en-US" w:eastAsia="zh-CN"/>
              </w:rPr>
              <w:t>技术参数</w:t>
            </w:r>
          </w:p>
        </w:tc>
        <w:tc>
          <w:tcPr>
            <w:tcW w:w="4358" w:type="pct"/>
            <w:noWrap w:val="0"/>
            <w:vAlign w:val="top"/>
          </w:tcPr>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1、电子膀胱肾盂内窥镜</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1.1视向角：</w:t>
            </w:r>
            <w:r>
              <w:rPr>
                <w:rFonts w:hint="eastAsia" w:ascii="宋体" w:hAnsi="宋体" w:eastAsia="宋体" w:cs="宋体"/>
                <w:color w:val="FF0000"/>
                <w:sz w:val="21"/>
                <w:szCs w:val="21"/>
                <w:highlight w:val="none"/>
                <w:lang w:val="en-US" w:eastAsia="zh-CN"/>
              </w:rPr>
              <w:t>约</w:t>
            </w:r>
            <w:r>
              <w:rPr>
                <w:rFonts w:hint="eastAsia" w:ascii="宋体" w:hAnsi="宋体" w:eastAsia="宋体" w:cs="宋体"/>
                <w:color w:val="FF0000"/>
                <w:sz w:val="21"/>
                <w:szCs w:val="21"/>
                <w:highlight w:val="none"/>
              </w:rPr>
              <w:t>0°。</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1.2视场角：</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88°。</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1.3景深：5- 50 mm。</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 xml:space="preserve">1.4尖端部外径：Φ </w:t>
            </w:r>
            <w:r>
              <w:rPr>
                <w:rFonts w:hint="eastAsia" w:ascii="宋体" w:hAnsi="宋体" w:eastAsia="宋体" w:cs="宋体"/>
                <w:color w:val="FF0000"/>
                <w:sz w:val="21"/>
                <w:szCs w:val="21"/>
                <w:highlight w:val="none"/>
                <w:lang w:val="en-US" w:eastAsia="zh-CN"/>
              </w:rPr>
              <w:t>约</w:t>
            </w:r>
            <w:r>
              <w:rPr>
                <w:rFonts w:hint="eastAsia" w:ascii="宋体" w:hAnsi="宋体" w:eastAsia="宋体" w:cs="宋体"/>
                <w:color w:val="FF0000"/>
                <w:sz w:val="21"/>
                <w:szCs w:val="21"/>
                <w:highlight w:val="none"/>
              </w:rPr>
              <w:t>3.3 mm。</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▲1.5尖端部设计：锥形头端。</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1.6插入部外径：≤ 17 Fr。</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1.7器械通道：≥ 6.</w:t>
            </w:r>
            <w:r>
              <w:rPr>
                <w:rFonts w:hint="eastAsia" w:ascii="宋体" w:hAnsi="宋体" w:eastAsia="宋体" w:cs="宋体"/>
                <w:color w:val="FF0000"/>
                <w:sz w:val="21"/>
                <w:szCs w:val="21"/>
                <w:highlight w:val="none"/>
                <w:lang w:val="en-US" w:eastAsia="zh-CN"/>
              </w:rPr>
              <w:t>6</w:t>
            </w:r>
            <w:r>
              <w:rPr>
                <w:rFonts w:hint="eastAsia" w:ascii="宋体" w:hAnsi="宋体" w:eastAsia="宋体" w:cs="宋体"/>
                <w:color w:val="FF0000"/>
                <w:sz w:val="21"/>
                <w:szCs w:val="21"/>
                <w:highlight w:val="none"/>
              </w:rPr>
              <w:t xml:space="preserve"> Fr。</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1.8工作长度：</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380 mm。</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1.9弯曲角度：上弯≥ 210°，下弯≥ 120°。</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1.10带手柄吸引装置：吸引量≥ 400 ml/min。</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1.11图像质量：高清画质。</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▲1.12图像处理支持：支持BNB浅表血管图像增强功能。</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▲1.13使用范围：尿道、膀胱、肾脏。</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2、电子内窥镜控制器</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2.1图像质量：高清画质。</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2.2控制器分辨率：</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1920 x 1200。</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2.3图像增强功能：BNB黏膜浅表血管图像增强功能。</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2.4图像处理功能：BCR图像去红功能，降低红色信号对图像的干扰。</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★2.5内镜使用计时：电子镜使用计时功能，监视器屏显唯一序列号的电子内镜的累计使用时间，便于科室及时掌握镜子使用寿命，有助于优化器械管理效率。</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2.6移动存储功能：可存储全高清</w:t>
            </w:r>
            <w:r>
              <w:rPr>
                <w:rFonts w:hint="eastAsia" w:ascii="宋体" w:hAnsi="宋体" w:eastAsia="宋体" w:cs="宋体"/>
                <w:color w:val="FF0000"/>
                <w:sz w:val="21"/>
                <w:szCs w:val="21"/>
                <w:highlight w:val="none"/>
                <w:lang w:val="en-US" w:eastAsia="zh-CN"/>
              </w:rPr>
              <w:t>≥</w:t>
            </w:r>
            <w:r>
              <w:rPr>
                <w:rFonts w:hint="eastAsia" w:ascii="宋体" w:hAnsi="宋体" w:eastAsia="宋体" w:cs="宋体"/>
                <w:color w:val="FF0000"/>
                <w:sz w:val="21"/>
                <w:szCs w:val="21"/>
                <w:highlight w:val="none"/>
              </w:rPr>
              <w:t>1080P</w:t>
            </w:r>
            <w:r>
              <w:rPr>
                <w:rFonts w:hint="eastAsia" w:ascii="宋体" w:hAnsi="宋体" w:eastAsia="宋体" w:cs="宋体"/>
                <w:color w:val="FF0000"/>
                <w:sz w:val="21"/>
                <w:szCs w:val="21"/>
                <w:highlight w:val="none"/>
                <w:lang w:val="en-US" w:eastAsia="zh-CN"/>
              </w:rPr>
              <w:t>以上</w:t>
            </w:r>
            <w:r>
              <w:rPr>
                <w:rFonts w:hint="eastAsia" w:ascii="宋体" w:hAnsi="宋体" w:eastAsia="宋体" w:cs="宋体"/>
                <w:color w:val="FF0000"/>
                <w:sz w:val="21"/>
                <w:szCs w:val="21"/>
                <w:highlight w:val="none"/>
              </w:rPr>
              <w:t>高清图片与视频。</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2.7图文工作站：可外接高清图文工作站，便于资料保存。</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2.8冷光源：内置高亮度长寿命LED光源，自动调节亮度。</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2.9输出模式：SDI x 2、DVI、HDMI三种全高清</w:t>
            </w:r>
            <w:r>
              <w:rPr>
                <w:rFonts w:hint="eastAsia" w:ascii="宋体" w:hAnsi="宋体" w:eastAsia="宋体" w:cs="宋体"/>
                <w:color w:val="FF0000"/>
                <w:sz w:val="21"/>
                <w:szCs w:val="21"/>
                <w:highlight w:val="none"/>
                <w:lang w:val="en-US" w:eastAsia="zh-CN"/>
              </w:rPr>
              <w:t>≥</w:t>
            </w:r>
            <w:r>
              <w:rPr>
                <w:rFonts w:hint="eastAsia" w:ascii="宋体" w:hAnsi="宋体" w:eastAsia="宋体" w:cs="宋体"/>
                <w:color w:val="FF0000"/>
                <w:sz w:val="21"/>
                <w:szCs w:val="21"/>
                <w:highlight w:val="none"/>
              </w:rPr>
              <w:t>1080P</w:t>
            </w:r>
            <w:r>
              <w:rPr>
                <w:rFonts w:hint="eastAsia" w:ascii="宋体" w:hAnsi="宋体" w:eastAsia="宋体" w:cs="宋体"/>
                <w:color w:val="FF0000"/>
                <w:sz w:val="21"/>
                <w:szCs w:val="21"/>
                <w:highlight w:val="none"/>
                <w:lang w:val="en-US" w:eastAsia="zh-CN"/>
              </w:rPr>
              <w:t>以上</w:t>
            </w:r>
            <w:r>
              <w:rPr>
                <w:rFonts w:hint="eastAsia" w:ascii="宋体" w:hAnsi="宋体" w:eastAsia="宋体" w:cs="宋体"/>
                <w:color w:val="FF0000"/>
                <w:sz w:val="21"/>
                <w:szCs w:val="21"/>
                <w:highlight w:val="none"/>
              </w:rPr>
              <w:t>模式。</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2.10输入电压和频率：～220 V，50 Hz。</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2.11输入功率：150 VA。</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2.12防电击类型：I类，BF型。</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2.13聚焦型导光束：Φ 4 x 2500 mm。</w:t>
            </w:r>
          </w:p>
          <w:p>
            <w:pPr>
              <w:pStyle w:val="34"/>
              <w:numPr>
                <w:ilvl w:val="0"/>
                <w:numId w:val="4"/>
              </w:numPr>
              <w:spacing w:line="240" w:lineRule="auto"/>
              <w:ind w:left="0" w:leftChars="0" w:firstLine="0" w:firstLineChars="0"/>
              <w:rPr>
                <w:rFonts w:hint="eastAsia" w:ascii="宋体" w:hAnsi="宋体" w:eastAsia="宋体" w:cs="宋体"/>
                <w:color w:val="FF0000"/>
                <w:kern w:val="0"/>
                <w:sz w:val="21"/>
                <w:szCs w:val="21"/>
                <w:highlight w:val="none"/>
                <w:lang w:eastAsia="zh-CN" w:bidi="ar"/>
              </w:rPr>
            </w:pPr>
            <w:r>
              <w:rPr>
                <w:rFonts w:hint="eastAsia" w:ascii="宋体" w:hAnsi="宋体" w:eastAsia="宋体" w:cs="宋体"/>
                <w:color w:val="FF0000"/>
                <w:sz w:val="21"/>
                <w:szCs w:val="21"/>
                <w:highlight w:val="none"/>
              </w:rPr>
              <w:t>高清监视器：24寸</w:t>
            </w:r>
            <w:r>
              <w:rPr>
                <w:rFonts w:hint="eastAsia" w:ascii="宋体" w:hAnsi="宋体" w:eastAsia="宋体" w:cs="宋体"/>
                <w:color w:val="FF0000"/>
                <w:sz w:val="21"/>
                <w:szCs w:val="21"/>
                <w:highlight w:val="none"/>
                <w:lang w:val="en-US" w:eastAsia="zh-CN"/>
              </w:rPr>
              <w:t>以上</w:t>
            </w:r>
            <w:r>
              <w:rPr>
                <w:rFonts w:hint="eastAsia" w:ascii="宋体" w:hAnsi="宋体" w:eastAsia="宋体" w:cs="宋体"/>
                <w:color w:val="FF0000"/>
                <w:sz w:val="21"/>
                <w:szCs w:val="21"/>
                <w:highlight w:val="none"/>
              </w:rPr>
              <w:t>高清监视器，分辨率</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1920（H）x 1200（V），信号输入：AV、VGA、DVI、SDI、S、RGB。</w:t>
            </w:r>
          </w:p>
          <w:p>
            <w:pPr>
              <w:pStyle w:val="34"/>
              <w:numPr>
                <w:ilvl w:val="0"/>
                <w:numId w:val="4"/>
              </w:numPr>
              <w:spacing w:line="240" w:lineRule="auto"/>
              <w:ind w:left="0" w:leftChars="0" w:firstLine="0" w:firstLineChars="0"/>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kern w:val="0"/>
                <w:sz w:val="21"/>
                <w:szCs w:val="21"/>
                <w:highlight w:val="none"/>
                <w:lang w:bidi="ar"/>
              </w:rPr>
              <w:t>高清摄像头，卡口规格可选</w:t>
            </w:r>
            <w:r>
              <w:rPr>
                <w:rFonts w:hint="eastAsia" w:ascii="宋体" w:hAnsi="宋体" w:eastAsia="宋体" w:cs="宋体"/>
                <w:color w:val="FF0000"/>
                <w:kern w:val="0"/>
                <w:sz w:val="21"/>
                <w:szCs w:val="21"/>
                <w:highlight w:val="none"/>
                <w:lang w:eastAsia="zh-CN" w:bidi="ar"/>
              </w:rPr>
              <w:t>，</w:t>
            </w:r>
            <w:r>
              <w:rPr>
                <w:rFonts w:hint="eastAsia" w:ascii="宋体" w:hAnsi="宋体" w:eastAsia="宋体" w:cs="宋体"/>
                <w:color w:val="FF0000"/>
                <w:sz w:val="21"/>
                <w:szCs w:val="21"/>
                <w:highlight w:val="none"/>
              </w:rPr>
              <w:t>预设7种光学硬性/纤维软性内窥镜工作模式，选配全高清光学摄像头后，可提供适配不同规格内镜的画质及亮度模式，术者自行调节无级变焦镜头，即可获得最佳焦距、画面适中、图像高清的圆形框画面或全景框画面。</w:t>
            </w:r>
          </w:p>
          <w:p>
            <w:pPr>
              <w:pStyle w:val="34"/>
              <w:numPr>
                <w:ilvl w:val="0"/>
                <w:numId w:val="4"/>
              </w:numPr>
              <w:spacing w:line="240" w:lineRule="auto"/>
              <w:ind w:left="0" w:leftChars="0" w:firstLine="0" w:firstLineChars="0"/>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软性活检钳≤5Fr 长度≤610mm</w:t>
            </w:r>
          </w:p>
          <w:p>
            <w:pPr>
              <w:pStyle w:val="34"/>
              <w:numPr>
                <w:ilvl w:val="0"/>
                <w:numId w:val="4"/>
              </w:numPr>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color w:val="FF0000"/>
                <w:kern w:val="2"/>
                <w:sz w:val="21"/>
                <w:szCs w:val="21"/>
                <w:highlight w:val="none"/>
                <w:lang w:val="en-US" w:eastAsia="zh-CN" w:bidi="ar-SA"/>
              </w:rPr>
              <w:t>软性异物钳≤5Fr 长度≤610mm</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Cs w:val="21"/>
          <w:lang w:val="en-US" w:eastAsia="zh-CN"/>
        </w:rPr>
        <w:t>六、商务条款</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8"/>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1"/>
        <w:gridCol w:w="79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61" w:type="dxa"/>
            <w:tcBorders>
              <w:right w:val="single" w:color="auto" w:sz="4" w:space="0"/>
            </w:tcBorders>
            <w:noWrap w:val="0"/>
            <w:vAlign w:val="top"/>
          </w:tcPr>
          <w:p>
            <w:pPr>
              <w:jc w:val="center"/>
              <w:rPr>
                <w:color w:val="FF0000"/>
                <w:sz w:val="21"/>
                <w:szCs w:val="21"/>
              </w:rPr>
            </w:pPr>
            <w:r>
              <w:rPr>
                <w:rFonts w:hint="eastAsia" w:ascii="宋体" w:hAnsi="宋体" w:eastAsia="宋体" w:cs="Times New Roman"/>
                <w:b/>
                <w:bCs/>
                <w:color w:val="FF0000"/>
                <w:sz w:val="21"/>
                <w:szCs w:val="21"/>
                <w:lang w:eastAsia="zh-CN"/>
              </w:rPr>
              <w:t>内容</w:t>
            </w:r>
          </w:p>
        </w:tc>
        <w:tc>
          <w:tcPr>
            <w:tcW w:w="7932" w:type="dxa"/>
            <w:tcBorders>
              <w:left w:val="single" w:color="auto" w:sz="4" w:space="0"/>
            </w:tcBorders>
            <w:noWrap w:val="0"/>
            <w:vAlign w:val="top"/>
          </w:tcPr>
          <w:p>
            <w:pPr>
              <w:jc w:val="center"/>
              <w:rPr>
                <w:rFonts w:hint="eastAsia" w:ascii="宋体" w:hAnsi="宋体"/>
                <w:b/>
                <w:color w:val="FF0000"/>
                <w:kern w:val="0"/>
                <w:sz w:val="21"/>
                <w:szCs w:val="21"/>
                <w:lang w:eastAsia="zh-CN"/>
              </w:rPr>
            </w:pPr>
            <w:r>
              <w:rPr>
                <w:rFonts w:hint="eastAsia" w:ascii="宋体" w:hAnsi="宋体"/>
                <w:b/>
                <w:color w:val="FF0000"/>
                <w:kern w:val="0"/>
                <w:sz w:val="21"/>
                <w:szCs w:val="21"/>
                <w:lang w:eastAsia="zh-CN"/>
              </w:rPr>
              <w:t>招标商务条款</w:t>
            </w:r>
            <w:r>
              <w:rPr>
                <w:rFonts w:hint="eastAsia" w:ascii="宋体" w:hAnsi="宋体"/>
                <w:b/>
                <w:color w:val="FF0000"/>
                <w:kern w:val="0"/>
                <w:sz w:val="21"/>
                <w:szCs w:val="21"/>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161"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售后服务</w:t>
            </w:r>
          </w:p>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要求</w:t>
            </w:r>
          </w:p>
        </w:tc>
        <w:tc>
          <w:tcPr>
            <w:tcW w:w="7932" w:type="dxa"/>
            <w:noWrap w:val="0"/>
            <w:vAlign w:val="center"/>
          </w:tcPr>
          <w:p>
            <w:pPr>
              <w:spacing w:line="240" w:lineRule="auto"/>
              <w:jc w:val="left"/>
              <w:rPr>
                <w:rFonts w:hint="eastAsia" w:ascii="宋体" w:hAnsi="宋体" w:cs="宋体"/>
                <w:bCs/>
                <w:color w:val="FF0000"/>
                <w:szCs w:val="21"/>
                <w:highlight w:val="none"/>
              </w:rPr>
            </w:pPr>
            <w:r>
              <w:rPr>
                <w:rFonts w:hint="eastAsia" w:ascii="宋体" w:hAnsi="宋体" w:cs="宋体"/>
                <w:bCs/>
                <w:color w:val="FF0000"/>
                <w:szCs w:val="21"/>
                <w:highlight w:val="none"/>
              </w:rPr>
              <w:t>1、制造商或代理商针对本产品出具的售后服务承诺书；</w:t>
            </w:r>
          </w:p>
          <w:p>
            <w:pPr>
              <w:spacing w:line="240" w:lineRule="auto"/>
              <w:jc w:val="left"/>
              <w:rPr>
                <w:rFonts w:hint="eastAsia" w:ascii="宋体" w:hAnsi="宋体" w:cs="宋体"/>
                <w:bCs/>
                <w:color w:val="FF0000"/>
                <w:szCs w:val="21"/>
                <w:highlight w:val="none"/>
              </w:rPr>
            </w:pPr>
            <w:r>
              <w:rPr>
                <w:rFonts w:hint="eastAsia" w:ascii="宋体" w:hAnsi="宋体" w:cs="宋体"/>
                <w:bCs/>
                <w:color w:val="FF0000"/>
                <w:szCs w:val="21"/>
                <w:highlight w:val="none"/>
              </w:rPr>
              <w:t>2、设备安装调试验收合格后原厂质保3年。投标人中标后需提供与设备生产厂家签订的该设备3年质保协议原件。在质保期内，设备零配件及其维修的有关费用全免，终身负责维修；软件终身免费升级；</w:t>
            </w:r>
          </w:p>
          <w:p>
            <w:pPr>
              <w:spacing w:line="240" w:lineRule="auto"/>
              <w:jc w:val="left"/>
              <w:rPr>
                <w:rFonts w:hint="eastAsia" w:ascii="宋体" w:hAnsi="宋体" w:cs="宋体"/>
                <w:bCs/>
                <w:color w:val="FF0000"/>
                <w:szCs w:val="21"/>
                <w:highlight w:val="none"/>
              </w:rPr>
            </w:pPr>
            <w:r>
              <w:rPr>
                <w:rFonts w:hint="eastAsia" w:ascii="宋体" w:hAnsi="宋体" w:cs="宋体"/>
                <w:bCs/>
                <w:color w:val="FF0000"/>
                <w:szCs w:val="21"/>
                <w:highlight w:val="none"/>
              </w:rPr>
              <w:t>3、保修期内，中标方应对产品因质量出现的问题免费修复，并且要在2小时内响应，12小时内到达现场维修，并在48小时内消除故障，若在48小时内不能及时排除故障的，中标方应在10个日历日内向采购单位免费提供不低故障设备规格型号档次的备用设备使用，直至故障修复为止，由此产生的包括但不限于运输费、安装费、搬运费、替换产品的损耗费、零部件费、调试费等全部费用由中标方承担；保修期外中标方负责免费维修及提供原装配件，采购单位只负责更换零配件费；</w:t>
            </w:r>
          </w:p>
          <w:p>
            <w:pPr>
              <w:spacing w:line="240" w:lineRule="auto"/>
              <w:jc w:val="left"/>
              <w:rPr>
                <w:rFonts w:hint="eastAsia" w:ascii="宋体" w:hAnsi="宋体" w:cs="宋体"/>
                <w:bCs/>
                <w:color w:val="FF0000"/>
                <w:szCs w:val="21"/>
                <w:highlight w:val="none"/>
              </w:rPr>
            </w:pPr>
            <w:r>
              <w:rPr>
                <w:rFonts w:hint="eastAsia" w:ascii="宋体" w:hAnsi="宋体" w:cs="宋体"/>
                <w:bCs/>
                <w:color w:val="FF0000"/>
                <w:szCs w:val="21"/>
                <w:highlight w:val="none"/>
              </w:rPr>
              <w:t>4、提供技术资料、中文操作手册；</w:t>
            </w:r>
          </w:p>
          <w:p>
            <w:pPr>
              <w:spacing w:line="240" w:lineRule="auto"/>
              <w:jc w:val="left"/>
              <w:rPr>
                <w:rFonts w:hint="eastAsia" w:ascii="宋体" w:hAnsi="宋体" w:cs="宋体"/>
                <w:bCs/>
                <w:color w:val="FF0000"/>
                <w:szCs w:val="21"/>
                <w:highlight w:val="none"/>
              </w:rPr>
            </w:pPr>
            <w:r>
              <w:rPr>
                <w:rFonts w:hint="eastAsia" w:ascii="宋体" w:hAnsi="宋体" w:cs="宋体"/>
                <w:bCs/>
                <w:color w:val="FF0000"/>
                <w:szCs w:val="21"/>
                <w:highlight w:val="none"/>
              </w:rPr>
              <w:t>5、投标人所投产品在广东范围要有专门的设备维修站（提供工程师电话和技术维修力量情况和维修的详细地址及联系方式）；</w:t>
            </w:r>
          </w:p>
          <w:p>
            <w:pPr>
              <w:spacing w:line="240" w:lineRule="auto"/>
              <w:jc w:val="left"/>
              <w:rPr>
                <w:rFonts w:hint="eastAsia" w:ascii="宋体" w:hAnsi="宋体" w:cs="宋体"/>
                <w:bCs/>
                <w:color w:val="FF0000"/>
                <w:szCs w:val="21"/>
                <w:highlight w:val="none"/>
              </w:rPr>
            </w:pPr>
            <w:r>
              <w:rPr>
                <w:rFonts w:hint="eastAsia" w:ascii="宋体" w:hAnsi="宋体" w:cs="宋体"/>
                <w:bCs/>
                <w:color w:val="FF0000"/>
                <w:szCs w:val="21"/>
                <w:highlight w:val="none"/>
              </w:rPr>
              <w:t>6、提供详细的售后服务方案，免费负责安装、调试、免费提供技术咨询、软件升级及人员培训，以保证采购单位工作人员掌握设备各种使用操作；</w:t>
            </w:r>
          </w:p>
          <w:p>
            <w:pPr>
              <w:numPr>
                <w:ilvl w:val="0"/>
                <w:numId w:val="0"/>
              </w:numPr>
              <w:rPr>
                <w:rFonts w:hint="eastAsia" w:ascii="宋体" w:hAnsi="宋体" w:eastAsia="宋体" w:cs="宋体"/>
                <w:bCs/>
                <w:color w:val="FF0000"/>
                <w:kern w:val="0"/>
                <w:sz w:val="21"/>
                <w:szCs w:val="21"/>
                <w:lang w:val="en-US" w:eastAsia="zh-CN" w:bidi="ar-SA"/>
              </w:rPr>
            </w:pPr>
            <w:r>
              <w:rPr>
                <w:rFonts w:hint="eastAsia" w:ascii="宋体" w:hAnsi="宋体" w:cs="宋体"/>
                <w:bCs/>
                <w:color w:val="FF0000"/>
                <w:szCs w:val="21"/>
                <w:highlight w:val="none"/>
              </w:rPr>
              <w:t>7、保证设备维修和配件的供应。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验收方式</w:t>
            </w:r>
          </w:p>
        </w:tc>
        <w:tc>
          <w:tcPr>
            <w:tcW w:w="7932" w:type="dxa"/>
            <w:noWrap w:val="0"/>
            <w:vAlign w:val="center"/>
          </w:tcPr>
          <w:p>
            <w:pPr>
              <w:rPr>
                <w:rFonts w:hint="eastAsia" w:ascii="宋体" w:hAnsi="宋体"/>
                <w:color w:val="FF0000"/>
                <w:szCs w:val="21"/>
                <w:highlight w:val="none"/>
              </w:rPr>
            </w:pPr>
            <w:r>
              <w:rPr>
                <w:rFonts w:hint="eastAsia" w:ascii="宋体" w:hAnsi="宋体"/>
                <w:color w:val="FF0000"/>
                <w:szCs w:val="21"/>
                <w:highlight w:val="none"/>
              </w:rPr>
              <w:t>1、设备安装调试正常使用后由使用科室、设备科、中标</w:t>
            </w:r>
            <w:r>
              <w:rPr>
                <w:rFonts w:hint="eastAsia" w:ascii="宋体" w:hAnsi="宋体"/>
                <w:color w:val="FF0000"/>
                <w:szCs w:val="21"/>
                <w:highlight w:val="none"/>
                <w:lang w:eastAsia="zh-CN"/>
              </w:rPr>
              <w:t>方</w:t>
            </w:r>
            <w:r>
              <w:rPr>
                <w:rFonts w:hint="eastAsia" w:ascii="宋体" w:hAnsi="宋体"/>
                <w:color w:val="FF0000"/>
                <w:szCs w:val="21"/>
                <w:highlight w:val="none"/>
              </w:rPr>
              <w:t>代表在场进行验收，保修期从验收合格之日起计。</w:t>
            </w:r>
          </w:p>
          <w:p>
            <w:pPr>
              <w:rPr>
                <w:rFonts w:hint="eastAsia" w:ascii="宋体" w:hAnsi="宋体"/>
                <w:color w:val="FF0000"/>
                <w:szCs w:val="21"/>
                <w:highlight w:val="none"/>
              </w:rPr>
            </w:pPr>
            <w:r>
              <w:rPr>
                <w:rFonts w:hint="eastAsia" w:ascii="宋体" w:hAnsi="宋体"/>
                <w:color w:val="FF0000"/>
                <w:szCs w:val="21"/>
                <w:highlight w:val="none"/>
              </w:rPr>
              <w:t>2、产品质量和安装调试检验标准遵照国家相关规定和最新标准执行。验收中如发现有质量不合格或型号规格、数量等与送货清单不符等情况，</w:t>
            </w:r>
            <w:r>
              <w:rPr>
                <w:rFonts w:hint="eastAsia" w:ascii="宋体" w:hAnsi="宋体"/>
                <w:color w:val="FF0000"/>
                <w:szCs w:val="21"/>
                <w:highlight w:val="none"/>
                <w:lang w:eastAsia="zh-CN"/>
              </w:rPr>
              <w:t>中标方</w:t>
            </w:r>
            <w:r>
              <w:rPr>
                <w:rFonts w:hint="eastAsia" w:ascii="宋体" w:hAnsi="宋体"/>
                <w:color w:val="FF0000"/>
                <w:szCs w:val="21"/>
                <w:highlight w:val="none"/>
              </w:rPr>
              <w:t>应免费更换或补齐，并承担因此发生的违约责任。</w:t>
            </w:r>
            <w:r>
              <w:rPr>
                <w:rFonts w:hint="eastAsia" w:ascii="宋体" w:hAnsi="宋体"/>
                <w:color w:val="FF0000"/>
                <w:szCs w:val="21"/>
                <w:highlight w:val="none"/>
                <w:lang w:eastAsia="zh-CN"/>
              </w:rPr>
              <w:t>中标方</w:t>
            </w:r>
            <w:r>
              <w:rPr>
                <w:rFonts w:hint="eastAsia" w:ascii="宋体" w:hAnsi="宋体"/>
                <w:color w:val="FF0000"/>
                <w:szCs w:val="21"/>
                <w:highlight w:val="none"/>
              </w:rPr>
              <w:t>货物经过双方检验认可后，签署验收报告。</w:t>
            </w:r>
          </w:p>
          <w:p>
            <w:pPr>
              <w:rPr>
                <w:rFonts w:hint="eastAsia" w:ascii="宋体" w:hAnsi="宋体"/>
                <w:color w:val="FF0000"/>
                <w:szCs w:val="21"/>
                <w:highlight w:val="none"/>
              </w:rPr>
            </w:pPr>
            <w:r>
              <w:rPr>
                <w:rFonts w:hint="eastAsia" w:ascii="宋体" w:hAnsi="宋体"/>
                <w:color w:val="FF0000"/>
                <w:szCs w:val="21"/>
                <w:highlight w:val="none"/>
              </w:rPr>
              <w:t>3、当满足以下条件时，</w:t>
            </w:r>
            <w:r>
              <w:rPr>
                <w:rFonts w:hint="eastAsia" w:ascii="宋体" w:hAnsi="宋体"/>
                <w:color w:val="FF0000"/>
                <w:szCs w:val="21"/>
                <w:highlight w:val="none"/>
                <w:lang w:eastAsia="zh-CN"/>
              </w:rPr>
              <w:t>采购单位</w:t>
            </w:r>
            <w:r>
              <w:rPr>
                <w:rFonts w:hint="eastAsia" w:ascii="宋体" w:hAnsi="宋体"/>
                <w:color w:val="FF0000"/>
                <w:szCs w:val="21"/>
                <w:highlight w:val="none"/>
              </w:rPr>
              <w:t>才向</w:t>
            </w:r>
            <w:r>
              <w:rPr>
                <w:rFonts w:hint="eastAsia" w:ascii="宋体" w:hAnsi="宋体"/>
                <w:color w:val="FF0000"/>
                <w:szCs w:val="21"/>
                <w:highlight w:val="none"/>
                <w:lang w:eastAsia="zh-CN"/>
              </w:rPr>
              <w:t>中标方</w:t>
            </w:r>
            <w:r>
              <w:rPr>
                <w:rFonts w:hint="eastAsia" w:ascii="宋体" w:hAnsi="宋体"/>
                <w:color w:val="FF0000"/>
                <w:szCs w:val="21"/>
                <w:highlight w:val="none"/>
              </w:rPr>
              <w:t>签发货物验收报告：</w:t>
            </w:r>
          </w:p>
          <w:p>
            <w:pPr>
              <w:ind w:firstLine="420" w:firstLineChars="200"/>
              <w:rPr>
                <w:rFonts w:hint="eastAsia" w:ascii="宋体" w:hAnsi="宋体"/>
                <w:color w:val="FF0000"/>
                <w:szCs w:val="21"/>
                <w:highlight w:val="none"/>
              </w:rPr>
            </w:pPr>
            <w:r>
              <w:rPr>
                <w:rFonts w:hint="eastAsia" w:ascii="宋体" w:hAnsi="宋体"/>
                <w:color w:val="FF0000"/>
                <w:szCs w:val="21"/>
                <w:highlight w:val="none"/>
              </w:rPr>
              <w:t>a、</w:t>
            </w:r>
            <w:r>
              <w:rPr>
                <w:rFonts w:hint="eastAsia" w:ascii="宋体" w:hAnsi="宋体"/>
                <w:color w:val="FF0000"/>
                <w:szCs w:val="21"/>
                <w:highlight w:val="none"/>
                <w:lang w:eastAsia="zh-CN"/>
              </w:rPr>
              <w:t>中标方</w:t>
            </w:r>
            <w:r>
              <w:rPr>
                <w:rFonts w:hint="eastAsia" w:ascii="宋体" w:hAnsi="宋体"/>
                <w:color w:val="FF0000"/>
                <w:szCs w:val="21"/>
                <w:highlight w:val="none"/>
              </w:rPr>
              <w:t>已按照合同规定提供了全部产品及完整的技术资料。</w:t>
            </w:r>
          </w:p>
          <w:p>
            <w:pPr>
              <w:ind w:firstLine="420" w:firstLineChars="200"/>
              <w:rPr>
                <w:rFonts w:hint="eastAsia" w:ascii="宋体" w:hAnsi="宋体"/>
                <w:color w:val="FF0000"/>
                <w:szCs w:val="21"/>
                <w:highlight w:val="none"/>
              </w:rPr>
            </w:pPr>
            <w:r>
              <w:rPr>
                <w:rFonts w:hint="eastAsia" w:ascii="宋体" w:hAnsi="宋体"/>
                <w:color w:val="FF0000"/>
                <w:szCs w:val="21"/>
                <w:highlight w:val="none"/>
              </w:rPr>
              <w:t>b、货物符合招标文件技术规格书的要求，性能满足要求。</w:t>
            </w:r>
          </w:p>
          <w:p>
            <w:pPr>
              <w:ind w:firstLine="420" w:firstLineChars="200"/>
              <w:rPr>
                <w:rFonts w:hint="eastAsia" w:ascii="宋体" w:hAnsi="宋体"/>
                <w:color w:val="FF0000"/>
                <w:szCs w:val="21"/>
                <w:highlight w:val="none"/>
              </w:rPr>
            </w:pPr>
            <w:r>
              <w:rPr>
                <w:rFonts w:hint="eastAsia" w:ascii="宋体" w:hAnsi="宋体"/>
                <w:color w:val="FF0000"/>
                <w:szCs w:val="21"/>
                <w:highlight w:val="none"/>
              </w:rPr>
              <w:t>c、货物具备产品合格证。</w:t>
            </w:r>
          </w:p>
          <w:p>
            <w:pPr>
              <w:ind w:firstLine="420"/>
              <w:rPr>
                <w:rFonts w:hint="eastAsia" w:ascii="宋体" w:hAnsi="宋体"/>
                <w:color w:val="FF0000"/>
                <w:szCs w:val="21"/>
                <w:highlight w:val="none"/>
              </w:rPr>
            </w:pPr>
            <w:r>
              <w:rPr>
                <w:rFonts w:hint="eastAsia" w:ascii="宋体" w:hAnsi="宋体"/>
                <w:color w:val="FF0000"/>
                <w:szCs w:val="21"/>
                <w:highlight w:val="none"/>
              </w:rPr>
              <w:t>d、提供维修手册</w:t>
            </w:r>
            <w:r>
              <w:rPr>
                <w:rFonts w:hint="eastAsia" w:ascii="宋体" w:hAnsi="宋体"/>
                <w:color w:val="FF0000"/>
                <w:szCs w:val="21"/>
                <w:highlight w:val="none"/>
                <w:lang w:eastAsia="zh-CN"/>
              </w:rPr>
              <w:t>、</w:t>
            </w:r>
            <w:r>
              <w:rPr>
                <w:rFonts w:hint="eastAsia" w:ascii="宋体" w:hAnsi="宋体" w:cs="宋体"/>
                <w:bCs/>
                <w:color w:val="FF0000"/>
                <w:szCs w:val="21"/>
                <w:highlight w:val="none"/>
              </w:rPr>
              <w:t>售后服务承诺书</w:t>
            </w:r>
            <w:r>
              <w:rPr>
                <w:rFonts w:hint="eastAsia" w:ascii="宋体" w:hAnsi="宋体" w:cs="宋体"/>
                <w:bCs/>
                <w:color w:val="FF0000"/>
                <w:szCs w:val="21"/>
                <w:highlight w:val="none"/>
                <w:lang w:eastAsia="zh-CN"/>
              </w:rPr>
              <w:t>、</w:t>
            </w:r>
            <w:r>
              <w:rPr>
                <w:rFonts w:hint="eastAsia" w:ascii="宋体" w:hAnsi="宋体"/>
                <w:color w:val="FF0000"/>
                <w:szCs w:val="21"/>
                <w:highlight w:val="none"/>
              </w:rPr>
              <w:t>中文操作手册。</w:t>
            </w:r>
          </w:p>
          <w:p>
            <w:pPr>
              <w:numPr>
                <w:ilvl w:val="0"/>
                <w:numId w:val="0"/>
              </w:numPr>
              <w:rPr>
                <w:rFonts w:hint="eastAsia" w:ascii="宋体" w:hAnsi="宋体" w:eastAsia="宋体" w:cs="宋体"/>
                <w:bCs/>
                <w:color w:val="FF0000"/>
                <w:kern w:val="0"/>
                <w:sz w:val="21"/>
                <w:szCs w:val="21"/>
                <w:lang w:val="en-US" w:eastAsia="zh-CN" w:bidi="ar-SA"/>
              </w:rPr>
            </w:pPr>
            <w:r>
              <w:rPr>
                <w:rFonts w:hint="eastAsia" w:ascii="宋体" w:hAnsi="宋体"/>
                <w:color w:val="FF0000"/>
                <w:szCs w:val="21"/>
                <w:highlight w:val="none"/>
              </w:rPr>
              <w:t>4、若</w:t>
            </w:r>
            <w:r>
              <w:rPr>
                <w:rFonts w:hint="eastAsia" w:ascii="宋体" w:hAnsi="宋体"/>
                <w:color w:val="FF0000"/>
                <w:szCs w:val="21"/>
                <w:highlight w:val="none"/>
                <w:lang w:val="en-US" w:eastAsia="zh-CN"/>
              </w:rPr>
              <w:t>采购</w:t>
            </w:r>
            <w:r>
              <w:rPr>
                <w:rFonts w:hint="eastAsia" w:ascii="宋体" w:hAnsi="宋体"/>
                <w:color w:val="FF0000"/>
                <w:szCs w:val="21"/>
                <w:highlight w:val="none"/>
              </w:rPr>
              <w:t>单位对中标产品质量有争议，将由</w:t>
            </w:r>
            <w:r>
              <w:rPr>
                <w:rFonts w:hint="eastAsia" w:ascii="宋体" w:hAnsi="宋体"/>
                <w:color w:val="FF0000"/>
                <w:szCs w:val="21"/>
                <w:highlight w:val="none"/>
                <w:lang w:val="en-US" w:eastAsia="zh-CN"/>
              </w:rPr>
              <w:t>采购单位</w:t>
            </w:r>
            <w:r>
              <w:rPr>
                <w:rFonts w:hint="eastAsia" w:ascii="宋体" w:hAnsi="宋体"/>
                <w:color w:val="FF0000"/>
                <w:szCs w:val="21"/>
                <w:highlight w:val="none"/>
              </w:rPr>
              <w:t>委托第三方质量检测部门按照招标文书进行验收确认，委托检测验收费用由中标方负责支付。出具检测验收报告合格，</w:t>
            </w:r>
            <w:r>
              <w:rPr>
                <w:rFonts w:hint="eastAsia" w:ascii="宋体" w:hAnsi="宋体"/>
                <w:color w:val="FF0000"/>
                <w:szCs w:val="21"/>
                <w:highlight w:val="none"/>
                <w:lang w:val="en-US" w:eastAsia="zh-CN"/>
              </w:rPr>
              <w:t>采购单位</w:t>
            </w:r>
            <w:r>
              <w:rPr>
                <w:rFonts w:hint="eastAsia" w:ascii="宋体" w:hAnsi="宋体"/>
                <w:color w:val="FF0000"/>
                <w:szCs w:val="21"/>
                <w:highlight w:val="none"/>
              </w:rPr>
              <w:t>将履行采购合同；若检测验收报告不合格，</w:t>
            </w:r>
            <w:r>
              <w:rPr>
                <w:rFonts w:hint="eastAsia" w:ascii="宋体" w:hAnsi="宋体"/>
                <w:color w:val="FF0000"/>
                <w:szCs w:val="21"/>
                <w:highlight w:val="none"/>
                <w:lang w:val="en-US" w:eastAsia="zh-CN"/>
              </w:rPr>
              <w:t>采购单位</w:t>
            </w:r>
            <w:r>
              <w:rPr>
                <w:rFonts w:hint="eastAsia" w:ascii="宋体" w:hAnsi="宋体"/>
                <w:color w:val="FF0000"/>
                <w:szCs w:val="21"/>
                <w:highlight w:val="none"/>
              </w:rPr>
              <w:t>将取消采购合同，由</w:t>
            </w:r>
            <w:r>
              <w:rPr>
                <w:rFonts w:hint="eastAsia" w:ascii="宋体" w:hAnsi="宋体"/>
                <w:color w:val="FF0000"/>
                <w:szCs w:val="21"/>
                <w:highlight w:val="none"/>
                <w:lang w:val="en-US" w:eastAsia="zh-CN"/>
              </w:rPr>
              <w:t>中标方</w:t>
            </w:r>
            <w:r>
              <w:rPr>
                <w:rFonts w:hint="eastAsia" w:ascii="宋体" w:hAnsi="宋体"/>
                <w:color w:val="FF0000"/>
                <w:szCs w:val="21"/>
                <w:highlight w:val="none"/>
              </w:rPr>
              <w:t>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报价要求</w:t>
            </w:r>
          </w:p>
        </w:tc>
        <w:tc>
          <w:tcPr>
            <w:tcW w:w="7932" w:type="dxa"/>
            <w:noWrap w:val="0"/>
            <w:vAlign w:val="top"/>
          </w:tcPr>
          <w:p>
            <w:pPr>
              <w:spacing w:line="240" w:lineRule="auto"/>
              <w:jc w:val="left"/>
              <w:rPr>
                <w:rFonts w:hint="eastAsia" w:ascii="宋体" w:hAnsi="宋体" w:eastAsia="宋体" w:cs="宋体"/>
                <w:bCs/>
                <w:color w:val="FF0000"/>
                <w:kern w:val="0"/>
                <w:sz w:val="21"/>
                <w:szCs w:val="21"/>
                <w:lang w:val="en-US" w:eastAsia="zh-CN" w:bidi="ar-SA"/>
              </w:rPr>
            </w:pPr>
            <w:r>
              <w:rPr>
                <w:rFonts w:hint="eastAsia" w:ascii="宋体" w:hAnsi="宋体" w:eastAsia="宋体" w:cs="Times New Roman"/>
                <w:color w:val="FF0000"/>
                <w:szCs w:val="21"/>
                <w:highlight w:val="none"/>
              </w:rPr>
              <w:t>投标报价以人民币报价，为工地交货价。货物总价内包含相关的费用有：原材料和配件费、深化设计、生产加工、安装、调试，通过有关主管部门的验收，运至合同指定地点的包装、运输、装卸、保险，技术培训，安装调试及各项税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付款方式</w:t>
            </w:r>
          </w:p>
        </w:tc>
        <w:tc>
          <w:tcPr>
            <w:tcW w:w="7932" w:type="dxa"/>
            <w:noWrap w:val="0"/>
            <w:vAlign w:val="top"/>
          </w:tcPr>
          <w:p>
            <w:pPr>
              <w:spacing w:line="240" w:lineRule="auto"/>
              <w:jc w:val="left"/>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1、签订合同后15个工作日内，中标人以支票、汇票、本票或者金融机构、担保机构出具的保函等非现金形式提交履约保证金（金额为中标合同价的5%）。</w:t>
            </w:r>
          </w:p>
          <w:p>
            <w:pPr>
              <w:spacing w:line="240" w:lineRule="auto"/>
              <w:jc w:val="left"/>
              <w:rPr>
                <w:rFonts w:hint="eastAsia" w:ascii="宋体" w:hAnsi="宋体" w:eastAsia="宋体" w:cs="Times New Roman"/>
                <w:color w:val="FF0000"/>
                <w:szCs w:val="21"/>
                <w:highlight w:val="none"/>
              </w:rPr>
            </w:pPr>
            <w:r>
              <w:rPr>
                <w:rFonts w:hint="eastAsia" w:ascii="宋体" w:hAnsi="宋体" w:eastAsia="宋体" w:cs="Times New Roman"/>
                <w:color w:val="FF0000"/>
                <w:szCs w:val="21"/>
                <w:highlight w:val="none"/>
                <w:lang w:val="en-US" w:eastAsia="zh-CN"/>
              </w:rPr>
              <w:t>2、中标人提供全额发票，经验收合格，办理入库后，采购人在收到履约保证金后15个工作日内，向中标人支付合同全款。</w:t>
            </w:r>
          </w:p>
          <w:p>
            <w:pPr>
              <w:rPr>
                <w:rFonts w:hint="eastAsia" w:ascii="宋体" w:hAnsi="宋体" w:eastAsia="宋体" w:cs="Times New Roman"/>
                <w:b/>
                <w:color w:val="FF0000"/>
                <w:kern w:val="0"/>
                <w:sz w:val="21"/>
                <w:szCs w:val="21"/>
                <w:lang w:val="en-US" w:eastAsia="zh-CN" w:bidi="ar-SA"/>
              </w:rPr>
            </w:pPr>
            <w:r>
              <w:rPr>
                <w:rFonts w:hint="eastAsia" w:ascii="宋体" w:hAnsi="宋体" w:eastAsia="宋体" w:cs="Times New Roman"/>
                <w:color w:val="FF0000"/>
                <w:szCs w:val="21"/>
                <w:highlight w:val="none"/>
                <w:lang w:val="en-US" w:eastAsia="zh-CN"/>
              </w:rPr>
              <w:t>3、</w:t>
            </w:r>
            <w:r>
              <w:rPr>
                <w:rFonts w:hint="eastAsia" w:ascii="宋体" w:hAnsi="宋体" w:eastAsia="宋体" w:cs="Times New Roman"/>
                <w:color w:val="FF0000"/>
                <w:szCs w:val="21"/>
                <w:highlight w:val="none"/>
              </w:rPr>
              <w:t>质保期满后，采购人接到中标人书面申请，经采购人确认产品质量无问题及售后服务达标后，采购人无息返还投标人履约保证金。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b/>
                <w:color w:val="FF0000"/>
                <w:kern w:val="0"/>
                <w:szCs w:val="21"/>
              </w:rPr>
              <w:t>交货期</w:t>
            </w:r>
          </w:p>
        </w:tc>
        <w:tc>
          <w:tcPr>
            <w:tcW w:w="7932" w:type="dxa"/>
            <w:noWrap w:val="0"/>
            <w:vAlign w:val="center"/>
          </w:tcPr>
          <w:p>
            <w:pPr>
              <w:tabs>
                <w:tab w:val="left" w:pos="0"/>
              </w:tabs>
              <w:rPr>
                <w:rFonts w:hint="eastAsia" w:ascii="宋体" w:hAnsi="宋体"/>
                <w:b/>
                <w:bCs/>
                <w:color w:val="FF0000"/>
                <w:szCs w:val="21"/>
                <w:highlight w:val="none"/>
              </w:rPr>
            </w:pPr>
            <w:r>
              <w:rPr>
                <w:rFonts w:hint="eastAsia" w:ascii="宋体" w:hAnsi="宋体"/>
                <w:b/>
                <w:color w:val="FF0000"/>
                <w:kern w:val="0"/>
                <w:szCs w:val="21"/>
                <w:highlight w:val="none"/>
                <w:lang w:val="en-US" w:eastAsia="zh-CN"/>
              </w:rPr>
              <w:t>1、</w:t>
            </w:r>
            <w:r>
              <w:rPr>
                <w:rFonts w:hint="eastAsia" w:ascii="宋体" w:hAnsi="宋体"/>
                <w:b/>
                <w:bCs/>
                <w:color w:val="FF0000"/>
                <w:szCs w:val="21"/>
                <w:highlight w:val="none"/>
              </w:rPr>
              <w:t>合同签订生效后30日历日内完成安装、调试及验收，货送至采购人指定地点。</w:t>
            </w:r>
          </w:p>
          <w:p>
            <w:pPr>
              <w:numPr>
                <w:ilvl w:val="0"/>
                <w:numId w:val="0"/>
              </w:numPr>
              <w:tabs>
                <w:tab w:val="left" w:pos="0"/>
              </w:tabs>
              <w:ind w:firstLine="0" w:firstLineChars="0"/>
              <w:rPr>
                <w:rFonts w:hint="eastAsia" w:ascii="宋体" w:hAnsi="宋体"/>
                <w:bCs/>
                <w:color w:val="FF0000"/>
                <w:szCs w:val="21"/>
                <w:highlight w:val="none"/>
              </w:rPr>
            </w:pPr>
            <w:r>
              <w:rPr>
                <w:rFonts w:hint="eastAsia" w:ascii="宋体" w:hAnsi="宋体"/>
                <w:color w:val="FF0000"/>
                <w:szCs w:val="21"/>
                <w:highlight w:val="none"/>
                <w:lang w:val="en-US" w:eastAsia="zh-CN"/>
              </w:rPr>
              <w:t>2、</w:t>
            </w:r>
            <w:r>
              <w:rPr>
                <w:rFonts w:hint="eastAsia" w:ascii="宋体" w:hAnsi="宋体"/>
                <w:color w:val="FF0000"/>
                <w:szCs w:val="21"/>
                <w:highlight w:val="none"/>
              </w:rPr>
              <w:t>逾期交货采购人有权按照相关规定处罚。</w:t>
            </w:r>
            <w:r>
              <w:rPr>
                <w:rFonts w:hint="eastAsia" w:ascii="宋体" w:hAnsi="宋体"/>
                <w:color w:val="FF0000"/>
                <w:szCs w:val="21"/>
                <w:highlight w:val="none"/>
                <w:lang w:val="en-US" w:eastAsia="zh-CN"/>
              </w:rPr>
              <w:t>中标方</w:t>
            </w:r>
            <w:r>
              <w:rPr>
                <w:rFonts w:hint="eastAsia" w:ascii="宋体" w:hAnsi="宋体"/>
                <w:bCs/>
                <w:color w:val="FF0000"/>
                <w:szCs w:val="21"/>
                <w:highlight w:val="none"/>
              </w:rPr>
              <w:t>必须承担的设备运输、安装调试、验收检测和提供设备操作说明书、图纸等其他类似的义务。</w:t>
            </w:r>
          </w:p>
          <w:p>
            <w:pPr>
              <w:numPr>
                <w:ilvl w:val="0"/>
                <w:numId w:val="0"/>
              </w:numPr>
              <w:rPr>
                <w:rFonts w:hint="eastAsia" w:ascii="宋体" w:hAnsi="宋体" w:eastAsia="宋体" w:cs="宋体"/>
                <w:bCs/>
                <w:color w:val="FF0000"/>
                <w:kern w:val="0"/>
                <w:sz w:val="21"/>
                <w:szCs w:val="21"/>
                <w:lang w:val="en-US" w:eastAsia="zh-CN" w:bidi="ar-SA"/>
              </w:rPr>
            </w:pPr>
            <w:r>
              <w:rPr>
                <w:rFonts w:hint="eastAsia" w:ascii="宋体" w:hAnsi="宋体"/>
                <w:bCs/>
                <w:color w:val="FF0000"/>
                <w:szCs w:val="21"/>
                <w:highlight w:val="none"/>
                <w:lang w:val="en-US" w:eastAsia="zh-CN"/>
              </w:rPr>
              <w:t>3、</w:t>
            </w:r>
            <w:r>
              <w:rPr>
                <w:rFonts w:hint="eastAsia" w:ascii="宋体" w:hAnsi="宋体" w:eastAsia="宋体" w:cs="Times New Roman"/>
                <w:bCs/>
                <w:color w:val="FF0000"/>
                <w:szCs w:val="21"/>
                <w:highlight w:val="none"/>
              </w:rPr>
              <w:t>设备和材料</w:t>
            </w:r>
            <w:r>
              <w:rPr>
                <w:rFonts w:hint="eastAsia" w:ascii="宋体" w:hAnsi="宋体" w:eastAsia="宋体" w:cs="Times New Roman"/>
                <w:bCs/>
                <w:color w:val="FF0000"/>
                <w:szCs w:val="21"/>
                <w:highlight w:val="none"/>
                <w:lang w:eastAsia="zh-CN"/>
              </w:rPr>
              <w:t>须为</w:t>
            </w:r>
            <w:r>
              <w:rPr>
                <w:rFonts w:hint="eastAsia" w:ascii="宋体" w:hAnsi="宋体" w:eastAsia="宋体" w:cs="Times New Roman"/>
                <w:bCs/>
                <w:color w:val="FF0000"/>
                <w:szCs w:val="21"/>
                <w:highlight w:val="none"/>
              </w:rPr>
              <w:t>全新，包装方式按照原厂出厂原标准</w:t>
            </w:r>
            <w:r>
              <w:rPr>
                <w:rFonts w:hint="eastAsia" w:ascii="宋体" w:hAnsi="宋体" w:eastAsia="宋体" w:cs="Times New Roman"/>
                <w:bCs/>
                <w:color w:val="FF0000"/>
                <w:szCs w:val="21"/>
                <w:highlight w:val="none"/>
                <w:lang w:eastAsia="zh-CN"/>
              </w:rPr>
              <w:t>。</w:t>
            </w:r>
          </w:p>
        </w:tc>
      </w:tr>
    </w:tbl>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bookmarkStart w:id="13" w:name="_GoBack"/>
      <w:bookmarkEnd w:id="13"/>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8"/>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8"/>
        <w:rPr>
          <w:rFonts w:hint="eastAsia" w:ascii="宋体" w:hAnsi="宋体"/>
          <w:b/>
          <w:bCs/>
          <w:color w:val="000000"/>
        </w:rPr>
      </w:pPr>
    </w:p>
    <w:p>
      <w:pPr>
        <w:pStyle w:val="8"/>
        <w:rPr>
          <w:rFonts w:hint="eastAsia" w:ascii="宋体" w:hAnsi="宋体"/>
          <w:b/>
          <w:bCs/>
          <w:color w:val="000000"/>
        </w:rPr>
      </w:pPr>
    </w:p>
    <w:p>
      <w:pPr>
        <w:pStyle w:val="8"/>
        <w:rPr>
          <w:rFonts w:hint="eastAsia"/>
        </w:rPr>
      </w:pPr>
    </w:p>
    <w:p>
      <w:pPr>
        <w:widowControl/>
        <w:spacing w:line="360" w:lineRule="atLeast"/>
        <w:ind w:firstLine="970" w:firstLineChars="345"/>
        <w:rPr>
          <w:rStyle w:val="27"/>
          <w:rFonts w:hint="eastAsia" w:eastAsia="宋体"/>
          <w:color w:val="000000"/>
          <w:kern w:val="2"/>
          <w:sz w:val="21"/>
          <w:szCs w:val="24"/>
        </w:rPr>
      </w:pPr>
      <w:r>
        <w:rPr>
          <w:rStyle w:val="27"/>
          <w:rFonts w:hint="eastAsia"/>
          <w:color w:val="000000"/>
          <w:szCs w:val="28"/>
        </w:rPr>
        <w:t>项目编号：</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项目名称：</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投标单位：</w:t>
      </w:r>
      <w:r>
        <w:rPr>
          <w:rStyle w:val="27"/>
          <w:rFonts w:hint="eastAsia"/>
          <w:color w:val="000000"/>
          <w:szCs w:val="28"/>
          <w:u w:val="single"/>
        </w:rPr>
        <w:t xml:space="preserve">  </w:t>
      </w:r>
      <w:r>
        <w:rPr>
          <w:rStyle w:val="27"/>
          <w:rFonts w:hint="eastAsia"/>
          <w:b w:val="0"/>
          <w:bCs w:val="0"/>
          <w:color w:val="FF0000"/>
          <w:sz w:val="21"/>
          <w:szCs w:val="21"/>
          <w:u w:val="single"/>
          <w:lang w:val="en-US"/>
        </w:rPr>
        <w:t>(须与单位公章保持一致）</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b w:val="0"/>
          <w:bCs w:val="0"/>
          <w:color w:val="000000"/>
          <w:szCs w:val="28"/>
          <w:u w:val="single"/>
        </w:rPr>
      </w:pPr>
      <w:r>
        <w:rPr>
          <w:rStyle w:val="27"/>
          <w:rFonts w:hint="eastAsia"/>
          <w:color w:val="000000"/>
          <w:szCs w:val="28"/>
        </w:rPr>
        <w:t>生产厂商：</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联</w:t>
      </w:r>
      <w:r>
        <w:rPr>
          <w:rStyle w:val="27"/>
          <w:rFonts w:hint="eastAsia"/>
          <w:color w:val="000000"/>
          <w:szCs w:val="28"/>
          <w:lang w:val="en-US"/>
        </w:rPr>
        <w:t xml:space="preserve"> </w:t>
      </w:r>
      <w:r>
        <w:rPr>
          <w:rStyle w:val="27"/>
          <w:rFonts w:hint="eastAsia"/>
          <w:color w:val="000000"/>
          <w:szCs w:val="28"/>
        </w:rPr>
        <w:t>系</w:t>
      </w:r>
      <w:r>
        <w:rPr>
          <w:rStyle w:val="27"/>
          <w:rFonts w:hint="eastAsia"/>
          <w:color w:val="000000"/>
          <w:szCs w:val="28"/>
          <w:lang w:val="en-US"/>
        </w:rPr>
        <w:t xml:space="preserve"> </w:t>
      </w:r>
      <w:r>
        <w:rPr>
          <w:rStyle w:val="27"/>
          <w:rFonts w:hint="eastAsia"/>
          <w:color w:val="000000"/>
          <w:szCs w:val="28"/>
        </w:rPr>
        <w:t xml:space="preserve">人: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联系电话：</w:t>
      </w:r>
      <w:r>
        <w:rPr>
          <w:rStyle w:val="27"/>
          <w:rFonts w:hint="eastAsia"/>
          <w:color w:val="000000"/>
          <w:szCs w:val="28"/>
          <w:u w:val="single"/>
        </w:rPr>
        <w:t xml:space="preserve">                </w:t>
      </w:r>
      <w:r>
        <w:rPr>
          <w:rStyle w:val="27"/>
          <w:rFonts w:hint="eastAsia"/>
          <w:b w:val="0"/>
          <w:color w:val="000000"/>
          <w:sz w:val="18"/>
          <w:szCs w:val="18"/>
        </w:rPr>
        <w:t>（手机）</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b w:val="0"/>
          <w:color w:val="000000"/>
          <w:sz w:val="18"/>
          <w:szCs w:val="18"/>
        </w:rPr>
        <w:t>（办公）</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地</w:t>
      </w:r>
      <w:r>
        <w:rPr>
          <w:rStyle w:val="27"/>
          <w:rFonts w:hint="eastAsia"/>
          <w:color w:val="000000"/>
          <w:szCs w:val="28"/>
          <w:lang w:val="en-US"/>
        </w:rPr>
        <w:t xml:space="preserve">    </w:t>
      </w:r>
      <w:r>
        <w:rPr>
          <w:rStyle w:val="27"/>
          <w:rFonts w:hint="eastAsia"/>
          <w:color w:val="000000"/>
          <w:szCs w:val="28"/>
        </w:rPr>
        <w:t>址：</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日</w:t>
      </w:r>
      <w:r>
        <w:rPr>
          <w:rStyle w:val="27"/>
          <w:rFonts w:hint="eastAsia"/>
          <w:color w:val="000000"/>
          <w:szCs w:val="28"/>
          <w:lang w:val="en-US"/>
        </w:rPr>
        <w:t xml:space="preserve">    </w:t>
      </w:r>
      <w:r>
        <w:rPr>
          <w:rStyle w:val="27"/>
          <w:rFonts w:hint="eastAsia"/>
          <w:color w:val="000000"/>
          <w:szCs w:val="28"/>
        </w:rPr>
        <w:t>期：</w:t>
      </w:r>
      <w:r>
        <w:rPr>
          <w:rStyle w:val="27"/>
          <w:color w:val="000000"/>
          <w:szCs w:val="28"/>
        </w:rPr>
        <w:t>20</w:t>
      </w:r>
      <w:r>
        <w:rPr>
          <w:rStyle w:val="27"/>
          <w:rFonts w:hint="eastAsia"/>
          <w:color w:val="000000"/>
          <w:szCs w:val="28"/>
          <w:lang w:val="en-US"/>
        </w:rPr>
        <w:t>23</w:t>
      </w:r>
      <w:r>
        <w:rPr>
          <w:rStyle w:val="27"/>
          <w:color w:val="000000"/>
          <w:szCs w:val="28"/>
        </w:rPr>
        <w:t>年</w:t>
      </w:r>
      <w:r>
        <w:rPr>
          <w:rStyle w:val="27"/>
          <w:rFonts w:hint="eastAsia"/>
          <w:color w:val="000000"/>
          <w:szCs w:val="28"/>
          <w:u w:val="single"/>
        </w:rPr>
        <w:t xml:space="preserve">    </w:t>
      </w:r>
      <w:r>
        <w:rPr>
          <w:rStyle w:val="27"/>
          <w:color w:val="000000"/>
          <w:szCs w:val="28"/>
        </w:rPr>
        <w:t>月</w:t>
      </w:r>
      <w:r>
        <w:rPr>
          <w:rStyle w:val="27"/>
          <w:rFonts w:hint="eastAsia"/>
          <w:color w:val="000000"/>
          <w:szCs w:val="28"/>
          <w:u w:val="single"/>
        </w:rPr>
        <w:t xml:space="preserve">    </w:t>
      </w:r>
      <w:r>
        <w:rPr>
          <w:rStyle w:val="27"/>
          <w:color w:val="000000"/>
          <w:szCs w:val="28"/>
        </w:rPr>
        <w:t>日</w:t>
      </w: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pStyle w:val="16"/>
        <w:keepNext w:val="0"/>
        <w:keepLines w:val="0"/>
        <w:pageBreakBefore w:val="0"/>
        <w:widowControl w:val="0"/>
        <w:kinsoku/>
        <w:wordWrap w:val="0"/>
        <w:overflowPunct/>
        <w:topLinePunct w:val="0"/>
        <w:autoSpaceDE/>
        <w:autoSpaceDN/>
        <w:bidi w:val="0"/>
        <w:adjustRightInd/>
        <w:snapToGrid/>
        <w:spacing w:line="240" w:lineRule="auto"/>
        <w:textAlignment w:val="auto"/>
        <w:rPr>
          <w:rStyle w:val="27"/>
          <w:rFonts w:hint="eastAsia" w:eastAsia="宋体"/>
          <w:color w:val="000000"/>
          <w:szCs w:val="28"/>
        </w:rPr>
      </w:pPr>
      <w:r>
        <w:rPr>
          <w:rStyle w:val="27"/>
          <w:rFonts w:hint="eastAsia" w:ascii="宋体" w:hAnsi="宋体" w:eastAsia="宋体" w:cs="Times New Roman"/>
          <w:color w:val="auto"/>
          <w:sz w:val="24"/>
          <w:szCs w:val="24"/>
          <w:lang w:val="en-US"/>
        </w:rPr>
        <w:t>备注：1.投标报名截止前，投标代表将</w:t>
      </w:r>
      <w:r>
        <w:rPr>
          <w:rStyle w:val="27"/>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7"/>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7"/>
          <w:rFonts w:hint="eastAsia" w:ascii="宋体" w:hAnsi="宋体" w:eastAsia="宋体" w:cs="Times New Roman"/>
          <w:color w:val="auto"/>
          <w:sz w:val="24"/>
          <w:szCs w:val="24"/>
          <w:lang w:val="en-US" w:eastAsia="zh-CN"/>
        </w:rPr>
        <w:t>)；3. 开标当日，请按招标文件要求递交</w:t>
      </w:r>
      <w:r>
        <w:rPr>
          <w:rStyle w:val="27"/>
          <w:rFonts w:hint="eastAsia" w:ascii="宋体" w:hAnsi="宋体" w:eastAsia="宋体" w:cs="Times New Roman"/>
          <w:color w:val="FF0000"/>
          <w:sz w:val="24"/>
          <w:szCs w:val="24"/>
          <w:lang w:val="en-US" w:eastAsia="zh-CN"/>
        </w:rPr>
        <w:t>密封投标文件副本5份</w:t>
      </w:r>
      <w:r>
        <w:rPr>
          <w:rStyle w:val="27"/>
          <w:rFonts w:hint="eastAsia" w:ascii="宋体" w:hAnsi="宋体" w:eastAsia="宋体" w:cs="Times New Roman"/>
          <w:color w:val="auto"/>
          <w:sz w:val="24"/>
          <w:szCs w:val="24"/>
          <w:lang w:val="en-US" w:eastAsia="zh-CN"/>
        </w:rPr>
        <w:t>及</w:t>
      </w:r>
      <w:r>
        <w:rPr>
          <w:rStyle w:val="27"/>
          <w:rFonts w:hint="eastAsia" w:ascii="宋体" w:hAnsi="宋体" w:eastAsia="宋体" w:cs="Times New Roman"/>
          <w:color w:val="FF0000"/>
          <w:sz w:val="24"/>
          <w:szCs w:val="24"/>
          <w:lang w:val="en-US" w:eastAsia="zh-CN"/>
        </w:rPr>
        <w:t>单独密封的报价单1份</w:t>
      </w:r>
      <w:r>
        <w:rPr>
          <w:rStyle w:val="27"/>
          <w:rFonts w:hint="eastAsia" w:ascii="宋体" w:hAnsi="宋体" w:eastAsia="宋体" w:cs="Times New Roman"/>
          <w:color w:val="auto"/>
          <w:sz w:val="24"/>
          <w:szCs w:val="24"/>
          <w:lang w:val="en-US" w:eastAsia="zh-CN"/>
        </w:rPr>
        <w:t>、样品等</w:t>
      </w:r>
      <w:r>
        <w:rPr>
          <w:rStyle w:val="27"/>
          <w:rFonts w:hint="eastAsia" w:ascii="宋体" w:hAnsi="宋体" w:cs="Times New Roman"/>
          <w:color w:val="auto"/>
          <w:sz w:val="24"/>
          <w:szCs w:val="24"/>
          <w:lang w:val="en-US" w:eastAsia="zh-CN"/>
        </w:rPr>
        <w:t>；</w:t>
      </w:r>
      <w:r>
        <w:rPr>
          <w:rStyle w:val="27"/>
          <w:rFonts w:hint="eastAsia" w:ascii="宋体" w:hAnsi="宋体" w:eastAsia="宋体" w:cs="Times New Roman"/>
          <w:color w:val="auto"/>
          <w:sz w:val="24"/>
          <w:szCs w:val="24"/>
          <w:lang w:val="en-US" w:eastAsia="zh-CN"/>
        </w:rPr>
        <w:t>4</w:t>
      </w:r>
      <w:r>
        <w:rPr>
          <w:rStyle w:val="27"/>
          <w:rFonts w:hint="eastAsia" w:ascii="宋体" w:hAnsi="宋体" w:eastAsia="宋体" w:cs="Times New Roman"/>
          <w:color w:val="auto"/>
          <w:sz w:val="24"/>
          <w:szCs w:val="24"/>
          <w:lang w:val="en-US"/>
        </w:rPr>
        <w:t>.正本及副本须装订或胶装，页码标注一致，页面按要求</w:t>
      </w:r>
      <w:r>
        <w:rPr>
          <w:rStyle w:val="27"/>
          <w:rFonts w:hint="eastAsia" w:ascii="宋体" w:hAnsi="宋体" w:eastAsia="宋体" w:cs="Times New Roman"/>
          <w:color w:val="auto"/>
          <w:sz w:val="24"/>
          <w:szCs w:val="24"/>
          <w:lang w:val="en-US" w:eastAsia="zh-CN"/>
        </w:rPr>
        <w:t>签署加盖公章</w:t>
      </w:r>
      <w:r>
        <w:rPr>
          <w:rStyle w:val="27"/>
          <w:rFonts w:hint="eastAsia" w:ascii="宋体" w:hAnsi="宋体" w:eastAsia="宋体" w:cs="Times New Roman"/>
          <w:color w:val="auto"/>
          <w:sz w:val="24"/>
          <w:szCs w:val="24"/>
          <w:lang w:val="en-US"/>
        </w:rPr>
        <w:t xml:space="preserve">。节约纸张，请双面打印。   </w:t>
      </w:r>
    </w:p>
    <w:p>
      <w:pPr>
        <w:pStyle w:val="16"/>
        <w:rPr>
          <w:rStyle w:val="27"/>
          <w:rFonts w:hint="eastAsia"/>
          <w:color w:val="000000"/>
          <w:szCs w:val="28"/>
        </w:rPr>
      </w:pPr>
    </w:p>
    <w:p>
      <w:pPr>
        <w:widowControl/>
        <w:spacing w:line="360" w:lineRule="atLeast"/>
        <w:jc w:val="center"/>
        <w:rPr>
          <w:rStyle w:val="27"/>
          <w:rFonts w:hint="eastAsia"/>
          <w:color w:val="000000"/>
          <w:sz w:val="36"/>
          <w:szCs w:val="36"/>
        </w:rPr>
      </w:pPr>
    </w:p>
    <w:p>
      <w:pPr>
        <w:widowControl/>
        <w:spacing w:line="360" w:lineRule="atLeast"/>
        <w:jc w:val="center"/>
        <w:rPr>
          <w:rStyle w:val="27"/>
          <w:rFonts w:hint="eastAsia"/>
          <w:color w:val="000000"/>
          <w:sz w:val="36"/>
          <w:szCs w:val="36"/>
        </w:rPr>
      </w:pPr>
      <w:r>
        <w:rPr>
          <w:rStyle w:val="27"/>
          <w:rFonts w:hint="eastAsia"/>
          <w:color w:val="000000"/>
          <w:sz w:val="36"/>
          <w:szCs w:val="36"/>
        </w:rPr>
        <w:t>目</w:t>
      </w:r>
      <w:r>
        <w:rPr>
          <w:rStyle w:val="27"/>
          <w:rFonts w:hint="eastAsia"/>
          <w:color w:val="000000"/>
          <w:sz w:val="36"/>
          <w:szCs w:val="36"/>
          <w:lang w:val="en-US"/>
        </w:rPr>
        <w:t xml:space="preserve"> </w:t>
      </w:r>
      <w:r>
        <w:rPr>
          <w:rStyle w:val="27"/>
          <w:rFonts w:hint="eastAsia"/>
          <w:color w:val="000000"/>
          <w:sz w:val="36"/>
          <w:szCs w:val="36"/>
        </w:rPr>
        <w:t>录</w:t>
      </w:r>
    </w:p>
    <w:p>
      <w:pPr>
        <w:pStyle w:val="8"/>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3"/>
          <w:rFonts w:hint="eastAsia" w:ascii="宋体" w:hAnsi="宋体"/>
          <w:szCs w:val="21"/>
        </w:rPr>
        <w:t>www.creditchina.gov.cn）、中国政府采购网</w:t>
      </w:r>
      <w:r>
        <w:rPr>
          <w:rStyle w:val="23"/>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szCs w:val="21"/>
          <w:lang w:val="en-US" w:eastAsia="zh-CN"/>
        </w:rPr>
        <w:t>9.</w:t>
      </w:r>
      <w:r>
        <w:rPr>
          <w:rFonts w:hint="eastAsia" w:ascii="宋体" w:hAnsi="宋体"/>
          <w:szCs w:val="21"/>
        </w:rPr>
        <w:t>谈判响应书</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eastAsia="zh-CN"/>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产品质量承诺书</w:t>
      </w:r>
      <w:r>
        <w:rPr>
          <w:rFonts w:hint="eastAsia" w:ascii="宋体" w:hAnsi="宋体"/>
          <w:szCs w:val="21"/>
          <w:lang w:val="en-US" w:eastAsia="zh-CN"/>
        </w:rPr>
        <w:t>------------------------------------------------</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lang w:val="en-US" w:eastAsia="zh-CN"/>
        </w:rPr>
        <w:t>11.</w:t>
      </w:r>
      <w:r>
        <w:rPr>
          <w:rFonts w:hint="eastAsia" w:ascii="宋体" w:hAnsi="宋体"/>
          <w:szCs w:val="21"/>
          <w:lang w:eastAsia="zh-CN"/>
        </w:rPr>
        <w:t>产品技术规格</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技术规格偏离表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eastAsia" w:ascii="宋体" w:hAnsi="宋体"/>
          <w:color w:val="auto"/>
          <w:szCs w:val="21"/>
          <w:lang w:eastAsia="zh-CN"/>
        </w:rPr>
      </w:pPr>
      <w:r>
        <w:rPr>
          <w:rFonts w:hint="eastAsia" w:ascii="宋体" w:hAnsi="宋体"/>
          <w:szCs w:val="21"/>
          <w:lang w:val="en-US" w:eastAsia="zh-CN"/>
        </w:rPr>
        <w:t>13.</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default" w:ascii="宋体" w:hAnsi="宋体" w:eastAsia="宋体"/>
          <w:szCs w:val="21"/>
          <w:lang w:val="en-US" w:eastAsia="zh-CN"/>
        </w:rPr>
      </w:pPr>
      <w:r>
        <w:rPr>
          <w:rFonts w:hint="eastAsia" w:ascii="宋体" w:hAnsi="宋体"/>
          <w:szCs w:val="21"/>
          <w:lang w:val="en-US" w:eastAsia="zh-CN"/>
        </w:rPr>
        <w:t>14.</w:t>
      </w:r>
      <w:r>
        <w:rPr>
          <w:rFonts w:hint="eastAsia" w:ascii="宋体" w:hAnsi="宋体"/>
          <w:szCs w:val="21"/>
        </w:rPr>
        <w:t>售后服务</w:t>
      </w:r>
      <w:r>
        <w:rPr>
          <w:rFonts w:hint="eastAsia" w:ascii="宋体" w:hAnsi="宋体"/>
          <w:szCs w:val="21"/>
          <w:lang w:eastAsia="zh-CN"/>
        </w:rPr>
        <w:t>方案</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szCs w:val="21"/>
          <w:lang w:val="en-US" w:eastAsia="zh-CN"/>
        </w:rPr>
        <w:t>15.</w:t>
      </w:r>
      <w:r>
        <w:rPr>
          <w:rFonts w:hint="eastAsia" w:ascii="宋体" w:hAnsi="宋体"/>
          <w:szCs w:val="21"/>
        </w:rPr>
        <w:t>同类项目成功案例一览表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6</w:t>
      </w:r>
      <w:r>
        <w:rPr>
          <w:rFonts w:hint="eastAsia" w:ascii="宋体" w:hAnsi="宋体" w:eastAsia="宋体" w:cs="Times New Roman"/>
          <w:szCs w:val="21"/>
          <w:lang w:val="en-US" w:eastAsia="zh-CN"/>
        </w:rPr>
        <w:t>.</w:t>
      </w:r>
      <w:r>
        <w:rPr>
          <w:rFonts w:hint="eastAsia" w:ascii="宋体" w:hAnsi="宋体" w:eastAsia="宋体" w:cs="Times New Roman"/>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17.</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18.</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9"/>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6"/>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6"/>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6"/>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6"/>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6"/>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6"/>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6"/>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8"/>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2"/>
        <w:gridCol w:w="6624"/>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1"/>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1"/>
                <w:rFonts w:hint="eastAsia"/>
                <w:sz w:val="21"/>
                <w:szCs w:val="21"/>
              </w:rPr>
              <w:t>招标</w:t>
            </w:r>
            <w:r>
              <w:rPr>
                <w:rStyle w:val="21"/>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1"/>
              </w:rPr>
            </w:pPr>
            <w:r>
              <w:rPr>
                <w:rStyle w:val="21"/>
              </w:rPr>
              <w:t>自查</w:t>
            </w:r>
          </w:p>
          <w:p>
            <w:pPr>
              <w:spacing w:line="20" w:lineRule="atLeast"/>
              <w:jc w:val="center"/>
              <w:rPr>
                <w:rFonts w:ascii="宋体" w:hAnsi="宋体" w:cs="宋体"/>
                <w:sz w:val="18"/>
                <w:szCs w:val="18"/>
              </w:rPr>
            </w:pPr>
            <w:r>
              <w:rPr>
                <w:rStyle w:val="21"/>
              </w:rPr>
              <w:t>结论</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7"/>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Times New Roman" w:hAnsi="Times New Roman" w:eastAsia="宋体" w:cs="Times New Roman"/>
                <w:kern w:val="2"/>
                <w:sz w:val="21"/>
                <w:szCs w:val="21"/>
                <w:lang w:val="en-US" w:eastAsia="zh-CN" w:bidi="ar-SA"/>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Times New Roman" w:hAnsi="Times New Roman" w:eastAsia="宋体" w:cs="Times New Roman"/>
                <w:kern w:val="2"/>
                <w:sz w:val="21"/>
                <w:szCs w:val="24"/>
                <w:lang w:val="en-US" w:eastAsia="zh-CN" w:bidi="ar-SA"/>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7"/>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1"/>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1"/>
          <w:rFonts w:hint="eastAsia" w:eastAsia="宋体" w:cs="Times New Roman"/>
          <w:b w:val="0"/>
          <w:bCs w:val="0"/>
          <w:color w:val="FF0000"/>
          <w:sz w:val="18"/>
          <w:szCs w:val="18"/>
          <w:lang w:val="en-US" w:eastAsia="zh-CN"/>
        </w:rPr>
        <w:t>请在</w:t>
      </w:r>
      <w:r>
        <w:rPr>
          <w:rStyle w:val="21"/>
          <w:rFonts w:eastAsia="宋体" w:cs="Times New Roman"/>
          <w:b w:val="0"/>
          <w:bCs w:val="0"/>
          <w:color w:val="FF0000"/>
          <w:sz w:val="18"/>
          <w:szCs w:val="18"/>
        </w:rPr>
        <w:t>自查结论</w:t>
      </w:r>
      <w:r>
        <w:rPr>
          <w:rStyle w:val="21"/>
          <w:rFonts w:hint="eastAsia" w:eastAsia="宋体" w:cs="Times New Roman"/>
          <w:b w:val="0"/>
          <w:bCs w:val="0"/>
          <w:color w:val="FF0000"/>
          <w:sz w:val="18"/>
          <w:szCs w:val="18"/>
        </w:rPr>
        <w:t>表格中“</w:t>
      </w:r>
      <w:r>
        <w:rPr>
          <w:rStyle w:val="21"/>
          <w:rFonts w:eastAsia="宋体" w:cs="Times New Roman"/>
          <w:b w:val="0"/>
          <w:bCs w:val="0"/>
          <w:color w:val="FF0000"/>
          <w:sz w:val="18"/>
          <w:szCs w:val="18"/>
        </w:rPr>
        <w:t>通过</w:t>
      </w:r>
      <w:r>
        <w:rPr>
          <w:rStyle w:val="21"/>
          <w:rFonts w:hint="eastAsia" w:eastAsia="宋体" w:cs="Times New Roman"/>
          <w:b w:val="0"/>
          <w:bCs w:val="0"/>
          <w:color w:val="FF0000"/>
          <w:sz w:val="18"/>
          <w:szCs w:val="18"/>
        </w:rPr>
        <w:t>”</w:t>
      </w:r>
      <w:r>
        <w:rPr>
          <w:rStyle w:val="21"/>
          <w:rFonts w:hint="eastAsia" w:eastAsia="宋体" w:cs="Times New Roman"/>
          <w:b w:val="0"/>
          <w:bCs w:val="0"/>
          <w:color w:val="FF0000"/>
          <w:sz w:val="18"/>
          <w:szCs w:val="18"/>
          <w:lang w:eastAsia="zh-CN"/>
        </w:rPr>
        <w:t>或“不</w:t>
      </w:r>
      <w:r>
        <w:rPr>
          <w:rStyle w:val="21"/>
          <w:rFonts w:eastAsia="宋体" w:cs="Times New Roman"/>
          <w:b w:val="0"/>
          <w:bCs w:val="0"/>
          <w:color w:val="FF0000"/>
          <w:sz w:val="18"/>
          <w:szCs w:val="18"/>
        </w:rPr>
        <w:t>通过</w:t>
      </w:r>
      <w:r>
        <w:rPr>
          <w:rStyle w:val="21"/>
          <w:rFonts w:hint="eastAsia" w:eastAsia="宋体" w:cs="Times New Roman"/>
          <w:b w:val="0"/>
          <w:bCs w:val="0"/>
          <w:color w:val="FF0000"/>
          <w:sz w:val="18"/>
          <w:szCs w:val="18"/>
          <w:lang w:eastAsia="zh-CN"/>
        </w:rPr>
        <w:t>”中：☑</w:t>
      </w:r>
      <w:r>
        <w:rPr>
          <w:rStyle w:val="21"/>
          <w:rFonts w:hint="eastAsia" w:eastAsia="宋体" w:cs="Times New Roman"/>
          <w:b w:val="0"/>
          <w:bCs w:val="0"/>
          <w:color w:val="FF0000"/>
          <w:sz w:val="18"/>
          <w:szCs w:val="18"/>
          <w:lang w:val="en-US" w:eastAsia="zh-CN"/>
        </w:rPr>
        <w:t>,</w:t>
      </w:r>
      <w:r>
        <w:rPr>
          <w:rStyle w:val="21"/>
          <w:rFonts w:hint="eastAsia" w:eastAsia="宋体" w:cs="Times New Roman"/>
          <w:b w:val="0"/>
          <w:bCs w:val="0"/>
          <w:color w:val="FF0000"/>
          <w:sz w:val="18"/>
          <w:szCs w:val="18"/>
        </w:rPr>
        <w:t>投标人必须严格按照《</w:t>
      </w:r>
      <w:r>
        <w:rPr>
          <w:rStyle w:val="21"/>
          <w:rFonts w:hint="eastAsia" w:eastAsia="宋体" w:cs="Times New Roman"/>
          <w:b w:val="0"/>
          <w:bCs w:val="0"/>
          <w:color w:val="FF0000"/>
          <w:sz w:val="18"/>
          <w:szCs w:val="18"/>
          <w:lang w:eastAsia="zh-CN"/>
        </w:rPr>
        <w:t>资格性</w:t>
      </w:r>
      <w:r>
        <w:rPr>
          <w:rStyle w:val="21"/>
          <w:rFonts w:hint="eastAsia" w:eastAsia="宋体" w:cs="Times New Roman"/>
          <w:b w:val="0"/>
          <w:bCs w:val="0"/>
          <w:color w:val="FF0000"/>
          <w:sz w:val="18"/>
          <w:szCs w:val="18"/>
          <w:lang w:val="en-US" w:eastAsia="zh-CN"/>
        </w:rPr>
        <w:t>/</w:t>
      </w:r>
      <w:r>
        <w:rPr>
          <w:rStyle w:val="21"/>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8"/>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2"/>
        <w:spacing w:line="360" w:lineRule="auto"/>
        <w:rPr>
          <w:rFonts w:hAnsi="宋体"/>
          <w:b/>
          <w:szCs w:val="21"/>
        </w:rPr>
      </w:pPr>
    </w:p>
    <w:p>
      <w:pPr>
        <w:pStyle w:val="16"/>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6"/>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3.投标人证明文件</w:t>
      </w:r>
      <w:r>
        <w:rPr>
          <w:rFonts w:hint="eastAsia" w:ascii="宋体" w:hAnsi="宋体" w:eastAsia="宋体" w:cs="Times New Roman"/>
          <w:b/>
          <w:bCs/>
          <w:color w:val="FF0000"/>
          <w:sz w:val="15"/>
          <w:szCs w:val="15"/>
          <w:highlight w:val="yellow"/>
          <w:lang w:val="en-US" w:eastAsia="zh-CN"/>
        </w:rPr>
        <w:t>（投标人须按备注提示提供证明文件）</w:t>
      </w:r>
    </w:p>
    <w:p>
      <w:pPr>
        <w:keepNext w:val="0"/>
        <w:keepLines w:val="0"/>
        <w:pageBreakBefore w:val="0"/>
        <w:widowControl/>
        <w:kinsoku/>
        <w:wordWrap/>
        <w:overflowPunct/>
        <w:topLinePunct w:val="0"/>
        <w:bidi w:val="0"/>
        <w:spacing w:line="300" w:lineRule="exact"/>
        <w:jc w:val="left"/>
        <w:textAlignment w:val="auto"/>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33"/>
        <w:keepNext w:val="0"/>
        <w:keepLines w:val="0"/>
        <w:pageBreakBefore w:val="0"/>
        <w:kinsoku/>
        <w:wordWrap/>
        <w:overflowPunct/>
        <w:topLinePunct w:val="0"/>
        <w:bidi w:val="0"/>
        <w:adjustRightInd w:val="0"/>
        <w:snapToGrid w:val="0"/>
        <w:spacing w:before="0" w:beforeAutospacing="0" w:after="0" w:afterAutospacing="0"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lang w:val="en-US" w:eastAsia="zh-CN" w:bidi="ar-SA"/>
        </w:rPr>
        <w:t>须提供相关证书扫描件，原件备查</w:t>
      </w:r>
      <w:r>
        <w:rPr>
          <w:rFonts w:hint="eastAsia" w:ascii="宋体" w:hAnsi="宋体" w:eastAsia="宋体" w:cs="Times New Roman"/>
          <w:snapToGrid w:val="0"/>
          <w:color w:val="auto"/>
          <w:kern w:val="2"/>
          <w:sz w:val="21"/>
          <w:szCs w:val="24"/>
          <w:lang w:val="en-US" w:eastAsia="zh-CN" w:bidi="ar-SA"/>
        </w:rPr>
        <w:t>）；当所投产品属于第一类医疗器械时无须提供《医疗器械经营企业许可证》或备案凭证，但投标人应在投标文件中对其所属类别进行书面说明。</w:t>
      </w:r>
    </w:p>
    <w:p>
      <w:pPr>
        <w:keepNext w:val="0"/>
        <w:keepLines w:val="0"/>
        <w:pageBreakBefore w:val="0"/>
        <w:kinsoku/>
        <w:wordWrap/>
        <w:overflowPunct/>
        <w:topLinePunct w:val="0"/>
        <w:bidi w:val="0"/>
        <w:spacing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★3.投标人所投产品必须为其《医疗器械产品注册证》或《医疗器械经营备案证》有效期内生产的（</w:t>
      </w:r>
      <w:r>
        <w:rPr>
          <w:rFonts w:hint="eastAsia" w:ascii="宋体" w:hAnsi="宋体" w:eastAsia="宋体" w:cs="Times New Roman"/>
          <w:snapToGrid w:val="0"/>
          <w:color w:val="auto"/>
          <w:kern w:val="2"/>
          <w:sz w:val="21"/>
          <w:szCs w:val="24"/>
          <w:highlight w:val="yellow"/>
          <w:lang w:val="en-US" w:eastAsia="zh-CN" w:bidi="ar-SA"/>
        </w:rPr>
        <w:t>提供以下证明资料之一</w:t>
      </w:r>
      <w:r>
        <w:rPr>
          <w:rFonts w:hint="eastAsia" w:ascii="宋体" w:hAnsi="宋体" w:eastAsia="宋体" w:cs="Times New Roman"/>
          <w:snapToGrid w:val="0"/>
          <w:color w:val="auto"/>
          <w:kern w:val="2"/>
          <w:sz w:val="21"/>
          <w:szCs w:val="24"/>
          <w:lang w:val="en-US" w:eastAsia="zh-CN" w:bidi="ar-SA"/>
        </w:rPr>
        <w:t>：（1）提供有效的《医疗器械产品注册证》或《医疗器械经营备案证》；（2）如不在有效期内,则需提供该证和所投产品在该证有效期内生产的证明文件的原件扫描件并加盖投标人公章，原件备查）。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cs="Times New Roman"/>
          <w:snapToGrid w:val="0"/>
          <w:color w:val="auto"/>
          <w:kern w:val="2"/>
          <w:sz w:val="21"/>
          <w:szCs w:val="24"/>
          <w:highlight w:val="yellow"/>
          <w:lang w:val="en-US" w:eastAsia="zh-CN" w:bidi="ar-SA"/>
        </w:rPr>
      </w:pPr>
      <w:r>
        <w:rPr>
          <w:rFonts w:hint="eastAsia" w:ascii="宋体" w:hAnsi="宋体" w:cs="Times New Roman"/>
          <w:snapToGrid w:val="0"/>
          <w:color w:val="auto"/>
          <w:kern w:val="2"/>
          <w:sz w:val="21"/>
          <w:szCs w:val="24"/>
          <w:lang w:val="en-US" w:eastAsia="zh-CN" w:bidi="ar-SA"/>
        </w:rPr>
        <w:t>4.</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eastAsia="宋体" w:cs="Times New Roman"/>
          <w:snapToGrid w:val="0"/>
          <w:color w:val="auto"/>
          <w:kern w:val="2"/>
          <w:sz w:val="21"/>
          <w:szCs w:val="24"/>
          <w:highlight w:val="yellow"/>
          <w:lang w:val="en-US" w:eastAsia="zh-CN" w:bidi="ar-SA"/>
        </w:rPr>
        <w:t>提供总公司及分公司的营业执照复印件或扫描件加盖投标人公章，原件备查</w:t>
      </w:r>
      <w:r>
        <w:rPr>
          <w:rFonts w:hint="eastAsia" w:ascii="宋体" w:hAnsi="宋体" w:cs="Times New Roman"/>
          <w:snapToGrid w:val="0"/>
          <w:color w:val="auto"/>
          <w:kern w:val="2"/>
          <w:sz w:val="21"/>
          <w:szCs w:val="24"/>
          <w:highlight w:val="yellow"/>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5.</w:t>
      </w:r>
      <w:r>
        <w:rPr>
          <w:rFonts w:hint="eastAsia" w:ascii="宋体" w:hAnsi="宋体" w:eastAsia="宋体" w:cs="Times New Roman"/>
          <w:snapToGrid w:val="0"/>
          <w:color w:val="auto"/>
          <w:kern w:val="2"/>
          <w:sz w:val="21"/>
          <w:szCs w:val="24"/>
          <w:lang w:val="en-US" w:eastAsia="zh-CN" w:bidi="ar-SA"/>
        </w:rPr>
        <w:t>若所投产品为进口产品，投标人必须是所投产品的制造商或合法代理商或合法授权供应商（提供相关证明扫描件，原件备查，若为英文，须含中文翻译）；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18030"/>
          <w:bCs/>
          <w:color w:val="000000"/>
          <w:kern w:val="0"/>
          <w:sz w:val="21"/>
          <w:szCs w:val="21"/>
          <w:lang w:val="en-US" w:eastAsia="zh-CN" w:bidi="ar-SA"/>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w:t>
      </w:r>
      <w:r>
        <w:rPr>
          <w:rFonts w:hint="eastAsia" w:ascii="宋体" w:hAnsi="宋体" w:eastAsia="宋体" w:cs="宋体-18030"/>
          <w:bCs/>
          <w:color w:val="000000"/>
          <w:kern w:val="0"/>
          <w:sz w:val="21"/>
          <w:szCs w:val="21"/>
          <w:lang w:val="en-US" w:eastAsia="zh-CN" w:bidi="ar-SA"/>
        </w:rPr>
        <w:t>投标产品生产</w:t>
      </w:r>
      <w:r>
        <w:rPr>
          <w:rFonts w:ascii="宋体" w:hAnsi="宋体" w:eastAsia="宋体" w:cs="宋体-18030"/>
          <w:bCs/>
          <w:color w:val="000000"/>
          <w:kern w:val="0"/>
          <w:sz w:val="21"/>
          <w:szCs w:val="21"/>
          <w:lang w:val="en-US" w:eastAsia="zh-CN" w:bidi="ar-SA"/>
        </w:rPr>
        <w:t>厂家三证或三证合一</w:t>
      </w:r>
      <w:r>
        <w:rPr>
          <w:rFonts w:hint="eastAsia" w:ascii="宋体" w:hAnsi="宋体" w:eastAsia="宋体" w:cs="宋体-18030"/>
          <w:bCs/>
          <w:color w:val="000000"/>
          <w:kern w:val="0"/>
          <w:sz w:val="21"/>
          <w:szCs w:val="21"/>
          <w:lang w:val="en-US" w:eastAsia="zh-CN" w:bidi="ar-SA"/>
        </w:rPr>
        <w:t>（</w:t>
      </w:r>
      <w:r>
        <w:rPr>
          <w:rFonts w:hint="eastAsia" w:ascii="宋体" w:hAnsi="宋体" w:eastAsia="宋体" w:cs="宋体"/>
          <w:color w:val="FF0000"/>
          <w:szCs w:val="21"/>
          <w:highlight w:val="yellow"/>
        </w:rPr>
        <w:t>提供营业执照扫描件，原件备查</w:t>
      </w:r>
      <w:r>
        <w:rPr>
          <w:rFonts w:hint="eastAsia" w:ascii="宋体" w:hAnsi="宋体" w:eastAsia="宋体" w:cs="宋体-18030"/>
          <w:bCs/>
          <w:color w:val="000000"/>
          <w:kern w:val="0"/>
          <w:sz w:val="21"/>
          <w:szCs w:val="21"/>
          <w:lang w:val="en-US" w:eastAsia="zh-CN" w:bidi="ar-SA"/>
        </w:rPr>
        <w:t>）</w:t>
      </w:r>
    </w:p>
    <w:p>
      <w:pPr>
        <w:pStyle w:val="25"/>
        <w:keepNext w:val="0"/>
        <w:keepLines w:val="0"/>
        <w:pageBreakBefore w:val="0"/>
        <w:kinsoku/>
        <w:wordWrap/>
        <w:overflowPunct/>
        <w:topLinePunct w:val="0"/>
        <w:bidi w:val="0"/>
        <w:spacing w:line="300" w:lineRule="exact"/>
        <w:textAlignment w:val="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7.制造商或代理商针对本项目和名称唯一授权证明</w:t>
      </w:r>
      <w:r>
        <w:rPr>
          <w:rFonts w:hint="eastAsia" w:ascii="宋体" w:hAnsi="宋体" w:cs="Arial"/>
          <w:color w:val="000000"/>
          <w:kern w:val="0"/>
          <w:sz w:val="21"/>
          <w:szCs w:val="21"/>
          <w:lang w:val="en-US" w:eastAsia="zh-CN" w:bidi="ar-SA"/>
        </w:rPr>
        <w:t>。</w:t>
      </w:r>
    </w:p>
    <w:p>
      <w:pPr>
        <w:pStyle w:val="25"/>
        <w:keepNext w:val="0"/>
        <w:keepLines w:val="0"/>
        <w:pageBreakBefore w:val="0"/>
        <w:kinsoku/>
        <w:wordWrap/>
        <w:overflowPunct/>
        <w:topLinePunct w:val="0"/>
        <w:bidi w:val="0"/>
        <w:spacing w:line="300" w:lineRule="exact"/>
        <w:textAlignment w:val="auto"/>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6"/>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6"/>
        <w:rPr>
          <w:rStyle w:val="27"/>
          <w:rFonts w:hint="eastAsia"/>
          <w:color w:val="000000"/>
          <w:szCs w:val="28"/>
          <w:lang w:val="en-US" w:eastAsia="zh-CN"/>
        </w:rPr>
      </w:pPr>
    </w:p>
    <w:p>
      <w:pPr>
        <w:pStyle w:val="16"/>
        <w:rPr>
          <w:rStyle w:val="27"/>
          <w:rFonts w:hint="eastAsia"/>
          <w:color w:val="000000"/>
          <w:szCs w:val="28"/>
          <w:lang w:val="en-US" w:eastAsia="zh-CN"/>
        </w:rPr>
      </w:pPr>
    </w:p>
    <w:p>
      <w:pPr>
        <w:pStyle w:val="16"/>
        <w:rPr>
          <w:rStyle w:val="27"/>
          <w:rFonts w:hint="eastAsia"/>
          <w:color w:val="000000"/>
          <w:szCs w:val="28"/>
          <w:lang w:val="en-US" w:eastAsia="zh-CN"/>
        </w:rPr>
      </w:pPr>
    </w:p>
    <w:p>
      <w:pPr>
        <w:pStyle w:val="16"/>
        <w:rPr>
          <w:rStyle w:val="27"/>
          <w:rFonts w:hint="eastAsia"/>
          <w:color w:val="000000"/>
          <w:szCs w:val="28"/>
          <w:lang w:val="en-US" w:eastAsia="zh-CN"/>
        </w:rPr>
      </w:pPr>
    </w:p>
    <w:p>
      <w:pPr>
        <w:pStyle w:val="16"/>
        <w:rPr>
          <w:rStyle w:val="27"/>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
        <w:rPr>
          <w:rFonts w:hint="eastAsia" w:ascii="宋体" w:hAnsi="宋体"/>
        </w:rPr>
      </w:pPr>
    </w:p>
    <w:p>
      <w:pPr>
        <w:pStyle w:val="2"/>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27"/>
          <w:rFonts w:hint="default"/>
          <w:color w:val="000000"/>
          <w:szCs w:val="28"/>
          <w:lang w:val="en-US" w:eastAsia="zh-CN"/>
        </w:rPr>
      </w:pPr>
    </w:p>
    <w:p>
      <w:pPr>
        <w:pStyle w:val="16"/>
        <w:rPr>
          <w:rStyle w:val="27"/>
          <w:rFonts w:hint="eastAsia"/>
          <w:color w:val="000000"/>
          <w:szCs w:val="28"/>
          <w:lang w:val="en-US" w:eastAsia="zh-CN"/>
        </w:rPr>
      </w:pPr>
    </w:p>
    <w:p>
      <w:pPr>
        <w:pStyle w:val="16"/>
        <w:rPr>
          <w:rStyle w:val="27"/>
          <w:rFonts w:hint="eastAsia"/>
          <w:color w:val="000000"/>
          <w:szCs w:val="28"/>
          <w:lang w:val="en-US" w:eastAsia="zh-CN"/>
        </w:rPr>
      </w:pPr>
    </w:p>
    <w:p>
      <w:pPr>
        <w:pStyle w:val="16"/>
        <w:rPr>
          <w:rStyle w:val="27"/>
          <w:rFonts w:hint="eastAsia"/>
          <w:color w:val="000000"/>
          <w:szCs w:val="28"/>
          <w:lang w:val="en-US" w:eastAsia="zh-CN"/>
        </w:rPr>
      </w:pPr>
    </w:p>
    <w:p>
      <w:pPr>
        <w:pStyle w:val="16"/>
        <w:rPr>
          <w:rStyle w:val="27"/>
          <w:rFonts w:hint="eastAsia"/>
          <w:color w:val="000000"/>
          <w:szCs w:val="28"/>
          <w:lang w:val="en-US" w:eastAsia="zh-CN"/>
        </w:rPr>
      </w:pPr>
    </w:p>
    <w:p>
      <w:pPr>
        <w:pStyle w:val="16"/>
        <w:rPr>
          <w:rStyle w:val="27"/>
          <w:rFonts w:hint="eastAsia"/>
          <w:color w:val="000000"/>
          <w:szCs w:val="28"/>
          <w:lang w:val="en-US" w:eastAsia="zh-CN"/>
        </w:rPr>
      </w:pPr>
    </w:p>
    <w:p>
      <w:pPr>
        <w:pStyle w:val="16"/>
        <w:rPr>
          <w:rStyle w:val="27"/>
          <w:rFonts w:hint="eastAsia"/>
          <w:color w:val="000000"/>
          <w:szCs w:val="28"/>
          <w:lang w:val="en-US" w:eastAsia="zh-CN"/>
        </w:rPr>
      </w:pPr>
    </w:p>
    <w:p>
      <w:pPr>
        <w:pStyle w:val="16"/>
        <w:rPr>
          <w:rStyle w:val="27"/>
          <w:rFonts w:hint="eastAsia"/>
          <w:color w:val="000000"/>
          <w:szCs w:val="28"/>
          <w:lang w:val="en-US" w:eastAsia="zh-CN"/>
        </w:rPr>
      </w:pPr>
    </w:p>
    <w:p>
      <w:pPr>
        <w:pStyle w:val="16"/>
        <w:rPr>
          <w:rStyle w:val="27"/>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9"/>
        <w:rPr>
          <w:rFonts w:hint="default"/>
          <w:lang w:val="en-US" w:eastAsia="zh-CN"/>
        </w:rPr>
      </w:pPr>
    </w:p>
    <w:p>
      <w:pPr>
        <w:rPr>
          <w:rFonts w:hint="eastAsia" w:ascii="Arial" w:hAnsi="Arial"/>
          <w:szCs w:val="21"/>
        </w:rPr>
      </w:pPr>
    </w:p>
    <w:p>
      <w:pPr>
        <w:pStyle w:val="9"/>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cs="Times New Roman"/>
          <w:b/>
          <w:bCs/>
          <w:kern w:val="2"/>
          <w:sz w:val="21"/>
          <w:szCs w:val="21"/>
          <w:lang w:val="en-US" w:eastAsia="zh-CN" w:bidi="ar-SA"/>
        </w:rPr>
      </w:pPr>
    </w:p>
    <w:p>
      <w:pPr>
        <w:pStyle w:val="16"/>
        <w:numPr>
          <w:ilvl w:val="0"/>
          <w:numId w:val="0"/>
        </w:numPr>
        <w:jc w:val="center"/>
        <w:rPr>
          <w:rFonts w:hint="eastAsia" w:ascii="宋体" w:hAnsi="宋体" w:cs="Times New Roman"/>
          <w:b/>
          <w:bCs/>
          <w:kern w:val="2"/>
          <w:sz w:val="21"/>
          <w:szCs w:val="21"/>
          <w:lang w:val="en-US" w:eastAsia="zh-CN" w:bidi="ar-SA"/>
        </w:rPr>
      </w:pPr>
    </w:p>
    <w:p>
      <w:pPr>
        <w:pStyle w:val="16"/>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3" w:name="_Hlk72587269"/>
      <w:bookmarkStart w:id="4"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highlight w:val="none"/>
        </w:rPr>
        <w:t>。</w:t>
      </w:r>
    </w:p>
    <w:bookmarkEnd w:id="4"/>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5"/>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8"/>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8</w:t>
      </w:r>
      <w:r>
        <w:rPr>
          <w:rFonts w:hint="eastAsia" w:ascii="宋体" w:hAnsi="宋体" w:eastAsia="宋体" w:cs="Times New Roman"/>
          <w:b/>
          <w:bCs/>
          <w:szCs w:val="21"/>
          <w:lang w:val="en-US" w:eastAsia="zh-CN"/>
        </w:rPr>
        <w:t>.</w:t>
      </w:r>
      <w:r>
        <w:rPr>
          <w:rFonts w:hint="eastAsia" w:ascii="宋体" w:hAnsi="宋体" w:eastAsia="宋体" w:cs="Times New Roman"/>
          <w:b/>
          <w:bCs/>
          <w:szCs w:val="21"/>
        </w:rPr>
        <w:t>信用信息查询记录网络截图</w:t>
      </w:r>
    </w:p>
    <w:p>
      <w:pPr>
        <w:jc w:val="center"/>
        <w:rPr>
          <w:rFonts w:hint="eastAsia" w:ascii="宋体" w:hAnsi="宋体" w:eastAsia="宋体" w:cs="宋体"/>
          <w:b w:val="0"/>
          <w:bCs/>
          <w:kern w:val="0"/>
          <w:sz w:val="21"/>
          <w:szCs w:val="21"/>
        </w:rPr>
      </w:pPr>
    </w:p>
    <w:p>
      <w:r>
        <w:t>查询路径</w:t>
      </w:r>
      <w:r>
        <w:rPr>
          <w:rFonts w:hint="eastAsia"/>
        </w:rPr>
        <w:t>：“</w:t>
      </w:r>
      <w:r>
        <w:rPr>
          <w:rFonts w:hint="eastAsia" w:ascii="宋体" w:hAnsi="宋体" w:eastAsia="宋体" w:cs="宋体"/>
          <w:b w:val="0"/>
          <w:bCs/>
          <w:kern w:val="0"/>
          <w:sz w:val="21"/>
          <w:szCs w:val="21"/>
        </w:rPr>
        <w:t>信用中国”网（</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"http://www.creditchina.gov.cn"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rPr>
        <w:t>www.creditchina.gov.cn</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r>
        <w:t>首页—</w:t>
      </w:r>
      <w:r>
        <w:rPr>
          <w:rFonts w:hint="eastAsia"/>
        </w:rPr>
        <w:t>点击</w:t>
      </w:r>
      <w:r>
        <w:rPr>
          <w:rFonts w:hint="eastAsia"/>
          <w:highlight w:val="yellow"/>
        </w:rPr>
        <w:t>“</w:t>
      </w:r>
      <w:r>
        <w:rPr>
          <w:rFonts w:hint="eastAsia"/>
          <w:highlight w:val="yellow"/>
          <w:lang w:eastAsia="zh-CN"/>
        </w:rPr>
        <w:t>信用服务</w:t>
      </w:r>
      <w:r>
        <w:rPr>
          <w:rFonts w:hint="eastAsia"/>
          <w:highlight w:val="yellow"/>
        </w:rPr>
        <w:t>”</w:t>
      </w:r>
      <w:r>
        <w:rPr>
          <w:rFonts w:hint="eastAsia"/>
          <w:highlight w:val="yellow"/>
          <w:lang w:eastAsia="zh-CN"/>
        </w:rPr>
        <w:t>中相应模块</w:t>
      </w:r>
      <w:r>
        <w:t>—</w:t>
      </w:r>
      <w:r>
        <w:rPr>
          <w:rFonts w:hint="eastAsia"/>
        </w:rPr>
        <w:t xml:space="preserve">输入企业名称 </w:t>
      </w:r>
      <w:r>
        <w:t>—</w:t>
      </w:r>
      <w:r>
        <w:rPr>
          <w:rFonts w:hint="eastAsia"/>
        </w:rPr>
        <w:t xml:space="preserve"> 查找</w:t>
      </w:r>
    </w:p>
    <w:p>
      <w:pPr>
        <w:spacing w:after="60"/>
        <w:jc w:val="left"/>
        <w:rPr>
          <w:rFonts w:hint="eastAsia" w:ascii="宋体" w:hAnsi="宋体"/>
          <w:b w:val="0"/>
          <w:bCs w:val="0"/>
          <w:color w:val="FF0000"/>
          <w:sz w:val="18"/>
          <w:szCs w:val="18"/>
          <w:lang w:val="en-US" w:eastAsia="zh-CN"/>
        </w:rPr>
      </w:pPr>
      <w:r>
        <w:rPr>
          <w:rFonts w:hint="eastAsia" w:ascii="宋体" w:hAnsi="宋体"/>
          <w:b w:val="0"/>
          <w:bCs w:val="0"/>
          <w:color w:val="FF0000"/>
          <w:sz w:val="18"/>
          <w:szCs w:val="18"/>
          <w:lang w:val="en-US" w:eastAsia="zh-CN"/>
        </w:rPr>
        <w:t>（注：投标人至少提供以下</w:t>
      </w:r>
      <w:r>
        <w:rPr>
          <w:rFonts w:hint="eastAsia" w:ascii="宋体" w:hAnsi="宋体"/>
          <w:b w:val="0"/>
          <w:bCs w:val="0"/>
          <w:color w:val="FF0000"/>
          <w:sz w:val="18"/>
          <w:szCs w:val="18"/>
          <w:highlight w:val="yellow"/>
          <w:lang w:val="en-US" w:eastAsia="zh-CN"/>
        </w:rPr>
        <w:t>三个截图</w:t>
      </w:r>
      <w:r>
        <w:rPr>
          <w:rFonts w:hint="eastAsia" w:ascii="宋体" w:hAnsi="宋体"/>
          <w:b w:val="0"/>
          <w:bCs w:val="0"/>
          <w:color w:val="FF0000"/>
          <w:sz w:val="18"/>
          <w:szCs w:val="18"/>
          <w:lang w:val="en-US" w:eastAsia="zh-CN"/>
        </w:rPr>
        <w:t>）</w:t>
      </w:r>
    </w:p>
    <w:p>
      <w:pPr>
        <w:spacing w:after="60"/>
        <w:jc w:val="left"/>
        <w:rPr>
          <w:rFonts w:hint="eastAsia" w:ascii="宋体" w:hAnsi="宋体"/>
          <w:b/>
          <w:bCs/>
          <w:szCs w:val="21"/>
          <w:lang w:val="en-US" w:eastAsia="zh-CN"/>
        </w:rPr>
      </w:pPr>
      <w:r>
        <w:rPr>
          <w:rFonts w:hint="eastAsia" w:ascii="宋体" w:hAnsi="宋体"/>
          <w:b/>
          <w:bCs/>
          <w:color w:val="FF0000"/>
          <w:sz w:val="18"/>
          <w:szCs w:val="18"/>
          <w:lang w:val="en-US" w:eastAsia="zh-CN"/>
        </w:rPr>
        <w:t>1.失信被执行人</w:t>
      </w:r>
    </w:p>
    <w:tbl>
      <w:tblPr>
        <w:tblStyle w:val="18"/>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left"/>
        <w:rPr>
          <w:rFonts w:hint="eastAsia" w:ascii="宋体" w:hAnsi="宋体" w:eastAsia="宋体" w:cs="Times New Roman"/>
          <w:b/>
          <w:bCs/>
          <w:color w:val="FF0000"/>
          <w:sz w:val="18"/>
          <w:szCs w:val="18"/>
          <w:lang w:val="en-US" w:eastAsia="zh-CN"/>
        </w:rPr>
      </w:pPr>
    </w:p>
    <w:p>
      <w:pPr>
        <w:spacing w:after="60"/>
        <w:jc w:val="left"/>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 w:val="18"/>
          <w:szCs w:val="18"/>
          <w:lang w:val="en-US" w:eastAsia="zh-CN"/>
        </w:rPr>
        <w:t>2.重大税收违法失信主体</w:t>
      </w:r>
    </w:p>
    <w:tbl>
      <w:tblPr>
        <w:tblStyle w:val="18"/>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left"/>
        <w:rPr>
          <w:rFonts w:hint="eastAsia" w:ascii="宋体" w:hAnsi="宋体" w:eastAsia="宋体" w:cs="Times New Roman"/>
          <w:b/>
          <w:bCs/>
          <w:color w:val="FF0000"/>
          <w:sz w:val="18"/>
          <w:szCs w:val="18"/>
          <w:lang w:val="en-US" w:eastAsia="zh-CN"/>
        </w:rPr>
      </w:pPr>
    </w:p>
    <w:p>
      <w:pPr>
        <w:spacing w:after="60"/>
        <w:jc w:val="left"/>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 w:val="18"/>
          <w:szCs w:val="18"/>
          <w:lang w:val="en-US" w:eastAsia="zh-CN"/>
        </w:rPr>
        <w:t>3.政府采购严重违法失信行为记录名单</w:t>
      </w:r>
    </w:p>
    <w:tbl>
      <w:tblPr>
        <w:tblStyle w:val="18"/>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hint="eastAsia" w:ascii="宋体" w:hAnsi="宋体"/>
          <w:b/>
          <w:bCs/>
          <w:szCs w:val="21"/>
          <w:lang w:val="en-US" w:eastAsia="zh-CN"/>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jc w:val="center"/>
        <w:rPr>
          <w:rFonts w:hint="eastAsia" w:cs="Arial"/>
          <w:b/>
          <w:color w:val="000000"/>
          <w:sz w:val="21"/>
          <w:szCs w:val="21"/>
        </w:rPr>
      </w:pPr>
    </w:p>
    <w:p>
      <w:pPr>
        <w:jc w:val="center"/>
        <w:rPr>
          <w:rFonts w:hint="eastAsia" w:cs="Arial"/>
          <w:b/>
          <w:color w:val="000000"/>
          <w:sz w:val="21"/>
          <w:szCs w:val="21"/>
        </w:rPr>
      </w:pPr>
    </w:p>
    <w:p>
      <w:pPr>
        <w:jc w:val="center"/>
        <w:rPr>
          <w:rFonts w:hint="eastAsia" w:eastAsia="宋体" w:cs="Arial"/>
          <w:b/>
          <w:color w:val="000000"/>
          <w:sz w:val="21"/>
          <w:szCs w:val="21"/>
          <w:lang w:eastAsia="zh-CN"/>
        </w:rPr>
      </w:pPr>
      <w:r>
        <w:rPr>
          <w:rFonts w:hint="eastAsia" w:cs="Arial"/>
          <w:b/>
          <w:color w:val="000000"/>
          <w:sz w:val="21"/>
          <w:szCs w:val="21"/>
        </w:rPr>
        <w:t>中国政府采购网信用信息查询记录网络截图</w:t>
      </w:r>
    </w:p>
    <w:p>
      <w:pPr>
        <w:pStyle w:val="2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8"/>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pStyle w:val="24"/>
        <w:rPr>
          <w:rFonts w:hint="eastAsia"/>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9.</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rPr>
          <w:rFonts w:hint="eastAsia"/>
          <w:lang w:val="en-US" w:eastAsia="zh-CN"/>
        </w:rPr>
      </w:pPr>
    </w:p>
    <w:p>
      <w:pPr>
        <w:spacing w:after="60"/>
        <w:jc w:val="both"/>
        <w:rPr>
          <w:rFonts w:hint="eastAsia" w:ascii="宋体" w:hAnsi="宋体"/>
          <w:b/>
          <w:bCs/>
          <w:szCs w:val="21"/>
        </w:rPr>
      </w:pPr>
      <w:r>
        <w:rPr>
          <w:b/>
          <w:sz w:val="24"/>
        </w:rPr>
        <w:br w:type="page"/>
      </w:r>
      <w:r>
        <w:rPr>
          <w:rFonts w:hint="eastAsia" w:ascii="宋体" w:hAnsi="宋体"/>
          <w:b/>
          <w:bCs/>
          <w:szCs w:val="21"/>
        </w:rPr>
        <w:t>1</w:t>
      </w:r>
      <w:r>
        <w:rPr>
          <w:rFonts w:hint="eastAsia" w:ascii="宋体" w:hAnsi="宋体"/>
          <w:b/>
          <w:bCs/>
          <w:szCs w:val="21"/>
          <w:lang w:val="en-US" w:eastAsia="zh-CN"/>
        </w:rPr>
        <w:t>0.</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cs="Arial"/>
          <w:color w:val="FF0000"/>
          <w:kern w:val="0"/>
          <w:szCs w:val="21"/>
        </w:rPr>
        <w:t>投标人能够提供良好的售后服务，承诺不隐瞒产品缺陷及使用过程中可能发生的问题，提供产品质量承诺书</w:t>
      </w:r>
      <w:r>
        <w:rPr>
          <w:rFonts w:hint="eastAsia" w:ascii="宋体" w:hAnsi="宋体" w:cs="Arial"/>
          <w:color w:val="FF0000"/>
          <w:kern w:val="0"/>
          <w:szCs w:val="21"/>
          <w:lang w:eastAsia="zh-CN"/>
        </w:rPr>
        <w:t>，格式自拟</w:t>
      </w:r>
      <w:r>
        <w:rPr>
          <w:rFonts w:hint="eastAsia" w:ascii="宋体" w:hAnsi="宋体" w:cs="Arial"/>
          <w:color w:val="FF0000"/>
          <w:kern w:val="0"/>
          <w:szCs w:val="21"/>
        </w:rPr>
        <w:t>。</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产品技术规格</w:t>
      </w:r>
    </w:p>
    <w:p>
      <w:pPr>
        <w:pStyle w:val="2"/>
        <w:widowControl w:val="0"/>
        <w:numPr>
          <w:ilvl w:val="0"/>
          <w:numId w:val="0"/>
        </w:numPr>
        <w:adjustRightInd w:val="0"/>
        <w:spacing w:line="480" w:lineRule="atLeast"/>
        <w:jc w:val="both"/>
        <w:textAlignment w:val="baseline"/>
      </w:pPr>
    </w:p>
    <w:p>
      <w:pPr>
        <w:spacing w:line="360" w:lineRule="auto"/>
        <w:ind w:left="420"/>
        <w:rPr>
          <w:rFonts w:hint="eastAsia" w:ascii="宋体" w:hAnsi="宋体" w:eastAsia="宋体"/>
          <w:lang w:eastAsia="zh-CN"/>
        </w:rPr>
      </w:pPr>
      <w:r>
        <w:rPr>
          <w:rFonts w:hint="eastAsia" w:ascii="宋体" w:hAnsi="宋体"/>
        </w:rPr>
        <w:t>1、</w:t>
      </w:r>
      <w:r>
        <w:rPr>
          <w:rFonts w:hint="eastAsia" w:ascii="宋体" w:hAnsi="宋体"/>
          <w:lang w:eastAsia="zh-CN"/>
        </w:rPr>
        <w:t>投标产品配置清单、</w:t>
      </w:r>
      <w:r>
        <w:rPr>
          <w:rFonts w:hint="eastAsia" w:ascii="宋体" w:hAnsi="宋体"/>
        </w:rPr>
        <w:t>说明书</w:t>
      </w:r>
      <w:r>
        <w:rPr>
          <w:rFonts w:hint="eastAsia" w:ascii="宋体" w:hAnsi="宋体"/>
          <w:lang w:eastAsia="zh-CN"/>
        </w:rPr>
        <w:t>或彩页（制造商公布或出具的中文产品说明书或彩页）</w:t>
      </w:r>
    </w:p>
    <w:p>
      <w:pPr>
        <w:spacing w:line="360" w:lineRule="auto"/>
        <w:ind w:left="420"/>
        <w:rPr>
          <w:rFonts w:ascii="宋体" w:hAnsi="宋体"/>
        </w:rPr>
      </w:pPr>
      <w:r>
        <w:rPr>
          <w:rFonts w:hint="eastAsia" w:ascii="宋体" w:hAnsi="宋体"/>
          <w:lang w:val="en-US" w:eastAsia="zh-CN"/>
        </w:rPr>
        <w:t>2、</w:t>
      </w:r>
      <w:r>
        <w:rPr>
          <w:rFonts w:hint="eastAsia" w:ascii="宋体" w:hAnsi="宋体"/>
        </w:rPr>
        <w:t>对投标产品的整体描述（包括采用文字、表格</w:t>
      </w:r>
      <w:r>
        <w:rPr>
          <w:rFonts w:hint="eastAsia" w:ascii="宋体" w:hAnsi="宋体"/>
          <w:lang w:eastAsia="zh-CN"/>
        </w:rPr>
        <w:t>、彩页</w:t>
      </w:r>
      <w:r>
        <w:rPr>
          <w:rFonts w:hint="eastAsia" w:ascii="宋体" w:hAnsi="宋体"/>
        </w:rPr>
        <w:t>等形式）</w:t>
      </w:r>
    </w:p>
    <w:p>
      <w:pPr>
        <w:spacing w:line="360" w:lineRule="auto"/>
        <w:ind w:left="420"/>
        <w:rPr>
          <w:rFonts w:ascii="宋体" w:hAnsi="宋体"/>
        </w:rPr>
      </w:pPr>
      <w:r>
        <w:rPr>
          <w:rFonts w:hint="eastAsia" w:ascii="宋体" w:hAnsi="宋体"/>
          <w:lang w:val="en-US" w:eastAsia="zh-CN"/>
        </w:rPr>
        <w:t>3</w:t>
      </w:r>
      <w:r>
        <w:rPr>
          <w:rFonts w:hint="eastAsia" w:ascii="宋体" w:hAnsi="宋体"/>
        </w:rPr>
        <w:t>、投标产品采用的技术标准</w:t>
      </w:r>
    </w:p>
    <w:p>
      <w:pPr>
        <w:spacing w:line="360" w:lineRule="auto"/>
        <w:ind w:left="420"/>
        <w:rPr>
          <w:rFonts w:ascii="宋体" w:hAnsi="宋体"/>
        </w:rPr>
      </w:pPr>
      <w:r>
        <w:rPr>
          <w:rFonts w:hint="eastAsia" w:ascii="宋体" w:hAnsi="宋体"/>
          <w:lang w:val="en-US" w:eastAsia="zh-CN"/>
        </w:rPr>
        <w:t>4</w:t>
      </w:r>
      <w:r>
        <w:rPr>
          <w:rFonts w:hint="eastAsia" w:ascii="宋体" w:hAnsi="宋体"/>
        </w:rPr>
        <w:t>、投标产品的性能特点（包括新技术、新工艺、新材料的应用等）</w:t>
      </w:r>
    </w:p>
    <w:p>
      <w:pPr>
        <w:spacing w:line="360" w:lineRule="auto"/>
        <w:ind w:left="420"/>
        <w:rPr>
          <w:rFonts w:ascii="宋体" w:hAnsi="宋体"/>
        </w:rPr>
      </w:pPr>
      <w:r>
        <w:rPr>
          <w:rFonts w:hint="eastAsia" w:ascii="宋体" w:hAnsi="宋体"/>
          <w:lang w:val="en-US" w:eastAsia="zh-CN"/>
        </w:rPr>
        <w:t>5</w:t>
      </w:r>
      <w:r>
        <w:rPr>
          <w:rFonts w:hint="eastAsia" w:ascii="宋体" w:hAnsi="宋体"/>
        </w:rPr>
        <w:t>、投标产品的外形尺寸图、成品的彩色图样等</w:t>
      </w:r>
    </w:p>
    <w:p>
      <w:pPr>
        <w:spacing w:line="360" w:lineRule="auto"/>
        <w:ind w:left="420"/>
        <w:rPr>
          <w:rFonts w:ascii="宋体" w:hAnsi="宋体"/>
        </w:rPr>
      </w:pPr>
      <w:r>
        <w:rPr>
          <w:rFonts w:hint="eastAsia" w:ascii="宋体" w:hAnsi="宋体"/>
          <w:lang w:val="en-US" w:eastAsia="zh-CN"/>
        </w:rPr>
        <w:t>6</w:t>
      </w:r>
      <w:r>
        <w:rPr>
          <w:rFonts w:hint="eastAsia" w:ascii="宋体" w:hAnsi="宋体"/>
        </w:rPr>
        <w:t>、投标产品的说明书等</w:t>
      </w:r>
    </w:p>
    <w:p>
      <w:pPr>
        <w:spacing w:line="360" w:lineRule="auto"/>
        <w:ind w:left="420"/>
        <w:rPr>
          <w:rFonts w:ascii="宋体" w:hAnsi="宋体"/>
        </w:rPr>
      </w:pPr>
      <w:r>
        <w:rPr>
          <w:rFonts w:hint="eastAsia" w:ascii="宋体" w:hAnsi="宋体"/>
          <w:lang w:val="en-US" w:eastAsia="zh-CN"/>
        </w:rPr>
        <w:t>7</w:t>
      </w:r>
      <w:r>
        <w:rPr>
          <w:rFonts w:hint="eastAsia" w:ascii="宋体" w:hAnsi="宋体"/>
        </w:rPr>
        <w:t>、其它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
        <w:widowControl w:val="0"/>
        <w:numPr>
          <w:ilvl w:val="0"/>
          <w:numId w:val="0"/>
        </w:numPr>
        <w:adjustRightInd w:val="0"/>
        <w:spacing w:line="480" w:lineRule="atLeast"/>
        <w:jc w:val="both"/>
        <w:textAlignment w:val="baseline"/>
      </w:pPr>
    </w:p>
    <w:p>
      <w:pPr>
        <w:pStyle w:val="2"/>
        <w:widowControl w:val="0"/>
        <w:numPr>
          <w:ilvl w:val="0"/>
          <w:numId w:val="0"/>
        </w:numPr>
        <w:adjustRightInd w:val="0"/>
        <w:spacing w:line="480" w:lineRule="atLeast"/>
        <w:jc w:val="both"/>
        <w:textAlignment w:val="baseline"/>
      </w:pPr>
    </w:p>
    <w:p>
      <w:pPr>
        <w:spacing w:after="60"/>
        <w:jc w:val="both"/>
        <w:rPr>
          <w:b/>
          <w:sz w:val="24"/>
        </w:rPr>
      </w:pPr>
    </w:p>
    <w:p>
      <w:pPr>
        <w:spacing w:after="60"/>
        <w:jc w:val="both"/>
        <w:rPr>
          <w:b/>
          <w:sz w:val="24"/>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技术规格偏离表</w:t>
      </w:r>
    </w:p>
    <w:tbl>
      <w:tblPr>
        <w:tblStyle w:val="18"/>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招标技术规格要求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技术规格</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技术规格</w:t>
            </w:r>
            <w:r>
              <w:rPr>
                <w:rFonts w:hint="eastAsia" w:ascii="Times New Roman" w:hAnsi="Times New Roman" w:eastAsia="宋体" w:cs="Times New Roman"/>
                <w:b/>
                <w:color w:val="auto"/>
                <w:lang w:eastAsia="zh-CN"/>
              </w:rPr>
              <w:t>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技术规格响应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9"/>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b/>
                <w:kern w:val="0"/>
                <w:szCs w:val="21"/>
              </w:rPr>
            </w:pPr>
            <w:r>
              <w:rPr>
                <w:rFonts w:hint="eastAsia" w:ascii="宋体" w:hAnsi="宋体"/>
                <w:b/>
                <w:kern w:val="0"/>
                <w:szCs w:val="21"/>
              </w:rPr>
              <w:t>配置清单</w:t>
            </w: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noWrap w:val="0"/>
            <w:vAlign w:val="center"/>
          </w:tcPr>
          <w:p>
            <w:pPr>
              <w:adjustRightInd w:val="0"/>
              <w:snapToGrid w:val="0"/>
              <w:jc w:val="center"/>
              <w:rPr>
                <w:rFonts w:hint="eastAsia" w:ascii="宋体" w:hAnsi="宋体"/>
                <w:b/>
                <w:kern w:val="0"/>
                <w:szCs w:val="21"/>
              </w:rPr>
            </w:pP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cs="宋体"/>
                <w:b/>
                <w:bCs w:val="0"/>
                <w:color w:val="auto"/>
                <w:kern w:val="0"/>
                <w:sz w:val="21"/>
                <w:szCs w:val="21"/>
                <w:lang w:val="en-US" w:eastAsia="zh-CN"/>
              </w:rPr>
              <w:t>资质要求</w:t>
            </w: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eastAsia="zh-CN"/>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Times New Roman"/>
                <w:b/>
                <w:kern w:val="0"/>
                <w:sz w:val="21"/>
                <w:szCs w:val="21"/>
                <w:lang w:val="en-US" w:eastAsia="zh-CN" w:bidi="ar-SA"/>
              </w:rPr>
              <w:t>技术参数</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eastAsia="宋体"/>
          <w:color w:val="FF0000"/>
          <w:lang w:eastAsia="zh-CN"/>
        </w:rPr>
      </w:pPr>
      <w:r>
        <w:rPr>
          <w:rFonts w:hint="eastAsia"/>
          <w:color w:val="FF0000"/>
        </w:rPr>
        <w:t>此表</w:t>
      </w:r>
      <w:r>
        <w:rPr>
          <w:rFonts w:hint="eastAsia"/>
          <w:color w:val="FF0000"/>
          <w:lang w:eastAsia="zh-CN"/>
        </w:rPr>
        <w:t>可根据实际内容自行调整、延长</w:t>
      </w:r>
    </w:p>
    <w:p>
      <w:pPr>
        <w:rPr>
          <w:rFonts w:hint="eastAsia"/>
          <w:color w:val="000000"/>
        </w:rPr>
      </w:pPr>
    </w:p>
    <w:p>
      <w:pPr>
        <w:pStyle w:val="1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用户需求书中“五.技术规格”表格内容，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5"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5"/>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投标人应如实填写《技术</w:t>
      </w:r>
      <w:r>
        <w:rPr>
          <w:rFonts w:hint="eastAsia" w:ascii="宋体" w:hAnsi="宋体" w:eastAsia="宋体" w:cs="仿宋"/>
          <w:b/>
          <w:bCs/>
          <w:color w:val="FF0000"/>
          <w:szCs w:val="21"/>
          <w:highlight w:val="none"/>
          <w:lang w:eastAsia="zh-CN"/>
        </w:rPr>
        <w:t>规格</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6" w:name="_Hlk73558164"/>
      <w:r>
        <w:rPr>
          <w:rFonts w:hint="eastAsia" w:ascii="宋体" w:hAnsi="宋体" w:eastAsia="宋体" w:cs="仿宋"/>
          <w:b/>
          <w:bCs/>
          <w:color w:val="FF0000"/>
          <w:szCs w:val="21"/>
          <w:highlight w:val="none"/>
        </w:rPr>
        <w:t>均视为负偏离。</w:t>
      </w:r>
      <w:bookmarkEnd w:id="6"/>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cs="宋体"/>
          <w:b/>
          <w:bCs/>
          <w:color w:val="auto"/>
          <w:szCs w:val="21"/>
          <w:highlight w:val="none"/>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2"/>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2"/>
        <w:rPr>
          <w:rFonts w:hint="eastAsia" w:hAnsi="宋体" w:cs="宋体"/>
          <w:color w:val="auto"/>
          <w:szCs w:val="21"/>
          <w:highlight w:val="none"/>
        </w:rPr>
      </w:pPr>
    </w:p>
    <w:p>
      <w:pPr>
        <w:pStyle w:val="12"/>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仿宋" w:hAnsi="仿宋" w:eastAsia="仿宋"/>
          <w:b/>
          <w:snapToGrid w:val="0"/>
          <w:sz w:val="28"/>
          <w:szCs w:val="28"/>
        </w:rPr>
      </w:pPr>
      <w:r>
        <w:rPr>
          <w:rFonts w:hint="eastAsia"/>
          <w:lang w:val="en-US" w:eastAsia="zh-CN"/>
        </w:rPr>
        <w:t>年      月     日</w:t>
      </w: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4"/>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13.商务条款偏离表</w:t>
      </w:r>
    </w:p>
    <w:tbl>
      <w:tblPr>
        <w:tblStyle w:val="18"/>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：六、商务条款中“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9"/>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1.制造商或代理商针对本产品出具的售后服务承诺书。</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2"/>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8"/>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交货期</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用户需求书中“六、商务条款”表格内容，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12"/>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2"/>
        <w:rPr>
          <w:rFonts w:hint="eastAsia" w:hAnsi="宋体" w:cs="宋体"/>
          <w:color w:val="auto"/>
          <w:szCs w:val="21"/>
          <w:highlight w:val="none"/>
        </w:rPr>
      </w:pPr>
    </w:p>
    <w:p>
      <w:pPr>
        <w:pStyle w:val="12"/>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rPr>
          <w:rFonts w:hint="eastAsia"/>
          <w:lang w:val="en-US" w:eastAsia="zh-CN"/>
        </w:rPr>
      </w:pPr>
    </w:p>
    <w:p>
      <w:pPr>
        <w:numPr>
          <w:ilvl w:val="0"/>
          <w:numId w:val="0"/>
        </w:numPr>
        <w:spacing w:after="60"/>
        <w:jc w:val="both"/>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.售后服务方案</w:t>
      </w:r>
    </w:p>
    <w:p>
      <w:pPr>
        <w:spacing w:after="60" w:line="480" w:lineRule="auto"/>
        <w:rPr>
          <w:rFonts w:hint="eastAsia"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hint="eastAsia" w:ascii="宋体" w:hAnsi="宋体" w:eastAsia="宋体"/>
          <w:lang w:eastAsia="zh-CN"/>
        </w:rPr>
      </w:pPr>
      <w:r>
        <w:rPr>
          <w:rFonts w:hint="eastAsia" w:ascii="宋体" w:hAnsi="宋体"/>
        </w:rPr>
        <w:t>2、</w:t>
      </w:r>
      <w:r>
        <w:rPr>
          <w:rFonts w:hint="eastAsia"/>
        </w:rPr>
        <w:t>售后服务机构</w:t>
      </w:r>
      <w:r>
        <w:rPr>
          <w:rFonts w:hint="eastAsia"/>
          <w:lang w:eastAsia="zh-CN"/>
        </w:rPr>
        <w:t>（</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lang w:eastAsia="zh-CN"/>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w:t>
      </w:r>
      <w:r>
        <w:rPr>
          <w:rFonts w:hint="eastAsia" w:ascii="宋体" w:hAnsi="宋体"/>
          <w:bCs/>
          <w:lang w:eastAsia="zh-CN"/>
        </w:rPr>
        <w:t>、主要配件</w:t>
      </w:r>
      <w:r>
        <w:rPr>
          <w:rFonts w:hint="eastAsia" w:ascii="宋体" w:hAnsi="宋体"/>
          <w:bCs/>
        </w:rPr>
        <w:t>费用收取标准</w:t>
      </w:r>
    </w:p>
    <w:p>
      <w:pPr>
        <w:adjustRightInd w:val="0"/>
        <w:snapToGrid w:val="0"/>
        <w:spacing w:line="480" w:lineRule="auto"/>
        <w:rPr>
          <w:rFonts w:hint="eastAsia"/>
          <w:lang w:val="zh-CN" w:eastAsia="zh-CN"/>
        </w:rPr>
      </w:pPr>
      <w:r>
        <w:rPr>
          <w:rFonts w:hint="eastAsia" w:ascii="宋体" w:hAnsi="宋体"/>
          <w:bCs/>
        </w:rPr>
        <w:t>8、其它</w:t>
      </w:r>
    </w:p>
    <w:p>
      <w:pPr>
        <w:pStyle w:val="9"/>
        <w:rPr>
          <w:rFonts w:hint="eastAsia" w:hAnsi="宋体"/>
          <w:bCs/>
          <w:color w:val="000000"/>
          <w:lang w:val="zh-CN" w:eastAsia="zh-CN"/>
        </w:rPr>
      </w:pPr>
    </w:p>
    <w:p>
      <w:pPr>
        <w:pStyle w:val="9"/>
        <w:rPr>
          <w:rFonts w:hint="eastAsia" w:hAnsi="宋体"/>
          <w:bCs/>
          <w:color w:val="000000"/>
          <w:lang w:val="zh-CN" w:eastAsia="zh-CN"/>
        </w:rPr>
      </w:pPr>
    </w:p>
    <w:p>
      <w:pPr>
        <w:spacing w:after="60"/>
        <w:ind w:firstLine="420" w:firstLineChars="200"/>
        <w:rPr>
          <w:rFonts w:hint="eastAsia" w:cs="Arial"/>
          <w:color w:val="000000"/>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pStyle w:val="9"/>
        <w:ind w:firstLine="422" w:firstLineChars="200"/>
        <w:rPr>
          <w:rFonts w:hint="eastAsia"/>
          <w:lang w:val="zh-CN"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ascii="宋体" w:hAnsi="宋体" w:cs="宋体"/>
          <w:b/>
          <w:bCs/>
          <w:color w:val="auto"/>
          <w:kern w:val="2"/>
          <w:sz w:val="21"/>
          <w:szCs w:val="21"/>
          <w:highlight w:val="none"/>
          <w:u w:val="single"/>
          <w:lang w:val="en-US" w:eastAsia="zh-CN" w:bidi="ar-SA"/>
        </w:rPr>
        <w:t xml:space="preserve">                                   </w:t>
      </w:r>
    </w:p>
    <w:p>
      <w:pPr>
        <w:spacing w:after="60"/>
        <w:ind w:firstLine="210" w:firstLineChars="100"/>
        <w:rPr>
          <w:rFonts w:hint="eastAsia" w:ascii="宋体" w:hAnsi="宋体" w:cs="Arial"/>
          <w:color w:val="FF0000"/>
          <w:szCs w:val="21"/>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15.</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8"/>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9"/>
        <w:rPr>
          <w:rFonts w:hint="eastAsia" w:cs="Arial"/>
          <w:color w:val="FF0000"/>
          <w:lang w:eastAsia="zh-CN"/>
        </w:rPr>
      </w:pPr>
    </w:p>
    <w:p>
      <w:pPr>
        <w:pStyle w:val="16"/>
        <w:rPr>
          <w:rFonts w:hint="eastAsia" w:cs="Arial"/>
          <w:color w:val="FF0000"/>
          <w:lang w:eastAsia="zh-CN"/>
        </w:rPr>
      </w:pPr>
    </w:p>
    <w:p>
      <w:pPr>
        <w:pStyle w:val="16"/>
        <w:rPr>
          <w:rFonts w:hint="eastAsia" w:cs="Arial"/>
          <w:color w:val="FF0000"/>
          <w:lang w:eastAsia="zh-CN"/>
        </w:rPr>
      </w:pPr>
    </w:p>
    <w:p>
      <w:pPr>
        <w:pStyle w:val="16"/>
        <w:rPr>
          <w:rFonts w:hint="eastAsia" w:cs="Arial"/>
          <w:color w:val="FF0000"/>
          <w:lang w:eastAsia="zh-CN"/>
        </w:rPr>
      </w:pPr>
    </w:p>
    <w:p>
      <w:pPr>
        <w:pStyle w:val="16"/>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9"/>
        <w:rPr>
          <w:rFonts w:hint="eastAsia"/>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6</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eastAsia="宋体"/>
          <w:sz w:val="24"/>
        </w:rPr>
      </w:pPr>
    </w:p>
    <w:p>
      <w:pPr>
        <w:pStyle w:val="16"/>
        <w:jc w:val="center"/>
        <w:rPr>
          <w:rFonts w:hint="eastAsia" w:eastAsia="宋体" w:cs="Arial"/>
          <w:color w:val="FF0000"/>
          <w:lang w:eastAsia="zh-CN"/>
        </w:rPr>
      </w:pPr>
    </w:p>
    <w:p>
      <w:pPr>
        <w:pStyle w:val="16"/>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17.</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
        <w:rPr>
          <w:rFonts w:hint="eastAsia"/>
        </w:rPr>
      </w:pPr>
    </w:p>
    <w:p>
      <w:pPr>
        <w:pStyle w:val="2"/>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widowControl/>
        <w:jc w:val="both"/>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highlight w:val="none"/>
          <w:lang w:val="en-US" w:eastAsia="zh-CN"/>
        </w:rPr>
      </w:pPr>
      <w:r>
        <w:rPr>
          <w:rFonts w:hint="eastAsia" w:ascii="宋体" w:hAnsi="宋体" w:cs="宋体-18030"/>
          <w:b/>
          <w:bCs/>
          <w:color w:val="000000"/>
          <w:sz w:val="30"/>
          <w:szCs w:val="30"/>
          <w:highlight w:val="none"/>
          <w:lang w:eastAsia="zh-CN"/>
        </w:rPr>
        <w:t>项目编号</w:t>
      </w:r>
      <w:r>
        <w:rPr>
          <w:rFonts w:hint="eastAsia" w:ascii="宋体" w:hAnsi="宋体" w:cs="宋体-18030"/>
          <w:b/>
          <w:bCs/>
          <w:color w:val="000000"/>
          <w:sz w:val="30"/>
          <w:szCs w:val="30"/>
          <w:highlight w:val="none"/>
        </w:rPr>
        <w:t>：</w:t>
      </w:r>
      <w:r>
        <w:rPr>
          <w:rFonts w:hint="eastAsia" w:ascii="宋体" w:hAnsi="宋体"/>
          <w:b/>
          <w:bCs/>
          <w:sz w:val="30"/>
          <w:szCs w:val="30"/>
          <w:highlight w:val="none"/>
          <w:lang w:val="en-US" w:eastAsia="zh-CN"/>
        </w:rPr>
        <w:t>SZSZXYJHYY202308084</w:t>
      </w:r>
    </w:p>
    <w:p>
      <w:pPr>
        <w:widowControl/>
        <w:ind w:left="1"/>
        <w:rPr>
          <w:rFonts w:hint="eastAsia"/>
        </w:rPr>
      </w:pPr>
      <w:r>
        <w:rPr>
          <w:rFonts w:hint="eastAsia" w:ascii="宋体" w:hAnsi="宋体"/>
          <w:sz w:val="30"/>
          <w:szCs w:val="30"/>
        </w:rPr>
        <w:t>投标单位：</w:t>
      </w:r>
      <w:r>
        <w:rPr>
          <w:rFonts w:hint="eastAsia" w:ascii="宋体" w:hAnsi="宋体"/>
          <w:sz w:val="30"/>
          <w:szCs w:val="30"/>
          <w:u w:val="single"/>
        </w:rPr>
        <w:t xml:space="preserve">                                 </w:t>
      </w:r>
    </w:p>
    <w:tbl>
      <w:tblPr>
        <w:tblStyle w:val="18"/>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noWrap w:val="0"/>
            <w:vAlign w:val="center"/>
          </w:tcPr>
          <w:p>
            <w:pPr>
              <w:spacing w:line="240" w:lineRule="auto"/>
              <w:jc w:val="center"/>
              <w:rPr>
                <w:rFonts w:hint="eastAsia" w:eastAsia="宋体"/>
                <w:lang w:eastAsia="zh-CN"/>
              </w:rPr>
            </w:pPr>
            <w:r>
              <w:rPr>
                <w:rFonts w:hint="eastAsia"/>
                <w:lang w:eastAsia="zh-CN"/>
              </w:rPr>
              <w:t>项目</w:t>
            </w:r>
            <w:r>
              <w:rPr>
                <w:rFonts w:hint="eastAsia"/>
              </w:rPr>
              <w:t>名称</w:t>
            </w:r>
          </w:p>
        </w:tc>
        <w:tc>
          <w:tcPr>
            <w:tcW w:w="131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投标产品名称</w:t>
            </w:r>
          </w:p>
        </w:tc>
        <w:tc>
          <w:tcPr>
            <w:tcW w:w="850" w:type="dxa"/>
            <w:noWrap w:val="0"/>
            <w:vAlign w:val="center"/>
          </w:tcPr>
          <w:p>
            <w:pPr>
              <w:spacing w:line="240" w:lineRule="auto"/>
              <w:jc w:val="center"/>
              <w:rPr>
                <w:rFonts w:hint="default" w:ascii="宋体" w:hAnsi="宋体" w:eastAsia="宋体" w:cs="Arial"/>
                <w:color w:val="000000"/>
                <w:kern w:val="0"/>
                <w:szCs w:val="21"/>
                <w:lang w:val="en-US" w:eastAsia="zh-CN"/>
              </w:rPr>
            </w:pPr>
            <w:r>
              <w:rPr>
                <w:rFonts w:hint="eastAsia" w:ascii="宋体" w:hAnsi="宋体" w:cs="Arial"/>
                <w:color w:val="000000"/>
                <w:kern w:val="0"/>
                <w:szCs w:val="21"/>
                <w:lang w:eastAsia="zh-CN"/>
              </w:rPr>
              <w:t>国产</w:t>
            </w:r>
            <w:r>
              <w:rPr>
                <w:rFonts w:hint="eastAsia" w:ascii="宋体" w:hAnsi="宋体" w:cs="Arial"/>
                <w:color w:val="000000"/>
                <w:kern w:val="0"/>
                <w:szCs w:val="21"/>
                <w:lang w:val="en-US" w:eastAsia="zh-CN"/>
              </w:rPr>
              <w:t>/进口</w:t>
            </w:r>
          </w:p>
        </w:tc>
        <w:tc>
          <w:tcPr>
            <w:tcW w:w="850"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品牌</w:t>
            </w:r>
          </w:p>
        </w:tc>
        <w:tc>
          <w:tcPr>
            <w:tcW w:w="800"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规格型号</w:t>
            </w:r>
          </w:p>
        </w:tc>
        <w:tc>
          <w:tcPr>
            <w:tcW w:w="1525" w:type="dxa"/>
            <w:noWrap w:val="0"/>
            <w:vAlign w:val="center"/>
          </w:tcPr>
          <w:p>
            <w:pPr>
              <w:spacing w:line="240" w:lineRule="auto"/>
              <w:jc w:val="center"/>
              <w:rPr>
                <w:rFonts w:hint="eastAsia" w:ascii="宋体" w:hAnsi="宋体" w:eastAsia="宋体" w:cs="Times New Roman"/>
                <w:kern w:val="2"/>
                <w:sz w:val="21"/>
                <w:szCs w:val="21"/>
                <w:lang w:val="en-US" w:eastAsia="zh-CN" w:bidi="ar-SA"/>
              </w:rPr>
            </w:pPr>
            <w:r>
              <w:rPr>
                <w:rFonts w:hint="eastAsia" w:ascii="宋体" w:hAnsi="宋体" w:cs="Arial"/>
                <w:color w:val="000000"/>
                <w:kern w:val="0"/>
                <w:szCs w:val="21"/>
              </w:rPr>
              <w:t>生产厂家</w:t>
            </w:r>
          </w:p>
        </w:tc>
        <w:tc>
          <w:tcPr>
            <w:tcW w:w="438" w:type="dxa"/>
            <w:noWrap w:val="0"/>
            <w:vAlign w:val="center"/>
          </w:tcPr>
          <w:p>
            <w:pPr>
              <w:spacing w:line="240" w:lineRule="auto"/>
              <w:jc w:val="center"/>
              <w:rPr>
                <w:rFonts w:hint="eastAsia" w:ascii="宋体" w:hAnsi="宋体" w:cs="Arial"/>
                <w:color w:val="000000"/>
                <w:kern w:val="0"/>
                <w:szCs w:val="21"/>
              </w:rPr>
            </w:pPr>
            <w:r>
              <w:rPr>
                <w:rFonts w:hint="eastAsia" w:ascii="宋体" w:hAnsi="宋体"/>
                <w:szCs w:val="21"/>
              </w:rPr>
              <w:t>数量</w:t>
            </w:r>
          </w:p>
        </w:tc>
        <w:tc>
          <w:tcPr>
            <w:tcW w:w="375"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单位</w:t>
            </w:r>
          </w:p>
        </w:tc>
        <w:tc>
          <w:tcPr>
            <w:tcW w:w="92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lang w:eastAsia="zh-CN"/>
              </w:rPr>
              <w:t>单</w:t>
            </w:r>
            <w:r>
              <w:rPr>
                <w:rFonts w:hint="eastAsia" w:ascii="宋体" w:hAnsi="宋体" w:cs="Arial"/>
                <w:color w:val="000000"/>
                <w:kern w:val="0"/>
                <w:szCs w:val="21"/>
              </w:rPr>
              <w:t>价（元）</w:t>
            </w:r>
          </w:p>
        </w:tc>
        <w:tc>
          <w:tcPr>
            <w:tcW w:w="1584"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noWrap w:val="0"/>
            <w:vAlign w:val="center"/>
          </w:tcPr>
          <w:p>
            <w:pPr>
              <w:spacing w:line="360" w:lineRule="auto"/>
              <w:jc w:val="center"/>
              <w:rPr>
                <w:rFonts w:hint="eastAsia" w:ascii="宋体" w:hAnsi="宋体"/>
                <w:szCs w:val="21"/>
              </w:rPr>
            </w:pPr>
            <w:r>
              <w:rPr>
                <w:rFonts w:hint="eastAsia" w:ascii="宋体" w:hAnsi="宋体"/>
                <w:szCs w:val="21"/>
                <w:highlight w:val="none"/>
              </w:rPr>
              <w:t>电子膀胱软镜系统</w:t>
            </w:r>
          </w:p>
        </w:tc>
        <w:tc>
          <w:tcPr>
            <w:tcW w:w="1315" w:type="dxa"/>
            <w:noWrap w:val="0"/>
            <w:vAlign w:val="top"/>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00" w:type="dxa"/>
            <w:noWrap w:val="0"/>
            <w:vAlign w:val="center"/>
          </w:tcPr>
          <w:p>
            <w:pPr>
              <w:spacing w:line="360" w:lineRule="auto"/>
              <w:jc w:val="center"/>
              <w:rPr>
                <w:rFonts w:hint="eastAsia" w:ascii="宋体" w:hAnsi="宋体"/>
                <w:szCs w:val="21"/>
              </w:rPr>
            </w:pPr>
          </w:p>
        </w:tc>
        <w:tc>
          <w:tcPr>
            <w:tcW w:w="1525" w:type="dxa"/>
            <w:noWrap w:val="0"/>
            <w:vAlign w:val="center"/>
          </w:tcPr>
          <w:p>
            <w:pPr>
              <w:spacing w:line="360" w:lineRule="auto"/>
              <w:jc w:val="center"/>
              <w:rPr>
                <w:rFonts w:hint="eastAsia" w:ascii="宋体" w:hAnsi="宋体" w:eastAsia="宋体" w:cs="Times New Roman"/>
                <w:kern w:val="2"/>
                <w:sz w:val="21"/>
                <w:szCs w:val="21"/>
                <w:lang w:val="en-US" w:eastAsia="zh-CN" w:bidi="ar-SA"/>
              </w:rPr>
            </w:pPr>
          </w:p>
        </w:tc>
        <w:tc>
          <w:tcPr>
            <w:tcW w:w="438" w:type="dxa"/>
            <w:noWrap w:val="0"/>
            <w:vAlign w:val="top"/>
          </w:tcPr>
          <w:p>
            <w:pPr>
              <w:spacing w:line="360" w:lineRule="auto"/>
              <w:jc w:val="center"/>
              <w:rPr>
                <w:rFonts w:hint="eastAsia" w:ascii="宋体" w:hAnsi="宋体"/>
                <w:szCs w:val="21"/>
              </w:rPr>
            </w:pPr>
          </w:p>
        </w:tc>
        <w:tc>
          <w:tcPr>
            <w:tcW w:w="375" w:type="dxa"/>
            <w:noWrap w:val="0"/>
            <w:vAlign w:val="center"/>
          </w:tcPr>
          <w:p>
            <w:pPr>
              <w:spacing w:line="360" w:lineRule="auto"/>
              <w:jc w:val="center"/>
              <w:rPr>
                <w:rFonts w:hint="eastAsia" w:ascii="宋体" w:hAnsi="宋体"/>
                <w:szCs w:val="21"/>
              </w:rPr>
            </w:pPr>
          </w:p>
        </w:tc>
        <w:tc>
          <w:tcPr>
            <w:tcW w:w="925"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w:t>
            </w:r>
          </w:p>
        </w:tc>
        <w:tc>
          <w:tcPr>
            <w:tcW w:w="1584"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注：正本空白，超预算将导致投标无效</w:t>
            </w:r>
          </w:p>
        </w:tc>
      </w:tr>
    </w:tbl>
    <w:p>
      <w:pPr>
        <w:widowControl/>
        <w:spacing w:line="360" w:lineRule="atLeast"/>
        <w:jc w:val="left"/>
        <w:rPr>
          <w:rFonts w:hint="eastAsia" w:ascii="宋体" w:hAnsi="宋体" w:cs="Arial"/>
          <w:b/>
          <w:color w:val="000000"/>
          <w:sz w:val="24"/>
        </w:rPr>
      </w:pPr>
      <w:r>
        <w:rPr>
          <w:rFonts w:hint="eastAsia" w:ascii="宋体" w:hAnsi="宋体" w:cs="Arial"/>
          <w:b/>
          <w:color w:val="000000"/>
          <w:sz w:val="24"/>
        </w:rPr>
        <w:t>附：</w:t>
      </w:r>
    </w:p>
    <w:p>
      <w:pPr>
        <w:widowControl/>
        <w:spacing w:line="360" w:lineRule="atLeast"/>
        <w:jc w:val="left"/>
        <w:rPr>
          <w:rFonts w:hint="default" w:ascii="宋体" w:hAnsi="宋体" w:eastAsia="宋体" w:cs="Arial"/>
          <w:b/>
          <w:color w:val="000000"/>
          <w:sz w:val="24"/>
          <w:lang w:val="en-US" w:eastAsia="zh-CN"/>
        </w:rPr>
      </w:pPr>
      <w:r>
        <w:rPr>
          <w:rFonts w:hint="eastAsia" w:ascii="宋体" w:hAnsi="宋体" w:cs="Arial"/>
          <w:b/>
          <w:color w:val="000000"/>
          <w:sz w:val="24"/>
          <w:lang w:val="en-US" w:eastAsia="zh-CN"/>
        </w:rPr>
        <w:t>1</w:t>
      </w:r>
      <w:r>
        <w:rPr>
          <w:rFonts w:hint="eastAsia" w:ascii="宋体" w:hAnsi="宋体" w:eastAsia="宋体" w:cs="Arial"/>
          <w:b/>
          <w:color w:val="000000"/>
          <w:sz w:val="24"/>
          <w:lang w:val="en-US" w:eastAsia="zh-CN"/>
        </w:rPr>
        <w:t>.</w:t>
      </w:r>
      <w:bookmarkStart w:id="7" w:name="_Toc192662843"/>
      <w:bookmarkStart w:id="8" w:name="_Toc435515306"/>
      <w:bookmarkStart w:id="9" w:name="_Toc435514866"/>
      <w:bookmarkStart w:id="10" w:name="_Toc275865611"/>
      <w:bookmarkStart w:id="11" w:name="_Toc116913827"/>
      <w:bookmarkStart w:id="12" w:name="_Toc6350"/>
      <w:r>
        <w:rPr>
          <w:rFonts w:hint="eastAsia" w:ascii="宋体" w:hAnsi="宋体" w:eastAsia="宋体" w:cs="Arial"/>
          <w:b/>
          <w:color w:val="000000"/>
          <w:sz w:val="24"/>
        </w:rPr>
        <w:t>投标</w:t>
      </w:r>
      <w:r>
        <w:rPr>
          <w:rFonts w:hint="eastAsia" w:ascii="宋体" w:hAnsi="宋体" w:eastAsia="宋体" w:cs="Arial"/>
          <w:b/>
          <w:color w:val="000000"/>
          <w:sz w:val="24"/>
          <w:lang w:eastAsia="zh-CN"/>
        </w:rPr>
        <w:t>产品</w:t>
      </w:r>
      <w:r>
        <w:rPr>
          <w:rFonts w:hint="eastAsia" w:ascii="宋体" w:hAnsi="宋体" w:eastAsia="宋体" w:cs="Arial"/>
          <w:b/>
          <w:color w:val="000000"/>
          <w:sz w:val="24"/>
        </w:rPr>
        <w:t>分项报价表</w:t>
      </w:r>
      <w:bookmarkEnd w:id="7"/>
      <w:bookmarkEnd w:id="8"/>
      <w:bookmarkEnd w:id="9"/>
      <w:bookmarkEnd w:id="10"/>
      <w:bookmarkEnd w:id="11"/>
      <w:bookmarkEnd w:id="12"/>
      <w:r>
        <w:rPr>
          <w:rFonts w:hint="eastAsia" w:ascii="宋体" w:hAnsi="宋体" w:eastAsia="宋体" w:cs="Arial"/>
          <w:color w:val="FF0000"/>
          <w:kern w:val="0"/>
          <w:sz w:val="18"/>
          <w:szCs w:val="18"/>
          <w:lang w:val="en-US" w:eastAsia="zh-CN" w:bidi="ar-SA"/>
        </w:rPr>
        <w:t>(</w:t>
      </w:r>
      <w:r>
        <w:rPr>
          <w:rFonts w:hint="eastAsia" w:ascii="宋体" w:hAnsi="宋体" w:cs="Arial"/>
          <w:color w:val="FF0000"/>
          <w:kern w:val="0"/>
          <w:sz w:val="18"/>
          <w:szCs w:val="18"/>
          <w:lang w:val="en-US" w:eastAsia="zh-CN" w:bidi="ar-SA"/>
        </w:rPr>
        <w:t>①</w:t>
      </w:r>
      <w:r>
        <w:rPr>
          <w:rFonts w:hint="eastAsia" w:ascii="宋体" w:hAnsi="宋体" w:eastAsia="宋体" w:cs="Arial"/>
          <w:color w:val="FF0000"/>
          <w:kern w:val="0"/>
          <w:sz w:val="18"/>
          <w:szCs w:val="18"/>
          <w:lang w:val="en-US" w:eastAsia="zh-CN" w:bidi="ar-SA"/>
        </w:rPr>
        <w:t>投标人可按配置清单</w:t>
      </w:r>
      <w:r>
        <w:rPr>
          <w:rFonts w:hint="eastAsia" w:ascii="宋体" w:hAnsi="宋体" w:cs="Arial"/>
          <w:color w:val="FF0000"/>
          <w:kern w:val="0"/>
          <w:sz w:val="18"/>
          <w:szCs w:val="18"/>
          <w:lang w:val="en-US" w:eastAsia="zh-CN" w:bidi="ar-SA"/>
        </w:rPr>
        <w:t>中</w:t>
      </w:r>
      <w:r>
        <w:rPr>
          <w:rFonts w:hint="eastAsia" w:ascii="宋体" w:hAnsi="宋体" w:eastAsia="宋体" w:cs="Arial"/>
          <w:color w:val="FF0000"/>
          <w:kern w:val="0"/>
          <w:sz w:val="18"/>
          <w:szCs w:val="18"/>
          <w:lang w:val="en-US" w:eastAsia="zh-CN" w:bidi="ar-SA"/>
        </w:rPr>
        <w:t>内容</w:t>
      </w:r>
      <w:r>
        <w:rPr>
          <w:rFonts w:hint="eastAsia" w:ascii="宋体" w:hAnsi="宋体" w:eastAsia="宋体" w:cs="Arial"/>
          <w:color w:val="FF0000"/>
          <w:kern w:val="0"/>
          <w:sz w:val="18"/>
          <w:szCs w:val="18"/>
          <w:highlight w:val="yellow"/>
          <w:lang w:val="en-US" w:eastAsia="zh-CN" w:bidi="ar-SA"/>
        </w:rPr>
        <w:t>逐条填写</w:t>
      </w:r>
      <w:r>
        <w:rPr>
          <w:rFonts w:hint="eastAsia" w:ascii="宋体" w:hAnsi="宋体" w:eastAsia="宋体" w:cs="Arial"/>
          <w:color w:val="FF0000"/>
          <w:kern w:val="0"/>
          <w:sz w:val="18"/>
          <w:szCs w:val="18"/>
          <w:lang w:val="en-US" w:eastAsia="zh-CN" w:bidi="ar-SA"/>
        </w:rPr>
        <w:t>；</w:t>
      </w:r>
      <w:r>
        <w:rPr>
          <w:rFonts w:hint="eastAsia" w:ascii="宋体" w:hAnsi="宋体" w:cs="Arial"/>
          <w:color w:val="FF0000"/>
          <w:kern w:val="0"/>
          <w:sz w:val="18"/>
          <w:szCs w:val="18"/>
          <w:lang w:val="en-US" w:eastAsia="zh-CN" w:bidi="ar-SA"/>
        </w:rPr>
        <w:t>②</w:t>
      </w:r>
      <w:r>
        <w:rPr>
          <w:rFonts w:hint="eastAsia" w:ascii="宋体" w:hAnsi="宋体" w:eastAsia="宋体" w:cs="Arial"/>
          <w:color w:val="FF0000"/>
          <w:kern w:val="0"/>
          <w:sz w:val="18"/>
          <w:szCs w:val="18"/>
          <w:lang w:val="en-US" w:eastAsia="zh-CN" w:bidi="ar-SA"/>
        </w:rPr>
        <w:t>报价总额须与上表</w:t>
      </w:r>
      <w:r>
        <w:rPr>
          <w:rFonts w:hint="eastAsia" w:ascii="宋体" w:hAnsi="宋体" w:cs="Arial"/>
          <w:color w:val="FF0000"/>
          <w:kern w:val="0"/>
          <w:sz w:val="18"/>
          <w:szCs w:val="18"/>
          <w:lang w:val="en-US" w:eastAsia="zh-CN" w:bidi="ar-SA"/>
        </w:rPr>
        <w:t>保持</w:t>
      </w:r>
      <w:r>
        <w:rPr>
          <w:rFonts w:hint="eastAsia" w:ascii="宋体" w:hAnsi="宋体" w:eastAsia="宋体" w:cs="Arial"/>
          <w:color w:val="FF0000"/>
          <w:kern w:val="0"/>
          <w:sz w:val="18"/>
          <w:szCs w:val="18"/>
          <w:lang w:val="en-US" w:eastAsia="zh-CN" w:bidi="ar-SA"/>
        </w:rPr>
        <w:t>一致</w:t>
      </w:r>
      <w:r>
        <w:rPr>
          <w:rFonts w:hint="eastAsia" w:ascii="宋体" w:hAnsi="宋体" w:cs="Arial"/>
          <w:color w:val="FF0000"/>
          <w:kern w:val="0"/>
          <w:sz w:val="18"/>
          <w:szCs w:val="18"/>
          <w:lang w:val="en-US" w:eastAsia="zh-CN" w:bidi="ar-SA"/>
        </w:rPr>
        <w:t>；</w:t>
      </w:r>
      <w:r>
        <w:rPr>
          <w:rFonts w:hint="eastAsia" w:ascii="宋体" w:hAnsi="宋体" w:eastAsia="宋体" w:cs="Arial"/>
          <w:color w:val="FF0000"/>
          <w:kern w:val="0"/>
          <w:sz w:val="18"/>
          <w:szCs w:val="18"/>
          <w:lang w:val="en-US" w:eastAsia="zh-CN" w:bidi="ar-SA"/>
        </w:rPr>
        <w:t>③可根据实际内容调整表格）</w:t>
      </w:r>
    </w:p>
    <w:tbl>
      <w:tblPr>
        <w:tblStyle w:val="18"/>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noWrap w:val="0"/>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pPr>
            <w:r>
              <w:rPr>
                <w:rFonts w:hint="eastAsia"/>
              </w:rPr>
              <w:t>……</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noWrap w:val="0"/>
            <w:vAlign w:val="center"/>
          </w:tcPr>
          <w:p>
            <w:pPr>
              <w:jc w:val="right"/>
              <w:rPr>
                <w:rFonts w:hint="eastAsia"/>
                <w:color w:val="FF0000"/>
                <w:kern w:val="0"/>
                <w:sz w:val="15"/>
                <w:szCs w:val="15"/>
                <w:lang w:eastAsia="zh-CN"/>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总额（元）</w:t>
            </w:r>
          </w:p>
        </w:tc>
        <w:tc>
          <w:tcPr>
            <w:tcW w:w="2887" w:type="dxa"/>
            <w:gridSpan w:val="2"/>
            <w:tcBorders>
              <w:top w:val="single" w:color="auto" w:sz="4" w:space="0"/>
              <w:bottom w:val="single" w:color="auto" w:sz="4" w:space="0"/>
              <w:right w:val="single" w:color="auto" w:sz="4" w:space="0"/>
            </w:tcBorders>
            <w:noWrap w:val="0"/>
            <w:vAlign w:val="center"/>
          </w:tcPr>
          <w:p>
            <w:pPr>
              <w:jc w:val="center"/>
            </w:pPr>
            <w:r>
              <w:rPr>
                <w:rFonts w:hint="eastAsia"/>
                <w:color w:val="FF0000"/>
                <w:kern w:val="0"/>
                <w:sz w:val="15"/>
                <w:szCs w:val="15"/>
                <w:lang w:eastAsia="zh-CN"/>
              </w:rPr>
              <w:t>注：正本空白，</w:t>
            </w:r>
            <w:r>
              <w:rPr>
                <w:rFonts w:hint="eastAsia" w:eastAsia="宋体"/>
                <w:color w:val="FF0000"/>
                <w:kern w:val="0"/>
                <w:sz w:val="15"/>
                <w:szCs w:val="15"/>
                <w:lang w:eastAsia="zh-CN"/>
              </w:rPr>
              <w:t>报价总额请保持一致，超预算将导致投标无效</w:t>
            </w:r>
          </w:p>
        </w:tc>
      </w:tr>
    </w:tbl>
    <w:p>
      <w:pPr>
        <w:widowControl/>
        <w:spacing w:line="360" w:lineRule="atLeast"/>
        <w:ind w:right="-512" w:rightChars="-244"/>
        <w:jc w:val="left"/>
        <w:rPr>
          <w:rFonts w:hint="eastAsia" w:ascii="宋体" w:hAnsi="宋体" w:cs="Arial"/>
          <w:b/>
          <w:color w:val="000000"/>
          <w:sz w:val="24"/>
          <w:lang w:val="en-US" w:eastAsia="zh-CN"/>
        </w:rPr>
      </w:pPr>
    </w:p>
    <w:p>
      <w:pPr>
        <w:widowControl/>
        <w:spacing w:line="360" w:lineRule="atLeast"/>
        <w:ind w:left="-420" w:leftChars="-200" w:right="-512" w:rightChars="-244" w:firstLine="0" w:firstLineChars="0"/>
        <w:jc w:val="left"/>
        <w:rPr>
          <w:rFonts w:hint="eastAsia" w:ascii="宋体" w:hAnsi="宋体" w:eastAsia="宋体" w:cs="宋体-18030"/>
          <w:bCs/>
          <w:color w:val="002060"/>
          <w:kern w:val="0"/>
          <w:sz w:val="18"/>
          <w:szCs w:val="18"/>
          <w:lang w:eastAsia="zh-CN"/>
        </w:rPr>
      </w:pPr>
      <w:r>
        <w:rPr>
          <w:rFonts w:hint="eastAsia" w:ascii="宋体" w:hAnsi="宋体" w:cs="Arial"/>
          <w:b/>
          <w:color w:val="000000"/>
          <w:sz w:val="24"/>
          <w:lang w:val="en-US" w:eastAsia="zh-CN"/>
        </w:rPr>
        <w:t>2.</w:t>
      </w:r>
      <w:r>
        <w:rPr>
          <w:rFonts w:hint="eastAsia" w:ascii="宋体" w:hAnsi="宋体" w:cs="Arial"/>
          <w:b/>
          <w:color w:val="000000"/>
          <w:sz w:val="24"/>
        </w:rPr>
        <w:t>本项目主要配件（耗材）报价</w:t>
      </w:r>
      <w:r>
        <w:rPr>
          <w:rFonts w:hint="eastAsia" w:ascii="宋体" w:hAnsi="宋体" w:cs="Arial"/>
          <w:b/>
          <w:color w:val="000000"/>
          <w:sz w:val="24"/>
          <w:lang w:eastAsia="zh-CN"/>
        </w:rPr>
        <w:t>，</w:t>
      </w:r>
      <w:r>
        <w:rPr>
          <w:rFonts w:hint="eastAsia" w:ascii="宋体" w:hAnsi="宋体"/>
          <w:b/>
          <w:bCs/>
          <w:sz w:val="24"/>
          <w:highlight w:val="none"/>
        </w:rPr>
        <w:t>不包括在投标总价内</w:t>
      </w:r>
      <w:r>
        <w:rPr>
          <w:rFonts w:hint="eastAsia" w:ascii="宋体" w:hAnsi="宋体" w:cs="宋体-18030"/>
          <w:bCs/>
          <w:color w:val="000000"/>
          <w:kern w:val="0"/>
          <w:sz w:val="18"/>
          <w:szCs w:val="18"/>
        </w:rPr>
        <w:t>（凡医疗耗材须满足以下二者之一条件，并提供1年内有效合同或发票：①全国“三甲”医院一家，广东省“三甲”医院两家在用产品（试用产品不可）；②广东省“三甲”医院三家在用产品（试用产品不可）。）</w:t>
      </w:r>
      <w:r>
        <w:rPr>
          <w:rFonts w:hint="eastAsia" w:ascii="宋体" w:hAnsi="宋体" w:cs="宋体-18030"/>
          <w:bCs/>
          <w:color w:val="FF0000"/>
          <w:kern w:val="0"/>
          <w:sz w:val="18"/>
          <w:szCs w:val="18"/>
          <w:lang w:eastAsia="zh-CN"/>
        </w:rPr>
        <w:t>（若有，请填写</w:t>
      </w:r>
      <w:r>
        <w:rPr>
          <w:rFonts w:hint="eastAsia" w:ascii="宋体" w:hAnsi="宋体" w:eastAsia="宋体" w:cs="Arial"/>
          <w:color w:val="FF0000"/>
          <w:kern w:val="0"/>
          <w:sz w:val="18"/>
          <w:szCs w:val="18"/>
          <w:lang w:val="en-US" w:eastAsia="zh-CN" w:bidi="ar-SA"/>
        </w:rPr>
        <w:t>并根据实际内容调整表格</w:t>
      </w:r>
      <w:r>
        <w:rPr>
          <w:rFonts w:hint="eastAsia" w:ascii="宋体" w:hAnsi="宋体" w:cs="宋体-18030"/>
          <w:bCs/>
          <w:color w:val="FF0000"/>
          <w:kern w:val="0"/>
          <w:sz w:val="18"/>
          <w:szCs w:val="18"/>
          <w:lang w:eastAsia="zh-CN"/>
        </w:rPr>
        <w:t>；</w:t>
      </w:r>
      <w:r>
        <w:rPr>
          <w:rFonts w:hint="eastAsia" w:ascii="宋体" w:hAnsi="宋体" w:eastAsia="宋体" w:cs="Arial"/>
          <w:color w:val="FF0000"/>
          <w:kern w:val="0"/>
          <w:sz w:val="18"/>
          <w:szCs w:val="18"/>
          <w:lang w:val="en-US" w:eastAsia="zh-CN" w:bidi="ar-SA"/>
        </w:rPr>
        <w:t>若无，可删除或空白；</w:t>
      </w:r>
      <w:r>
        <w:rPr>
          <w:rFonts w:hint="eastAsia" w:ascii="宋体" w:hAnsi="宋体" w:cs="宋体-18030"/>
          <w:bCs/>
          <w:color w:val="FF0000"/>
          <w:kern w:val="0"/>
          <w:sz w:val="18"/>
          <w:szCs w:val="18"/>
          <w:lang w:eastAsia="zh-CN"/>
        </w:rPr>
        <w:t>）</w:t>
      </w:r>
    </w:p>
    <w:tbl>
      <w:tblPr>
        <w:tblStyle w:val="18"/>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2079"/>
        <w:gridCol w:w="753"/>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序号</w:t>
            </w:r>
          </w:p>
        </w:tc>
        <w:tc>
          <w:tcPr>
            <w:tcW w:w="2040"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名称（耗</w:t>
            </w:r>
            <w:r>
              <w:rPr>
                <w:rFonts w:hint="eastAsia" w:ascii="宋体" w:hAnsi="宋体" w:cs="Arial"/>
                <w:b w:val="0"/>
                <w:bCs w:val="0"/>
                <w:color w:val="000000"/>
                <w:kern w:val="0"/>
                <w:sz w:val="18"/>
                <w:szCs w:val="18"/>
                <w:lang w:eastAsia="zh-CN"/>
              </w:rPr>
              <w:t>材</w:t>
            </w:r>
            <w:r>
              <w:rPr>
                <w:rFonts w:hint="eastAsia" w:ascii="宋体" w:hAnsi="宋体" w:cs="Arial"/>
                <w:b w:val="0"/>
                <w:bCs w:val="0"/>
                <w:color w:val="000000"/>
                <w:kern w:val="0"/>
                <w:sz w:val="18"/>
                <w:szCs w:val="18"/>
              </w:rPr>
              <w:t>、配件品种）</w:t>
            </w:r>
          </w:p>
        </w:tc>
        <w:tc>
          <w:tcPr>
            <w:tcW w:w="1290"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型号和规格</w:t>
            </w:r>
          </w:p>
        </w:tc>
        <w:tc>
          <w:tcPr>
            <w:tcW w:w="2079"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原产地和制造商名称</w:t>
            </w:r>
          </w:p>
        </w:tc>
        <w:tc>
          <w:tcPr>
            <w:tcW w:w="753"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数量</w:t>
            </w:r>
          </w:p>
        </w:tc>
        <w:tc>
          <w:tcPr>
            <w:tcW w:w="829" w:type="dxa"/>
            <w:noWrap w:val="0"/>
            <w:vAlign w:val="center"/>
          </w:tcPr>
          <w:p>
            <w:pPr>
              <w:spacing w:line="240" w:lineRule="auto"/>
              <w:jc w:val="center"/>
              <w:rPr>
                <w:rFonts w:hint="eastAsia" w:ascii="宋体" w:hAnsi="宋体" w:cs="Arial"/>
                <w:b w:val="0"/>
                <w:bCs w:val="0"/>
                <w:color w:val="000000"/>
                <w:kern w:val="0"/>
                <w:sz w:val="18"/>
                <w:szCs w:val="18"/>
                <w:lang w:eastAsia="zh-CN"/>
              </w:rPr>
            </w:pPr>
            <w:r>
              <w:rPr>
                <w:rFonts w:hint="eastAsia" w:ascii="宋体" w:hAnsi="宋体" w:cs="Arial"/>
                <w:b w:val="0"/>
                <w:bCs w:val="0"/>
                <w:color w:val="000000"/>
                <w:kern w:val="0"/>
                <w:sz w:val="18"/>
                <w:szCs w:val="18"/>
                <w:lang w:eastAsia="zh-CN"/>
              </w:rPr>
              <w:t>单位</w:t>
            </w:r>
          </w:p>
        </w:tc>
        <w:tc>
          <w:tcPr>
            <w:tcW w:w="1462"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单价（</w:t>
            </w:r>
            <w:r>
              <w:rPr>
                <w:rFonts w:hint="eastAsia" w:ascii="宋体" w:hAnsi="宋体" w:cs="Arial"/>
                <w:b w:val="0"/>
                <w:bCs w:val="0"/>
                <w:color w:val="000000"/>
                <w:kern w:val="0"/>
                <w:sz w:val="18"/>
                <w:szCs w:val="18"/>
                <w:lang w:eastAsia="zh-CN"/>
              </w:rPr>
              <w:t>元</w:t>
            </w:r>
            <w:r>
              <w:rPr>
                <w:rFonts w:hint="eastAsia" w:ascii="宋体" w:hAnsi="宋体" w:cs="Arial"/>
                <w:b w:val="0"/>
                <w:bCs w:val="0"/>
                <w:color w:val="000000"/>
                <w:kern w:val="0"/>
                <w:sz w:val="18"/>
                <w:szCs w:val="18"/>
              </w:rPr>
              <w:t>）</w:t>
            </w:r>
          </w:p>
        </w:tc>
        <w:tc>
          <w:tcPr>
            <w:tcW w:w="1239"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lang w:eastAsia="zh-CN"/>
              </w:rPr>
              <w:t>配套</w:t>
            </w:r>
            <w:r>
              <w:rPr>
                <w:rFonts w:hint="eastAsia" w:ascii="宋体" w:hAnsi="宋体" w:cs="Arial"/>
                <w:b w:val="0"/>
                <w:bCs w:val="0"/>
                <w:color w:val="000000"/>
                <w:kern w:val="0"/>
                <w:sz w:val="18"/>
                <w:szCs w:val="18"/>
              </w:rPr>
              <w:t>的设备名称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618" w:type="dxa"/>
            <w:noWrap w:val="0"/>
            <w:vAlign w:val="center"/>
          </w:tcPr>
          <w:p>
            <w:pPr>
              <w:spacing w:line="24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w:t>
            </w:r>
          </w:p>
        </w:tc>
        <w:tc>
          <w:tcPr>
            <w:tcW w:w="2040" w:type="dxa"/>
            <w:noWrap w:val="0"/>
            <w:vAlign w:val="center"/>
          </w:tcPr>
          <w:p>
            <w:pPr>
              <w:spacing w:line="240" w:lineRule="auto"/>
              <w:jc w:val="center"/>
              <w:rPr>
                <w:rFonts w:hint="eastAsia" w:ascii="宋体" w:hAnsi="宋体" w:cs="Arial"/>
                <w:color w:val="000000"/>
                <w:kern w:val="0"/>
                <w:sz w:val="18"/>
                <w:szCs w:val="18"/>
              </w:rPr>
            </w:pPr>
          </w:p>
        </w:tc>
        <w:tc>
          <w:tcPr>
            <w:tcW w:w="1290" w:type="dxa"/>
            <w:noWrap w:val="0"/>
            <w:vAlign w:val="center"/>
          </w:tcPr>
          <w:p>
            <w:pPr>
              <w:spacing w:line="240" w:lineRule="auto"/>
              <w:jc w:val="center"/>
              <w:rPr>
                <w:rFonts w:hint="eastAsia" w:ascii="宋体" w:hAnsi="宋体" w:cs="Arial"/>
                <w:color w:val="000000"/>
                <w:kern w:val="0"/>
                <w:sz w:val="18"/>
                <w:szCs w:val="18"/>
              </w:rPr>
            </w:pPr>
          </w:p>
        </w:tc>
        <w:tc>
          <w:tcPr>
            <w:tcW w:w="2079" w:type="dxa"/>
            <w:noWrap w:val="0"/>
            <w:vAlign w:val="center"/>
          </w:tcPr>
          <w:p>
            <w:pPr>
              <w:spacing w:line="240" w:lineRule="auto"/>
              <w:jc w:val="center"/>
              <w:rPr>
                <w:rFonts w:hint="eastAsia" w:ascii="宋体" w:hAnsi="宋体" w:cs="Arial"/>
                <w:color w:val="000000"/>
                <w:kern w:val="0"/>
                <w:sz w:val="18"/>
                <w:szCs w:val="18"/>
              </w:rPr>
            </w:pPr>
          </w:p>
        </w:tc>
        <w:tc>
          <w:tcPr>
            <w:tcW w:w="753" w:type="dxa"/>
            <w:noWrap w:val="0"/>
            <w:vAlign w:val="center"/>
          </w:tcPr>
          <w:p>
            <w:pPr>
              <w:spacing w:line="240" w:lineRule="auto"/>
              <w:jc w:val="center"/>
              <w:rPr>
                <w:rFonts w:hint="eastAsia" w:ascii="宋体" w:hAnsi="宋体" w:cs="Arial"/>
                <w:color w:val="000000"/>
                <w:kern w:val="0"/>
                <w:sz w:val="18"/>
                <w:szCs w:val="18"/>
              </w:rPr>
            </w:pPr>
          </w:p>
        </w:tc>
        <w:tc>
          <w:tcPr>
            <w:tcW w:w="829" w:type="dxa"/>
            <w:noWrap w:val="0"/>
            <w:vAlign w:val="center"/>
          </w:tcPr>
          <w:p>
            <w:pPr>
              <w:spacing w:line="240" w:lineRule="auto"/>
              <w:jc w:val="center"/>
              <w:rPr>
                <w:rFonts w:hint="eastAsia" w:ascii="宋体" w:hAnsi="宋体" w:cs="Arial"/>
                <w:color w:val="000000"/>
                <w:kern w:val="0"/>
                <w:sz w:val="18"/>
                <w:szCs w:val="18"/>
              </w:rPr>
            </w:pPr>
          </w:p>
        </w:tc>
        <w:tc>
          <w:tcPr>
            <w:tcW w:w="1462" w:type="dxa"/>
            <w:noWrap w:val="0"/>
            <w:vAlign w:val="center"/>
          </w:tcPr>
          <w:p>
            <w:pPr>
              <w:spacing w:line="240" w:lineRule="auto"/>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w:t>
            </w:r>
          </w:p>
        </w:tc>
        <w:tc>
          <w:tcPr>
            <w:tcW w:w="2040" w:type="dxa"/>
            <w:noWrap w:val="0"/>
            <w:vAlign w:val="center"/>
          </w:tcPr>
          <w:p>
            <w:pPr>
              <w:spacing w:line="360" w:lineRule="auto"/>
              <w:jc w:val="center"/>
              <w:rPr>
                <w:rFonts w:hint="eastAsia" w:ascii="宋体" w:hAnsi="宋体" w:cs="Arial"/>
                <w:color w:val="000000"/>
                <w:kern w:val="0"/>
                <w:sz w:val="18"/>
                <w:szCs w:val="18"/>
              </w:rPr>
            </w:pPr>
          </w:p>
        </w:tc>
        <w:tc>
          <w:tcPr>
            <w:tcW w:w="1290" w:type="dxa"/>
            <w:noWrap w:val="0"/>
            <w:vAlign w:val="center"/>
          </w:tcPr>
          <w:p>
            <w:pPr>
              <w:spacing w:line="360" w:lineRule="auto"/>
              <w:jc w:val="center"/>
              <w:rPr>
                <w:rFonts w:hint="eastAsia" w:ascii="宋体" w:hAnsi="宋体" w:cs="Arial"/>
                <w:color w:val="000000"/>
                <w:kern w:val="0"/>
                <w:sz w:val="18"/>
                <w:szCs w:val="18"/>
              </w:rPr>
            </w:pPr>
          </w:p>
        </w:tc>
        <w:tc>
          <w:tcPr>
            <w:tcW w:w="2079" w:type="dxa"/>
            <w:noWrap w:val="0"/>
            <w:vAlign w:val="center"/>
          </w:tcPr>
          <w:p>
            <w:pPr>
              <w:spacing w:line="360" w:lineRule="auto"/>
              <w:jc w:val="center"/>
              <w:rPr>
                <w:rFonts w:hint="eastAsia" w:ascii="宋体" w:hAnsi="宋体" w:cs="Arial"/>
                <w:color w:val="000000"/>
                <w:kern w:val="0"/>
                <w:sz w:val="18"/>
                <w:szCs w:val="18"/>
              </w:rPr>
            </w:pPr>
          </w:p>
        </w:tc>
        <w:tc>
          <w:tcPr>
            <w:tcW w:w="753" w:type="dxa"/>
            <w:noWrap w:val="0"/>
            <w:vAlign w:val="center"/>
          </w:tcPr>
          <w:p>
            <w:pPr>
              <w:spacing w:line="360" w:lineRule="auto"/>
              <w:jc w:val="center"/>
              <w:rPr>
                <w:rFonts w:hint="eastAsia" w:ascii="宋体" w:hAnsi="宋体" w:cs="Arial"/>
                <w:color w:val="000000"/>
                <w:kern w:val="0"/>
                <w:sz w:val="18"/>
                <w:szCs w:val="18"/>
              </w:rPr>
            </w:pPr>
          </w:p>
        </w:tc>
        <w:tc>
          <w:tcPr>
            <w:tcW w:w="829" w:type="dxa"/>
            <w:noWrap w:val="0"/>
            <w:vAlign w:val="center"/>
          </w:tcPr>
          <w:p>
            <w:pPr>
              <w:spacing w:line="360" w:lineRule="auto"/>
              <w:jc w:val="center"/>
              <w:rPr>
                <w:rFonts w:hint="eastAsia" w:ascii="宋体" w:hAnsi="宋体" w:cs="Arial"/>
                <w:color w:val="000000"/>
                <w:kern w:val="0"/>
                <w:sz w:val="18"/>
                <w:szCs w:val="18"/>
              </w:rPr>
            </w:pPr>
          </w:p>
        </w:tc>
        <w:tc>
          <w:tcPr>
            <w:tcW w:w="1462"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rPr>
              <w:t>……</w:t>
            </w:r>
          </w:p>
        </w:tc>
        <w:tc>
          <w:tcPr>
            <w:tcW w:w="2040" w:type="dxa"/>
            <w:noWrap w:val="0"/>
            <w:vAlign w:val="center"/>
          </w:tcPr>
          <w:p>
            <w:pPr>
              <w:spacing w:line="360" w:lineRule="auto"/>
              <w:jc w:val="center"/>
              <w:rPr>
                <w:rFonts w:hint="eastAsia" w:ascii="宋体" w:hAnsi="宋体" w:cs="Arial"/>
                <w:color w:val="000000"/>
                <w:kern w:val="0"/>
                <w:sz w:val="18"/>
                <w:szCs w:val="18"/>
              </w:rPr>
            </w:pPr>
          </w:p>
        </w:tc>
        <w:tc>
          <w:tcPr>
            <w:tcW w:w="1290" w:type="dxa"/>
            <w:noWrap w:val="0"/>
            <w:vAlign w:val="center"/>
          </w:tcPr>
          <w:p>
            <w:pPr>
              <w:spacing w:line="360" w:lineRule="auto"/>
              <w:jc w:val="center"/>
              <w:rPr>
                <w:rFonts w:hint="eastAsia" w:ascii="宋体" w:hAnsi="宋体" w:cs="Arial"/>
                <w:color w:val="000000"/>
                <w:kern w:val="0"/>
                <w:sz w:val="18"/>
                <w:szCs w:val="18"/>
              </w:rPr>
            </w:pPr>
          </w:p>
        </w:tc>
        <w:tc>
          <w:tcPr>
            <w:tcW w:w="2079" w:type="dxa"/>
            <w:noWrap w:val="0"/>
            <w:vAlign w:val="center"/>
          </w:tcPr>
          <w:p>
            <w:pPr>
              <w:spacing w:line="360" w:lineRule="auto"/>
              <w:jc w:val="center"/>
              <w:rPr>
                <w:rFonts w:hint="eastAsia" w:ascii="宋体" w:hAnsi="宋体" w:cs="Arial"/>
                <w:color w:val="000000"/>
                <w:kern w:val="0"/>
                <w:sz w:val="18"/>
                <w:szCs w:val="18"/>
              </w:rPr>
            </w:pPr>
          </w:p>
        </w:tc>
        <w:tc>
          <w:tcPr>
            <w:tcW w:w="753" w:type="dxa"/>
            <w:noWrap w:val="0"/>
            <w:vAlign w:val="center"/>
          </w:tcPr>
          <w:p>
            <w:pPr>
              <w:spacing w:line="360" w:lineRule="auto"/>
              <w:jc w:val="center"/>
              <w:rPr>
                <w:rFonts w:hint="eastAsia" w:ascii="宋体" w:hAnsi="宋体" w:cs="Arial"/>
                <w:color w:val="000000"/>
                <w:kern w:val="0"/>
                <w:sz w:val="18"/>
                <w:szCs w:val="18"/>
              </w:rPr>
            </w:pPr>
          </w:p>
        </w:tc>
        <w:tc>
          <w:tcPr>
            <w:tcW w:w="829" w:type="dxa"/>
            <w:noWrap w:val="0"/>
            <w:vAlign w:val="center"/>
          </w:tcPr>
          <w:p>
            <w:pPr>
              <w:spacing w:line="360" w:lineRule="auto"/>
              <w:jc w:val="center"/>
              <w:rPr>
                <w:rFonts w:hint="eastAsia" w:ascii="宋体" w:hAnsi="宋体" w:cs="Arial"/>
                <w:color w:val="000000"/>
                <w:kern w:val="0"/>
                <w:sz w:val="18"/>
                <w:szCs w:val="18"/>
              </w:rPr>
            </w:pPr>
          </w:p>
        </w:tc>
        <w:tc>
          <w:tcPr>
            <w:tcW w:w="1462"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8"/>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widowControl/>
        <w:numPr>
          <w:ilvl w:val="0"/>
          <w:numId w:val="0"/>
        </w:numPr>
        <w:spacing w:line="360" w:lineRule="atLeast"/>
        <w:ind w:left="630" w:leftChars="0"/>
        <w:jc w:val="left"/>
        <w:rPr>
          <w:rFonts w:hint="eastAsia"/>
          <w:lang w:val="en-US" w:eastAsia="zh-CN"/>
        </w:rPr>
      </w:pPr>
    </w:p>
    <w:p>
      <w:pPr>
        <w:pStyle w:val="9"/>
        <w:rPr>
          <w:rFonts w:hint="eastAsia"/>
          <w:lang w:val="en-US" w:eastAsia="zh-CN"/>
        </w:rPr>
      </w:pP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roman"/>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FC28AF9F"/>
    <w:multiLevelType w:val="singleLevel"/>
    <w:tmpl w:val="FC28AF9F"/>
    <w:lvl w:ilvl="0" w:tentative="0">
      <w:start w:val="3"/>
      <w:numFmt w:val="decimal"/>
      <w:suff w:val="nothing"/>
      <w:lvlText w:val="%1、"/>
      <w:lvlJc w:val="left"/>
    </w:lvl>
  </w:abstractNum>
  <w:abstractNum w:abstractNumId="3">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CA49BA"/>
    <w:rsid w:val="00E944DD"/>
    <w:rsid w:val="013A76F1"/>
    <w:rsid w:val="013D4F2C"/>
    <w:rsid w:val="01627124"/>
    <w:rsid w:val="01C60CDE"/>
    <w:rsid w:val="01C7267B"/>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565E83"/>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7F515A"/>
    <w:rsid w:val="0A9A0660"/>
    <w:rsid w:val="0ABD7054"/>
    <w:rsid w:val="0AC44BF8"/>
    <w:rsid w:val="0ADD5DCA"/>
    <w:rsid w:val="0B0004E8"/>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120E8C"/>
    <w:rsid w:val="111B7AFC"/>
    <w:rsid w:val="111C0CD6"/>
    <w:rsid w:val="112E702F"/>
    <w:rsid w:val="11301DF2"/>
    <w:rsid w:val="1130799B"/>
    <w:rsid w:val="1135076F"/>
    <w:rsid w:val="1162394F"/>
    <w:rsid w:val="116D4AFE"/>
    <w:rsid w:val="118C4D48"/>
    <w:rsid w:val="11957C8C"/>
    <w:rsid w:val="11D53A4B"/>
    <w:rsid w:val="11EC5A40"/>
    <w:rsid w:val="120361A9"/>
    <w:rsid w:val="120A2414"/>
    <w:rsid w:val="12206BCB"/>
    <w:rsid w:val="122B2336"/>
    <w:rsid w:val="12675FE5"/>
    <w:rsid w:val="126857B5"/>
    <w:rsid w:val="129A6D55"/>
    <w:rsid w:val="12C127E9"/>
    <w:rsid w:val="12C84345"/>
    <w:rsid w:val="131464C5"/>
    <w:rsid w:val="13166FBF"/>
    <w:rsid w:val="13230B95"/>
    <w:rsid w:val="13342B69"/>
    <w:rsid w:val="1363192B"/>
    <w:rsid w:val="13A322B8"/>
    <w:rsid w:val="13BF660B"/>
    <w:rsid w:val="13F222AD"/>
    <w:rsid w:val="13FD73E3"/>
    <w:rsid w:val="14005034"/>
    <w:rsid w:val="142512D2"/>
    <w:rsid w:val="146714A6"/>
    <w:rsid w:val="14BE3902"/>
    <w:rsid w:val="14C17EB8"/>
    <w:rsid w:val="14C97421"/>
    <w:rsid w:val="1500547A"/>
    <w:rsid w:val="1565422D"/>
    <w:rsid w:val="158B61D5"/>
    <w:rsid w:val="158F12AA"/>
    <w:rsid w:val="1594066F"/>
    <w:rsid w:val="15C7795F"/>
    <w:rsid w:val="15D849FF"/>
    <w:rsid w:val="15EF3AF7"/>
    <w:rsid w:val="16000E6B"/>
    <w:rsid w:val="16621F14"/>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C3358"/>
    <w:rsid w:val="1C2F5319"/>
    <w:rsid w:val="1C4F3541"/>
    <w:rsid w:val="1C642743"/>
    <w:rsid w:val="1C872300"/>
    <w:rsid w:val="1C9C15DF"/>
    <w:rsid w:val="1D01171E"/>
    <w:rsid w:val="1D0B017B"/>
    <w:rsid w:val="1D42757D"/>
    <w:rsid w:val="1D467777"/>
    <w:rsid w:val="1D560C3E"/>
    <w:rsid w:val="1D7276F4"/>
    <w:rsid w:val="1D7401E5"/>
    <w:rsid w:val="1DB63EAA"/>
    <w:rsid w:val="1DC33D11"/>
    <w:rsid w:val="1DCB1C26"/>
    <w:rsid w:val="1DF63C75"/>
    <w:rsid w:val="1E3A22C4"/>
    <w:rsid w:val="1E5A09DF"/>
    <w:rsid w:val="1E7A7D09"/>
    <w:rsid w:val="1EFA7C30"/>
    <w:rsid w:val="1F134CFA"/>
    <w:rsid w:val="1F2A2A22"/>
    <w:rsid w:val="1F417171"/>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480F7C"/>
    <w:rsid w:val="214815A8"/>
    <w:rsid w:val="21543EA3"/>
    <w:rsid w:val="21552C8A"/>
    <w:rsid w:val="21702087"/>
    <w:rsid w:val="217A6BD0"/>
    <w:rsid w:val="218E73EF"/>
    <w:rsid w:val="21B8664F"/>
    <w:rsid w:val="21CA2C76"/>
    <w:rsid w:val="21CD395D"/>
    <w:rsid w:val="21DD0484"/>
    <w:rsid w:val="21F43AD3"/>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617586F"/>
    <w:rsid w:val="266B6F3B"/>
    <w:rsid w:val="268B238D"/>
    <w:rsid w:val="26B80661"/>
    <w:rsid w:val="26EE527A"/>
    <w:rsid w:val="274521CF"/>
    <w:rsid w:val="274B01F6"/>
    <w:rsid w:val="277D68FD"/>
    <w:rsid w:val="27885DC6"/>
    <w:rsid w:val="27A30115"/>
    <w:rsid w:val="27BC408E"/>
    <w:rsid w:val="27C64D58"/>
    <w:rsid w:val="27F12D18"/>
    <w:rsid w:val="28204849"/>
    <w:rsid w:val="284C5E18"/>
    <w:rsid w:val="288D7984"/>
    <w:rsid w:val="288F1A2F"/>
    <w:rsid w:val="2890116A"/>
    <w:rsid w:val="289B7E31"/>
    <w:rsid w:val="28DC755B"/>
    <w:rsid w:val="28F039B6"/>
    <w:rsid w:val="292F44DF"/>
    <w:rsid w:val="29507A50"/>
    <w:rsid w:val="297A7E50"/>
    <w:rsid w:val="29947189"/>
    <w:rsid w:val="29984C9E"/>
    <w:rsid w:val="299B6D85"/>
    <w:rsid w:val="29EB2AFB"/>
    <w:rsid w:val="2A026DFD"/>
    <w:rsid w:val="2A0709E6"/>
    <w:rsid w:val="2A353BA3"/>
    <w:rsid w:val="2A6308E4"/>
    <w:rsid w:val="2A9B7DDE"/>
    <w:rsid w:val="2AAC1CB2"/>
    <w:rsid w:val="2ADC41F2"/>
    <w:rsid w:val="2ADF5EF6"/>
    <w:rsid w:val="2B003090"/>
    <w:rsid w:val="2B073965"/>
    <w:rsid w:val="2B252A18"/>
    <w:rsid w:val="2B76301D"/>
    <w:rsid w:val="2B7D49E6"/>
    <w:rsid w:val="2B8C79C6"/>
    <w:rsid w:val="2BAC3294"/>
    <w:rsid w:val="2BB76BCF"/>
    <w:rsid w:val="2BC37160"/>
    <w:rsid w:val="2C0C0B48"/>
    <w:rsid w:val="2C1533A1"/>
    <w:rsid w:val="2CAF324E"/>
    <w:rsid w:val="2CF41AF9"/>
    <w:rsid w:val="2D2B354B"/>
    <w:rsid w:val="2D395F46"/>
    <w:rsid w:val="2D49232B"/>
    <w:rsid w:val="2D5B6892"/>
    <w:rsid w:val="2D5F433C"/>
    <w:rsid w:val="2D8D3ECA"/>
    <w:rsid w:val="2DA46E0E"/>
    <w:rsid w:val="2DA655DA"/>
    <w:rsid w:val="2DA818D0"/>
    <w:rsid w:val="2DA9740F"/>
    <w:rsid w:val="2DAC6047"/>
    <w:rsid w:val="2DBD53E1"/>
    <w:rsid w:val="2DD65871"/>
    <w:rsid w:val="2E10681D"/>
    <w:rsid w:val="2E1B71DE"/>
    <w:rsid w:val="2E2C1F76"/>
    <w:rsid w:val="2E3816E8"/>
    <w:rsid w:val="2E640B9D"/>
    <w:rsid w:val="2E6464CE"/>
    <w:rsid w:val="2EA319BC"/>
    <w:rsid w:val="2EBA783B"/>
    <w:rsid w:val="2ECD1FFB"/>
    <w:rsid w:val="2EE66610"/>
    <w:rsid w:val="2F2C2B98"/>
    <w:rsid w:val="2F2D0F43"/>
    <w:rsid w:val="2F3A598B"/>
    <w:rsid w:val="2F454665"/>
    <w:rsid w:val="2F603FAF"/>
    <w:rsid w:val="2F7470EF"/>
    <w:rsid w:val="2F973CA4"/>
    <w:rsid w:val="2FC34383"/>
    <w:rsid w:val="30036E3F"/>
    <w:rsid w:val="30517430"/>
    <w:rsid w:val="307373A7"/>
    <w:rsid w:val="30CC4343"/>
    <w:rsid w:val="30CE12B1"/>
    <w:rsid w:val="310417C9"/>
    <w:rsid w:val="31317290"/>
    <w:rsid w:val="31627E89"/>
    <w:rsid w:val="31895BB2"/>
    <w:rsid w:val="31D97960"/>
    <w:rsid w:val="31E74475"/>
    <w:rsid w:val="31ED7AF9"/>
    <w:rsid w:val="3266696B"/>
    <w:rsid w:val="32FB1C28"/>
    <w:rsid w:val="33081D63"/>
    <w:rsid w:val="332F24E5"/>
    <w:rsid w:val="33336F44"/>
    <w:rsid w:val="333B3E4B"/>
    <w:rsid w:val="333E756C"/>
    <w:rsid w:val="3381627F"/>
    <w:rsid w:val="338A259F"/>
    <w:rsid w:val="33B60F22"/>
    <w:rsid w:val="341964B7"/>
    <w:rsid w:val="343F261D"/>
    <w:rsid w:val="34563267"/>
    <w:rsid w:val="347C624E"/>
    <w:rsid w:val="348E47AF"/>
    <w:rsid w:val="34E71080"/>
    <w:rsid w:val="34FA23CB"/>
    <w:rsid w:val="35380BBF"/>
    <w:rsid w:val="354C6BD7"/>
    <w:rsid w:val="359061CF"/>
    <w:rsid w:val="359978AF"/>
    <w:rsid w:val="35C12962"/>
    <w:rsid w:val="36140114"/>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704D7"/>
    <w:rsid w:val="37AD1E19"/>
    <w:rsid w:val="37B66023"/>
    <w:rsid w:val="37C75CF2"/>
    <w:rsid w:val="37DC3A83"/>
    <w:rsid w:val="37FB484B"/>
    <w:rsid w:val="386D2B19"/>
    <w:rsid w:val="38C4460D"/>
    <w:rsid w:val="38FF01CD"/>
    <w:rsid w:val="39037E95"/>
    <w:rsid w:val="39047736"/>
    <w:rsid w:val="39351C95"/>
    <w:rsid w:val="394A70E4"/>
    <w:rsid w:val="39524DAA"/>
    <w:rsid w:val="399D395D"/>
    <w:rsid w:val="3A0379ED"/>
    <w:rsid w:val="3A0A10BA"/>
    <w:rsid w:val="3A7C34E2"/>
    <w:rsid w:val="3A924E40"/>
    <w:rsid w:val="3AB12061"/>
    <w:rsid w:val="3AB91BD3"/>
    <w:rsid w:val="3ADD45FD"/>
    <w:rsid w:val="3AE4658F"/>
    <w:rsid w:val="3B7140B5"/>
    <w:rsid w:val="3B7F380D"/>
    <w:rsid w:val="3B842468"/>
    <w:rsid w:val="3BEB17D0"/>
    <w:rsid w:val="3BF92FA2"/>
    <w:rsid w:val="3CD67608"/>
    <w:rsid w:val="3D4E0F7F"/>
    <w:rsid w:val="3D8B3576"/>
    <w:rsid w:val="3DB93A68"/>
    <w:rsid w:val="3DE1064E"/>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C15F0C"/>
    <w:rsid w:val="40F818D1"/>
    <w:rsid w:val="4131589B"/>
    <w:rsid w:val="414342A6"/>
    <w:rsid w:val="41632ABD"/>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DA5510"/>
    <w:rsid w:val="44093E52"/>
    <w:rsid w:val="442E38B9"/>
    <w:rsid w:val="44AF196C"/>
    <w:rsid w:val="44BE7D74"/>
    <w:rsid w:val="44D56F49"/>
    <w:rsid w:val="44E0069B"/>
    <w:rsid w:val="450807A1"/>
    <w:rsid w:val="451C6AB5"/>
    <w:rsid w:val="451D6267"/>
    <w:rsid w:val="456E1BE2"/>
    <w:rsid w:val="457901D9"/>
    <w:rsid w:val="45AB74DB"/>
    <w:rsid w:val="45D65FB6"/>
    <w:rsid w:val="45F12DF0"/>
    <w:rsid w:val="45F20BEA"/>
    <w:rsid w:val="466510E8"/>
    <w:rsid w:val="46776017"/>
    <w:rsid w:val="4699434D"/>
    <w:rsid w:val="46C76B09"/>
    <w:rsid w:val="47305B9A"/>
    <w:rsid w:val="47414F82"/>
    <w:rsid w:val="474D28B1"/>
    <w:rsid w:val="47A04ACD"/>
    <w:rsid w:val="47AC3929"/>
    <w:rsid w:val="47C45875"/>
    <w:rsid w:val="47CD472E"/>
    <w:rsid w:val="4835564C"/>
    <w:rsid w:val="485C5383"/>
    <w:rsid w:val="487B6D35"/>
    <w:rsid w:val="48B16866"/>
    <w:rsid w:val="48E102E4"/>
    <w:rsid w:val="48EF0A21"/>
    <w:rsid w:val="48F6071D"/>
    <w:rsid w:val="49042E3A"/>
    <w:rsid w:val="490C33F6"/>
    <w:rsid w:val="492C325B"/>
    <w:rsid w:val="493D4074"/>
    <w:rsid w:val="496833C9"/>
    <w:rsid w:val="49761F90"/>
    <w:rsid w:val="49827327"/>
    <w:rsid w:val="49930838"/>
    <w:rsid w:val="49FB248F"/>
    <w:rsid w:val="4A1322EC"/>
    <w:rsid w:val="4A16422A"/>
    <w:rsid w:val="4A3744FE"/>
    <w:rsid w:val="4A48409C"/>
    <w:rsid w:val="4A4B043B"/>
    <w:rsid w:val="4A8511CD"/>
    <w:rsid w:val="4ABE5315"/>
    <w:rsid w:val="4AC03B36"/>
    <w:rsid w:val="4AF60EA8"/>
    <w:rsid w:val="4AFA2AC4"/>
    <w:rsid w:val="4B7E7DD1"/>
    <w:rsid w:val="4BB60338"/>
    <w:rsid w:val="4BD2147A"/>
    <w:rsid w:val="4C2918CB"/>
    <w:rsid w:val="4C570DA5"/>
    <w:rsid w:val="4C7575E9"/>
    <w:rsid w:val="4C7B21F3"/>
    <w:rsid w:val="4C8F3BC2"/>
    <w:rsid w:val="4D1A38E3"/>
    <w:rsid w:val="4D201B11"/>
    <w:rsid w:val="4D9D235F"/>
    <w:rsid w:val="4E0C130F"/>
    <w:rsid w:val="4E8F5BAA"/>
    <w:rsid w:val="4EAF00C0"/>
    <w:rsid w:val="4EB96475"/>
    <w:rsid w:val="4F5A7C58"/>
    <w:rsid w:val="4F7401D1"/>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640F0"/>
    <w:rsid w:val="516E231F"/>
    <w:rsid w:val="519F1952"/>
    <w:rsid w:val="51A27694"/>
    <w:rsid w:val="51C52FC7"/>
    <w:rsid w:val="51C845C2"/>
    <w:rsid w:val="51E15B34"/>
    <w:rsid w:val="51F82F2D"/>
    <w:rsid w:val="521D3A88"/>
    <w:rsid w:val="524349D3"/>
    <w:rsid w:val="526B5780"/>
    <w:rsid w:val="526F21C3"/>
    <w:rsid w:val="52A15112"/>
    <w:rsid w:val="52B20D5C"/>
    <w:rsid w:val="52C06024"/>
    <w:rsid w:val="53165C44"/>
    <w:rsid w:val="533407C0"/>
    <w:rsid w:val="53351DFF"/>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7720BA"/>
    <w:rsid w:val="58832CFD"/>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B081706"/>
    <w:rsid w:val="5B0A1BC6"/>
    <w:rsid w:val="5B0D3081"/>
    <w:rsid w:val="5B8A0775"/>
    <w:rsid w:val="5B8E21EC"/>
    <w:rsid w:val="5B9E711E"/>
    <w:rsid w:val="5BDB7A2A"/>
    <w:rsid w:val="5C026DC7"/>
    <w:rsid w:val="5C646491"/>
    <w:rsid w:val="5C653CAB"/>
    <w:rsid w:val="5C7C3E2C"/>
    <w:rsid w:val="5C8B32B0"/>
    <w:rsid w:val="5C8C4481"/>
    <w:rsid w:val="5D0019E7"/>
    <w:rsid w:val="5D093E95"/>
    <w:rsid w:val="5D1E2C4C"/>
    <w:rsid w:val="5D1F7DEB"/>
    <w:rsid w:val="5D236BEC"/>
    <w:rsid w:val="5D3450FE"/>
    <w:rsid w:val="5D3F704E"/>
    <w:rsid w:val="5D61053F"/>
    <w:rsid w:val="5DB50452"/>
    <w:rsid w:val="5DCC7650"/>
    <w:rsid w:val="5E121CB6"/>
    <w:rsid w:val="5E143F51"/>
    <w:rsid w:val="5E6737F7"/>
    <w:rsid w:val="5E6E7E4D"/>
    <w:rsid w:val="5EA52305"/>
    <w:rsid w:val="5EC40C4A"/>
    <w:rsid w:val="5EC82C53"/>
    <w:rsid w:val="5EC91878"/>
    <w:rsid w:val="5F313B69"/>
    <w:rsid w:val="5F3E24A9"/>
    <w:rsid w:val="5F5A6ED0"/>
    <w:rsid w:val="5F8B6E46"/>
    <w:rsid w:val="5FC66C44"/>
    <w:rsid w:val="5FED0BD9"/>
    <w:rsid w:val="607B2B9B"/>
    <w:rsid w:val="60966616"/>
    <w:rsid w:val="60CD12F7"/>
    <w:rsid w:val="613C32EA"/>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221C95"/>
    <w:rsid w:val="66506A68"/>
    <w:rsid w:val="666351EC"/>
    <w:rsid w:val="66750079"/>
    <w:rsid w:val="66A661B4"/>
    <w:rsid w:val="66CB4811"/>
    <w:rsid w:val="67536427"/>
    <w:rsid w:val="67634DBC"/>
    <w:rsid w:val="67846C51"/>
    <w:rsid w:val="67854306"/>
    <w:rsid w:val="67B66330"/>
    <w:rsid w:val="67B90D3E"/>
    <w:rsid w:val="67C41070"/>
    <w:rsid w:val="67DA4D5A"/>
    <w:rsid w:val="683230C8"/>
    <w:rsid w:val="68A16FA5"/>
    <w:rsid w:val="68BD6852"/>
    <w:rsid w:val="695953E3"/>
    <w:rsid w:val="697F6375"/>
    <w:rsid w:val="698C4A5A"/>
    <w:rsid w:val="69AD6BC1"/>
    <w:rsid w:val="69E455FC"/>
    <w:rsid w:val="69ED0BE9"/>
    <w:rsid w:val="69FB2C68"/>
    <w:rsid w:val="6A881C7E"/>
    <w:rsid w:val="6A882700"/>
    <w:rsid w:val="6AA659D4"/>
    <w:rsid w:val="6ABD478C"/>
    <w:rsid w:val="6ABF4FCB"/>
    <w:rsid w:val="6AE91F70"/>
    <w:rsid w:val="6AF6539C"/>
    <w:rsid w:val="6AF90237"/>
    <w:rsid w:val="6B056A9A"/>
    <w:rsid w:val="6B1225E9"/>
    <w:rsid w:val="6B225676"/>
    <w:rsid w:val="6B2B4BE8"/>
    <w:rsid w:val="6B6A7B39"/>
    <w:rsid w:val="6B862FA0"/>
    <w:rsid w:val="6BA8544F"/>
    <w:rsid w:val="6BAF4A30"/>
    <w:rsid w:val="6BFE5BD8"/>
    <w:rsid w:val="6C0B435C"/>
    <w:rsid w:val="6C2A578B"/>
    <w:rsid w:val="6C2F31AF"/>
    <w:rsid w:val="6C613CA7"/>
    <w:rsid w:val="6C740D18"/>
    <w:rsid w:val="6CA81BAB"/>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C16F54"/>
    <w:rsid w:val="6F03756C"/>
    <w:rsid w:val="6F410095"/>
    <w:rsid w:val="6F4227C5"/>
    <w:rsid w:val="6F9A557F"/>
    <w:rsid w:val="6FB9506D"/>
    <w:rsid w:val="6FC15FF0"/>
    <w:rsid w:val="6FC7514B"/>
    <w:rsid w:val="6FD020DD"/>
    <w:rsid w:val="7010675C"/>
    <w:rsid w:val="703279D0"/>
    <w:rsid w:val="704E2A69"/>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572574"/>
    <w:rsid w:val="737305B5"/>
    <w:rsid w:val="737E0209"/>
    <w:rsid w:val="73E91B98"/>
    <w:rsid w:val="742F55DD"/>
    <w:rsid w:val="74301A90"/>
    <w:rsid w:val="74363F40"/>
    <w:rsid w:val="747D7339"/>
    <w:rsid w:val="74D86DD0"/>
    <w:rsid w:val="74E17DA6"/>
    <w:rsid w:val="7513138F"/>
    <w:rsid w:val="75330480"/>
    <w:rsid w:val="75664763"/>
    <w:rsid w:val="75972DD8"/>
    <w:rsid w:val="75F61BD9"/>
    <w:rsid w:val="75F831C4"/>
    <w:rsid w:val="76364BE7"/>
    <w:rsid w:val="764E087C"/>
    <w:rsid w:val="76732BA8"/>
    <w:rsid w:val="7675012B"/>
    <w:rsid w:val="7722255A"/>
    <w:rsid w:val="772A7E2D"/>
    <w:rsid w:val="773728D4"/>
    <w:rsid w:val="77657FC3"/>
    <w:rsid w:val="77766F14"/>
    <w:rsid w:val="7780374C"/>
    <w:rsid w:val="77FD7FE2"/>
    <w:rsid w:val="78521D5A"/>
    <w:rsid w:val="7857371C"/>
    <w:rsid w:val="787539C1"/>
    <w:rsid w:val="78AB1C70"/>
    <w:rsid w:val="78AE7D0B"/>
    <w:rsid w:val="78D83818"/>
    <w:rsid w:val="78FE10DA"/>
    <w:rsid w:val="78FE4918"/>
    <w:rsid w:val="79242054"/>
    <w:rsid w:val="793B4324"/>
    <w:rsid w:val="793C7073"/>
    <w:rsid w:val="793D64A4"/>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5700B"/>
    <w:rsid w:val="7BB8348D"/>
    <w:rsid w:val="7BC827F0"/>
    <w:rsid w:val="7BCD2DAD"/>
    <w:rsid w:val="7BD570A7"/>
    <w:rsid w:val="7BFD5343"/>
    <w:rsid w:val="7C002CAA"/>
    <w:rsid w:val="7C246D74"/>
    <w:rsid w:val="7C7336EB"/>
    <w:rsid w:val="7C8B3659"/>
    <w:rsid w:val="7CD93091"/>
    <w:rsid w:val="7D1D4561"/>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87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8"/>
    <w:qFormat/>
    <w:uiPriority w:val="0"/>
    <w:pPr>
      <w:keepNext/>
      <w:keepLines/>
      <w:numPr>
        <w:ilvl w:val="4"/>
        <w:numId w:val="1"/>
      </w:numPr>
      <w:tabs>
        <w:tab w:val="left" w:pos="371"/>
      </w:tabs>
      <w:spacing w:before="280" w:after="290" w:line="374" w:lineRule="auto"/>
      <w:outlineLvl w:val="4"/>
    </w:pPr>
    <w:rPr>
      <w:b/>
      <w:sz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8">
    <w:name w:val="Normal Indent"/>
    <w:basedOn w:val="1"/>
    <w:next w:val="9"/>
    <w:qFormat/>
    <w:uiPriority w:val="0"/>
    <w:pPr>
      <w:ind w:firstLine="420"/>
    </w:pPr>
    <w:rPr>
      <w:szCs w:val="20"/>
    </w:rPr>
  </w:style>
  <w:style w:type="paragraph" w:styleId="9">
    <w:name w:val="Body Text"/>
    <w:basedOn w:val="1"/>
    <w:next w:val="10"/>
    <w:qFormat/>
    <w:uiPriority w:val="0"/>
    <w:pPr>
      <w:spacing w:after="120"/>
    </w:pPr>
  </w:style>
  <w:style w:type="paragraph" w:styleId="10">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1">
    <w:name w:val="annotation text"/>
    <w:basedOn w:val="1"/>
    <w:qFormat/>
    <w:uiPriority w:val="0"/>
    <w:pPr>
      <w:jc w:val="left"/>
    </w:pPr>
  </w:style>
  <w:style w:type="paragraph" w:styleId="12">
    <w:name w:val="Plain Text"/>
    <w:basedOn w:val="1"/>
    <w:qFormat/>
    <w:uiPriority w:val="0"/>
    <w:rPr>
      <w:rFonts w:ascii="宋体" w:hAnsi="Courier New" w:cs="宋体"/>
      <w:szCs w:val="21"/>
    </w:rPr>
  </w:style>
  <w:style w:type="paragraph" w:styleId="13">
    <w:name w:val="Body Text Indent 2"/>
    <w:basedOn w:val="1"/>
    <w:next w:val="1"/>
    <w:qFormat/>
    <w:uiPriority w:val="0"/>
    <w:pPr>
      <w:widowControl/>
      <w:spacing w:line="360" w:lineRule="auto"/>
      <w:ind w:left="784"/>
      <w:jc w:val="left"/>
    </w:pPr>
    <w:rPr>
      <w:kern w:val="0"/>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2"/>
    <w:basedOn w:val="1"/>
    <w:qFormat/>
    <w:uiPriority w:val="0"/>
    <w:pPr>
      <w:spacing w:after="120" w:line="480" w:lineRule="auto"/>
    </w:pPr>
    <w:rPr>
      <w:szCs w:val="24"/>
    </w:r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table" w:styleId="19">
    <w:name w:val="Table Grid"/>
    <w:basedOn w:val="1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qFormat/>
    <w:uiPriority w:val="22"/>
    <w:rPr>
      <w:rFonts w:ascii="Tahoma" w:hAnsi="Tahoma" w:eastAsia="宋体"/>
      <w:b/>
      <w:bCs/>
      <w:spacing w:val="10"/>
      <w:sz w:val="24"/>
      <w:lang w:val="en-US" w:eastAsia="zh-CN" w:bidi="ar-SA"/>
    </w:rPr>
  </w:style>
  <w:style w:type="character" w:styleId="22">
    <w:name w:val="page number"/>
    <w:basedOn w:val="20"/>
    <w:qFormat/>
    <w:uiPriority w:val="0"/>
  </w:style>
  <w:style w:type="character" w:styleId="23">
    <w:name w:val="Hyperlink"/>
    <w:qFormat/>
    <w:uiPriority w:val="99"/>
    <w:rPr>
      <w:color w:val="0000FF"/>
      <w:u w:val="single"/>
    </w:rPr>
  </w:style>
  <w:style w:type="paragraph" w:customStyle="1" w:styleId="24">
    <w:name w:val="表格文字"/>
    <w:basedOn w:val="1"/>
    <w:unhideWhenUsed/>
    <w:qFormat/>
    <w:uiPriority w:val="0"/>
    <w:pPr>
      <w:spacing w:before="25" w:after="25" w:line="300" w:lineRule="auto"/>
    </w:pPr>
    <w:rPr>
      <w:rFonts w:ascii="Times" w:hAnsi="Times"/>
      <w:spacing w:val="10"/>
      <w:sz w:val="24"/>
    </w:rPr>
  </w:style>
  <w:style w:type="paragraph" w:customStyle="1" w:styleId="25">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6">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标题 1 Char"/>
    <w:qFormat/>
    <w:uiPriority w:val="0"/>
    <w:rPr>
      <w:rFonts w:ascii="宋体" w:hAnsi="宋体" w:eastAsia="黑体"/>
      <w:b/>
      <w:bCs/>
      <w:kern w:val="44"/>
      <w:sz w:val="28"/>
      <w:szCs w:val="44"/>
      <w:lang w:val="en-US" w:eastAsia="zh-CN" w:bidi="ar-SA"/>
    </w:rPr>
  </w:style>
  <w:style w:type="paragraph" w:styleId="28">
    <w:name w:val="List Paragraph"/>
    <w:basedOn w:val="1"/>
    <w:qFormat/>
    <w:uiPriority w:val="34"/>
    <w:pPr>
      <w:ind w:firstLine="420" w:firstLineChars="200"/>
    </w:pPr>
  </w:style>
  <w:style w:type="paragraph" w:customStyle="1" w:styleId="29">
    <w:name w:val="列出段落1"/>
    <w:basedOn w:val="1"/>
    <w:qFormat/>
    <w:uiPriority w:val="34"/>
    <w:pPr>
      <w:ind w:firstLine="420" w:firstLineChars="200"/>
    </w:pPr>
  </w:style>
  <w:style w:type="paragraph" w:customStyle="1" w:styleId="30">
    <w:name w:val="Table Paragraph"/>
    <w:basedOn w:val="1"/>
    <w:qFormat/>
    <w:uiPriority w:val="1"/>
    <w:rPr>
      <w:rFonts w:ascii="宋体" w:hAnsi="宋体" w:cs="宋体"/>
      <w:lang w:val="zh-CN" w:bidi="zh-CN"/>
    </w:rPr>
  </w:style>
  <w:style w:type="paragraph" w:customStyle="1" w:styleId="31">
    <w:name w:val="List Paragraph1"/>
    <w:basedOn w:val="1"/>
    <w:qFormat/>
    <w:uiPriority w:val="34"/>
    <w:pPr>
      <w:ind w:firstLine="420" w:firstLineChars="200"/>
    </w:pPr>
  </w:style>
  <w:style w:type="paragraph" w:customStyle="1" w:styleId="32">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21141</Words>
  <Characters>22957</Characters>
  <Lines>0</Lines>
  <Paragraphs>0</Paragraphs>
  <TotalTime>8</TotalTime>
  <ScaleCrop>false</ScaleCrop>
  <LinksUpToDate>false</LinksUpToDate>
  <CharactersWithSpaces>24425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2023-09-04T00:20:44Z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1FACF3F5CFB640E19EF146A3C0ABC323_13</vt:lpwstr>
  </property>
</Properties>
</file>