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ind w:left="105"/>
        <w:jc w:val="center"/>
        <w:rPr>
          <w:rFonts w:ascii="宋体" w:hAnsi="宋体"/>
          <w:b/>
          <w:bCs/>
          <w:color w:val="000000"/>
          <w:sz w:val="32"/>
          <w:szCs w:val="32"/>
          <w:highlight w:val="none"/>
        </w:rPr>
      </w:pPr>
      <w:r>
        <w:rPr>
          <w:rFonts w:hint="eastAsia" w:ascii="宋体" w:hAnsi="宋体" w:cs="宋体-18030"/>
          <w:b/>
          <w:bCs/>
          <w:color w:val="000000"/>
          <w:sz w:val="32"/>
          <w:szCs w:val="32"/>
        </w:rPr>
        <w:t>深</w:t>
      </w:r>
      <w:r>
        <w:rPr>
          <w:rFonts w:hint="eastAsia" w:ascii="宋体" w:hAnsi="宋体" w:cs="宋体-18030"/>
          <w:b/>
          <w:bCs/>
          <w:color w:val="000000"/>
          <w:sz w:val="32"/>
          <w:szCs w:val="32"/>
          <w:highlight w:val="none"/>
        </w:rPr>
        <w:t>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b/>
          <w:bCs/>
          <w:color w:val="003368"/>
          <w:sz w:val="30"/>
          <w:szCs w:val="30"/>
          <w:highlight w:val="none"/>
        </w:rPr>
      </w:pPr>
      <w:r>
        <w:rPr>
          <w:rFonts w:hint="eastAsia" w:ascii="宋体" w:hAnsi="宋体"/>
          <w:b/>
          <w:bCs/>
          <w:color w:val="auto"/>
          <w:sz w:val="30"/>
          <w:szCs w:val="30"/>
          <w:highlight w:val="none"/>
        </w:rPr>
        <w:t>2</w:t>
      </w:r>
      <w:r>
        <w:rPr>
          <w:rFonts w:hint="eastAsia" w:ascii="宋体" w:hAnsi="宋体" w:cs="Times New Roman"/>
          <w:b/>
          <w:bCs/>
          <w:color w:val="auto"/>
          <w:sz w:val="30"/>
          <w:szCs w:val="30"/>
          <w:highlight w:val="none"/>
          <w:lang w:eastAsia="zh-CN"/>
        </w:rPr>
        <w:t>0</w:t>
      </w:r>
      <w:r>
        <w:rPr>
          <w:rFonts w:hint="eastAsia" w:ascii="宋体" w:hAnsi="宋体" w:cs="Times New Roman"/>
          <w:b/>
          <w:bCs/>
          <w:color w:val="auto"/>
          <w:sz w:val="30"/>
          <w:szCs w:val="30"/>
          <w:highlight w:val="none"/>
          <w:lang w:val="en-US" w:eastAsia="zh-CN"/>
        </w:rPr>
        <w:t>23</w:t>
      </w:r>
      <w:r>
        <w:rPr>
          <w:rFonts w:hint="eastAsia" w:ascii="宋体" w:hAnsi="宋体" w:cs="Times New Roman"/>
          <w:b/>
          <w:bCs/>
          <w:color w:val="auto"/>
          <w:sz w:val="30"/>
          <w:szCs w:val="30"/>
          <w:highlight w:val="none"/>
          <w:lang w:eastAsia="zh-CN"/>
        </w:rPr>
        <w:t>年第</w:t>
      </w:r>
      <w:r>
        <w:rPr>
          <w:rFonts w:hint="eastAsia" w:ascii="宋体" w:hAnsi="宋体" w:cs="Times New Roman"/>
          <w:b/>
          <w:bCs/>
          <w:color w:val="auto"/>
          <w:sz w:val="30"/>
          <w:szCs w:val="30"/>
          <w:highlight w:val="none"/>
          <w:lang w:val="en-US" w:eastAsia="zh-CN"/>
        </w:rPr>
        <w:t>85</w:t>
      </w:r>
      <w:r>
        <w:rPr>
          <w:rFonts w:hint="eastAsia" w:ascii="宋体" w:hAnsi="宋体" w:cs="Times New Roman"/>
          <w:b/>
          <w:bCs/>
          <w:color w:val="auto"/>
          <w:sz w:val="30"/>
          <w:szCs w:val="30"/>
          <w:highlight w:val="none"/>
          <w:lang w:eastAsia="zh-CN"/>
        </w:rPr>
        <w:t>期采购</w:t>
      </w:r>
      <w:r>
        <w:rPr>
          <w:rFonts w:hint="eastAsia" w:ascii="宋体" w:hAnsi="宋体"/>
          <w:b/>
          <w:bCs/>
          <w:color w:val="auto"/>
          <w:sz w:val="30"/>
          <w:szCs w:val="30"/>
          <w:highlight w:val="none"/>
        </w:rPr>
        <w:t>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SZSZXYJHYY202308085</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cs="宋体-18030"/>
          <w:b/>
          <w:bCs/>
          <w:color w:val="000000"/>
          <w:szCs w:val="21"/>
          <w:highlight w:val="none"/>
          <w:lang w:val="en-US" w:eastAsia="zh-CN"/>
        </w:rPr>
      </w:pPr>
      <w:r>
        <w:rPr>
          <w:rFonts w:hint="eastAsia" w:ascii="宋体" w:hAnsi="宋体" w:eastAsia="宋体" w:cs="宋体-18030"/>
          <w:b/>
          <w:bCs/>
          <w:color w:val="000000"/>
          <w:szCs w:val="21"/>
          <w:highlight w:val="none"/>
          <w:lang w:val="en-US" w:eastAsia="zh-CN"/>
        </w:rPr>
        <w:t>采购项目</w:t>
      </w:r>
      <w:r>
        <w:rPr>
          <w:rFonts w:hint="eastAsia" w:ascii="宋体" w:hAnsi="宋体" w:cs="宋体-18030"/>
          <w:b/>
          <w:bCs/>
          <w:color w:val="000000"/>
          <w:szCs w:val="21"/>
          <w:highlight w:val="none"/>
          <w:lang w:val="en-US" w:eastAsia="zh-CN"/>
        </w:rPr>
        <w:t>：</w:t>
      </w:r>
    </w:p>
    <w:tbl>
      <w:tblPr>
        <w:tblStyle w:val="18"/>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010"/>
        <w:gridCol w:w="1314"/>
        <w:gridCol w:w="1819"/>
        <w:gridCol w:w="2175"/>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01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31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8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b/>
                <w:bCs/>
                <w:sz w:val="18"/>
                <w:szCs w:val="18"/>
                <w:lang w:val="en-US" w:eastAsia="zh-CN"/>
              </w:rPr>
              <w:t>预算价</w:t>
            </w:r>
            <w:r>
              <w:rPr>
                <w:rFonts w:hint="eastAsia" w:eastAsia="宋体"/>
                <w:b/>
                <w:bCs/>
                <w:sz w:val="18"/>
                <w:szCs w:val="18"/>
                <w:lang w:val="en-US" w:eastAsia="zh-CN"/>
              </w:rPr>
              <w:t>（人民币元）</w:t>
            </w:r>
          </w:p>
        </w:tc>
        <w:tc>
          <w:tcPr>
            <w:tcW w:w="21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08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lang w:val="en-US" w:eastAsia="zh-CN"/>
              </w:rPr>
              <w:t>1</w:t>
            </w:r>
          </w:p>
        </w:tc>
        <w:tc>
          <w:tcPr>
            <w:tcW w:w="201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核磁共振设备维保服务</w:t>
            </w:r>
          </w:p>
        </w:tc>
        <w:tc>
          <w:tcPr>
            <w:tcW w:w="131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详见招标文件用户需求书</w:t>
            </w:r>
          </w:p>
        </w:tc>
        <w:tc>
          <w:tcPr>
            <w:tcW w:w="18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300000元/年</w:t>
            </w:r>
          </w:p>
        </w:tc>
        <w:tc>
          <w:tcPr>
            <w:tcW w:w="21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详见招标文件用户需求书</w:t>
            </w:r>
          </w:p>
        </w:tc>
        <w:tc>
          <w:tcPr>
            <w:tcW w:w="108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cs="宋体-18030"/>
          <w:b/>
          <w:bCs/>
          <w:color w:val="000000"/>
          <w:szCs w:val="21"/>
          <w:highlight w:val="none"/>
          <w:lang w:val="en-US" w:eastAsia="zh-CN"/>
        </w:rPr>
        <w:t>二、</w:t>
      </w:r>
      <w:r>
        <w:rPr>
          <w:rFonts w:hint="eastAsia" w:ascii="宋体" w:hAnsi="宋体" w:eastAsia="宋体" w:cs="宋体-18030"/>
          <w:b/>
          <w:bCs/>
          <w:color w:val="000000"/>
          <w:szCs w:val="21"/>
          <w:highlight w:val="none"/>
          <w:lang w:val="en-US" w:eastAsia="zh-CN"/>
        </w:rPr>
        <w:t>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即日起至2023年</w:t>
      </w:r>
      <w:r>
        <w:rPr>
          <w:rFonts w:hint="eastAsia" w:ascii="宋体" w:hAnsi="宋体" w:cs="Arial"/>
          <w:color w:val="000000"/>
          <w:kern w:val="0"/>
          <w:szCs w:val="21"/>
          <w:highlight w:val="none"/>
          <w:lang w:val="en-US" w:eastAsia="zh-CN"/>
        </w:rPr>
        <w:t>9</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11</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正本1份</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交至深圳市中西医结合医院招标办公室</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招工体检楼</w:t>
      </w:r>
      <w:r>
        <w:rPr>
          <w:rFonts w:hint="eastAsia" w:ascii="宋体" w:hAnsi="宋体" w:eastAsia="宋体" w:cs="Arial"/>
          <w:color w:val="000000"/>
          <w:kern w:val="0"/>
          <w:szCs w:val="21"/>
          <w:highlight w:val="none"/>
          <w:lang w:val="en-US" w:eastAsia="zh-CN"/>
        </w:rPr>
        <w:t>6楼</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eastAsia="zh-CN"/>
        </w:rPr>
        <w:t>预审；2.现场报名</w:t>
      </w:r>
      <w:r>
        <w:rPr>
          <w:rFonts w:hint="eastAsia" w:ascii="宋体" w:hAnsi="宋体" w:cs="Arial"/>
          <w:color w:val="000000"/>
          <w:kern w:val="0"/>
          <w:szCs w:val="21"/>
          <w:highlight w:val="none"/>
          <w:lang w:eastAsia="zh-CN"/>
        </w:rPr>
        <w:t>获取电子邮箱</w:t>
      </w:r>
      <w:r>
        <w:rPr>
          <w:rFonts w:hint="eastAsia" w:ascii="宋体" w:hAnsi="宋体" w:eastAsia="宋体" w:cs="Arial"/>
          <w:color w:val="000000"/>
          <w:kern w:val="0"/>
          <w:szCs w:val="21"/>
          <w:highlight w:val="none"/>
          <w:lang w:eastAsia="zh-CN"/>
        </w:rPr>
        <w:t>后发送电子版投标文件至电子邮箱</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包括:①投标书正本扫描件，PDF格式；②封面､报价单，word文档格式</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t>
      </w:r>
    </w:p>
    <w:p>
      <w:pPr>
        <w:widowControl/>
        <w:shd w:val="clear" w:color="auto" w:fill="FFFFFF"/>
        <w:spacing w:line="240" w:lineRule="auto"/>
        <w:ind w:left="1897" w:hanging="1897" w:hangingChars="900"/>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w:t>
      </w:r>
      <w:r>
        <w:rPr>
          <w:rFonts w:hint="eastAsia" w:ascii="宋体" w:hAnsi="宋体" w:cs="宋体"/>
          <w:color w:val="333333"/>
          <w:kern w:val="0"/>
          <w:szCs w:val="21"/>
          <w:highlight w:val="none"/>
        </w:rPr>
        <w:t>：http://www.bawjxt.net/sj/</w:t>
      </w:r>
      <w:r>
        <w:rPr>
          <w:rFonts w:hint="eastAsia" w:ascii="宋体" w:hAnsi="宋体" w:cs="宋体"/>
          <w:color w:val="333333"/>
          <w:kern w:val="0"/>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宋体-18030"/>
          <w:bCs/>
          <w:color w:val="auto"/>
          <w:szCs w:val="21"/>
          <w:lang w:eastAsia="zh-CN"/>
        </w:rPr>
        <w:t>开标</w:t>
      </w:r>
      <w:r>
        <w:rPr>
          <w:rFonts w:hint="eastAsia" w:ascii="宋体" w:hAnsi="宋体" w:cs="宋体-18030"/>
          <w:bCs/>
          <w:color w:val="auto"/>
          <w:szCs w:val="21"/>
        </w:rPr>
        <w:t>时间另行通知</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请关注深圳市中西医结合医院官网</w:t>
      </w:r>
      <w:r>
        <w:rPr>
          <w:rFonts w:hint="eastAsia" w:ascii="宋体" w:hAnsi="宋体" w:cs="宋体"/>
          <w:color w:val="333333"/>
          <w:kern w:val="0"/>
          <w:sz w:val="18"/>
          <w:szCs w:val="18"/>
          <w:highlight w:val="none"/>
          <w:lang w:eastAsia="zh-CN"/>
        </w:rPr>
        <w:t>（</w:t>
      </w:r>
      <w:r>
        <w:rPr>
          <w:rFonts w:hint="eastAsia" w:ascii="宋体" w:hAnsi="宋体" w:eastAsia="宋体" w:cs="Arial"/>
          <w:color w:val="000000"/>
          <w:kern w:val="0"/>
          <w:szCs w:val="21"/>
          <w:highlight w:val="none"/>
          <w:lang w:eastAsia="zh-CN"/>
        </w:rPr>
        <w:t>首页</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eastAsia="zh-CN"/>
        </w:rPr>
        <w:t>开标通知），</w:t>
      </w:r>
      <w:r>
        <w:rPr>
          <w:rFonts w:hint="eastAsia" w:ascii="宋体" w:hAnsi="宋体" w:cs="宋体"/>
          <w:color w:val="333333"/>
          <w:kern w:val="0"/>
          <w:szCs w:val="21"/>
          <w:highlight w:val="none"/>
          <w:lang w:eastAsia="zh-CN"/>
        </w:rPr>
        <w:t>开标当日，</w:t>
      </w:r>
      <w:r>
        <w:rPr>
          <w:rFonts w:hint="eastAsia" w:ascii="宋体" w:hAnsi="宋体" w:eastAsia="宋体" w:cs="宋体"/>
          <w:color w:val="333333"/>
          <w:kern w:val="0"/>
          <w:szCs w:val="21"/>
          <w:highlight w:val="none"/>
          <w:lang w:eastAsia="zh-CN"/>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line="360" w:lineRule="auto"/>
        <w:ind w:firstLine="422" w:firstLineChars="200"/>
        <w:jc w:val="left"/>
        <w:rPr>
          <w:rFonts w:hint="default" w:ascii="宋体" w:hAnsi="宋体" w:eastAsia="宋体" w:cs="宋体-18030"/>
          <w:b/>
          <w:bCs/>
          <w:color w:val="000000"/>
          <w:sz w:val="24"/>
          <w:szCs w:val="24"/>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 xml:space="preserve">22241-3883  </w:t>
      </w:r>
      <w:r>
        <w:rPr>
          <w:rFonts w:hint="eastAsia" w:ascii="宋体" w:hAnsi="宋体" w:cs="Arial"/>
          <w:color w:val="000000"/>
          <w:kern w:val="0"/>
          <w:szCs w:val="21"/>
          <w:highlight w:val="none"/>
          <w:lang w:val="en-US" w:eastAsia="zh-CN"/>
        </w:rPr>
        <w:t>张老师</w:t>
      </w:r>
    </w:p>
    <w:p>
      <w:pPr>
        <w:widowControl/>
        <w:shd w:val="clear" w:color="auto" w:fill="FFFFFF"/>
        <w:spacing w:before="100" w:beforeAutospacing="1" w:after="100" w:afterAutospacing="1" w:line="240" w:lineRule="auto"/>
        <w:ind w:left="105" w:firstLine="5460" w:firstLineChars="2600"/>
        <w:jc w:val="lef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6"/>
        <w:ind w:firstLine="6090" w:firstLineChars="2900"/>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9月2日</w:t>
      </w:r>
    </w:p>
    <w:p>
      <w:pPr>
        <w:widowControl/>
        <w:spacing w:line="360" w:lineRule="atLeast"/>
        <w:jc w:val="center"/>
        <w:rPr>
          <w:rFonts w:hint="eastAsia" w:ascii="宋体" w:hAnsi="宋体" w:cs="Arial"/>
          <w:color w:val="000000"/>
          <w:kern w:val="0"/>
          <w:szCs w:val="21"/>
          <w:lang w:val="en-US" w:eastAsia="zh-CN"/>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p>
    <w:p>
      <w:pPr>
        <w:widowControl/>
        <w:numPr>
          <w:ilvl w:val="0"/>
          <w:numId w:val="0"/>
        </w:numPr>
        <w:jc w:val="left"/>
        <w:rPr>
          <w:rFonts w:hint="eastAsia" w:ascii="宋体" w:hAnsi="宋体" w:cs="Arial"/>
          <w:color w:val="000000"/>
          <w:kern w:val="0"/>
          <w:szCs w:val="21"/>
        </w:rPr>
      </w:pPr>
      <w:r>
        <w:rPr>
          <w:rFonts w:hint="eastAsia" w:ascii="宋体" w:hAnsi="宋体" w:cs="Arial"/>
          <w:color w:val="000000"/>
          <w:kern w:val="0"/>
          <w:szCs w:val="21"/>
          <w:lang w:val="en-US" w:eastAsia="zh-CN"/>
        </w:rPr>
        <w:t>1.</w:t>
      </w:r>
      <w:r>
        <w:rPr>
          <w:rFonts w:hint="eastAsia" w:ascii="宋体" w:hAnsi="宋体" w:cs="Arial"/>
          <w:color w:val="000000"/>
          <w:kern w:val="0"/>
          <w:szCs w:val="21"/>
        </w:rPr>
        <w:t>投标人必须是在中华人民共和国内注册，具有独立法人资格、独立承担民事责任和履行合同能力，有国家主管部门核发的有效的《企业法人营业执照》《税务登记证》</w:t>
      </w:r>
      <w:r>
        <w:rPr>
          <w:rFonts w:hint="eastAsia" w:ascii="宋体" w:hAnsi="宋体"/>
          <w:color w:val="000000"/>
          <w:szCs w:val="21"/>
        </w:rPr>
        <w:t>《组织机构代码证书》或者有统一</w:t>
      </w:r>
      <w:r>
        <w:rPr>
          <w:rFonts w:ascii="宋体" w:hAnsi="宋体"/>
          <w:color w:val="000000"/>
          <w:szCs w:val="21"/>
        </w:rPr>
        <w:t>社会信用代码</w:t>
      </w:r>
      <w:r>
        <w:rPr>
          <w:rFonts w:hint="eastAsia" w:ascii="宋体" w:hAnsi="宋体" w:cs="Arial"/>
          <w:color w:val="000000"/>
          <w:kern w:val="0"/>
          <w:szCs w:val="21"/>
        </w:rPr>
        <w:t>《营业执照》。</w:t>
      </w:r>
    </w:p>
    <w:p>
      <w:pPr>
        <w:pStyle w:val="33"/>
        <w:adjustRightInd w:val="0"/>
        <w:snapToGrid w:val="0"/>
        <w:spacing w:before="0" w:beforeAutospacing="0" w:after="0" w:afterAutospacing="0" w:line="240" w:lineRule="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2.投标人必须满足《中华人民共和国政府采购法》第二十二条规定，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rPr>
          <w:rFonts w:hint="eastAsia" w:ascii="宋体" w:hAnsi="宋体" w:eastAsia="宋体" w:cs="宋体"/>
          <w:kern w:val="0"/>
          <w:szCs w:val="21"/>
          <w:lang w:eastAsia="zh-CN"/>
        </w:rPr>
      </w:pPr>
      <w:r>
        <w:rPr>
          <w:rFonts w:hint="eastAsia" w:ascii="宋体" w:hAnsi="宋体" w:eastAsia="宋体" w:cs="Times New Roman"/>
          <w:snapToGrid w:val="0"/>
          <w:color w:val="auto"/>
          <w:sz w:val="21"/>
          <w:lang w:val="en-US" w:eastAsia="zh-CN"/>
        </w:rPr>
        <w:t>3.</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r>
        <w:rPr>
          <w:rFonts w:hint="eastAsia" w:ascii="宋体" w:hAnsi="宋体" w:cs="宋体"/>
          <w:kern w:val="0"/>
          <w:szCs w:val="21"/>
          <w:lang w:eastAsia="zh-CN"/>
        </w:rPr>
        <w:t>。</w:t>
      </w:r>
    </w:p>
    <w:p>
      <w:pPr>
        <w:rPr>
          <w:rFonts w:hint="eastAsia" w:ascii="宋体" w:hAnsi="宋体" w:eastAsia="宋体" w:cs="宋体"/>
          <w:kern w:val="0"/>
          <w:szCs w:val="21"/>
          <w:lang w:eastAsia="zh-CN"/>
        </w:rPr>
      </w:pPr>
      <w:r>
        <w:rPr>
          <w:rFonts w:hint="eastAsia" w:ascii="宋体" w:hAnsi="宋体" w:eastAsia="宋体" w:cs="Times New Roman"/>
          <w:snapToGrid w:val="0"/>
          <w:color w:val="auto"/>
          <w:sz w:val="21"/>
          <w:lang w:val="en-US" w:eastAsia="zh-CN"/>
        </w:rPr>
        <w:t>4.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cs="Times New Roman"/>
          <w:snapToGrid w:val="0"/>
          <w:color w:val="auto"/>
          <w:sz w:val="21"/>
          <w:lang w:val="en-US" w:eastAsia="zh-CN"/>
        </w:rPr>
        <w:t>。</w:t>
      </w:r>
    </w:p>
    <w:p>
      <w:pP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color w:val="000000"/>
          <w:kern w:val="0"/>
          <w:szCs w:val="21"/>
          <w:shd w:val="clear" w:color="FFFFFF" w:fill="D9D9D9"/>
          <w:lang w:val="en-US" w:eastAsia="zh-CN"/>
        </w:rPr>
        <w:t>7.</w:t>
      </w:r>
      <w:r>
        <w:rPr>
          <w:rFonts w:hint="eastAsia" w:ascii="宋体" w:hAnsi="宋体" w:eastAsia="宋体" w:cs="Arial"/>
          <w:color w:val="FF0000"/>
          <w:kern w:val="0"/>
          <w:szCs w:val="21"/>
          <w:lang w:eastAsia="zh-CN"/>
        </w:rPr>
        <w:t>投标人应提供</w:t>
      </w:r>
      <w:r>
        <w:rPr>
          <w:rFonts w:hint="eastAsia" w:ascii="宋体" w:hAnsi="宋体" w:eastAsia="宋体" w:cs="Arial"/>
          <w:color w:val="FF0000"/>
          <w:kern w:val="0"/>
          <w:szCs w:val="21"/>
          <w:lang w:val="en-US" w:eastAsia="zh-CN"/>
        </w:rPr>
        <w:t>6</w:t>
      </w:r>
      <w:r>
        <w:rPr>
          <w:rFonts w:hint="eastAsia" w:ascii="宋体" w:hAnsi="宋体" w:eastAsia="宋体" w:cs="Arial"/>
          <w:color w:val="FF0000"/>
          <w:kern w:val="0"/>
          <w:szCs w:val="21"/>
          <w:lang w:eastAsia="zh-CN"/>
        </w:rPr>
        <w:t>份投标文件(1正</w:t>
      </w:r>
      <w:r>
        <w:rPr>
          <w:rFonts w:hint="eastAsia" w:ascii="宋体" w:hAnsi="宋体" w:eastAsia="宋体" w:cs="Arial"/>
          <w:color w:val="FF0000"/>
          <w:kern w:val="0"/>
          <w:szCs w:val="21"/>
          <w:lang w:val="en-US" w:eastAsia="zh-CN"/>
        </w:rPr>
        <w:t>5</w:t>
      </w:r>
      <w:r>
        <w:rPr>
          <w:rFonts w:hint="eastAsia" w:ascii="宋体" w:hAnsi="宋体" w:eastAsia="宋体" w:cs="Arial"/>
          <w:color w:val="FF0000"/>
          <w:kern w:val="0"/>
          <w:szCs w:val="21"/>
          <w:lang w:eastAsia="zh-CN"/>
        </w:rPr>
        <w:t>副)，每份投标文件须清楚地标明“正本”或“副本”字样，正本与副本必须一致；若正本内容与副本内容不一致，以正本为准。投标文件正本、副本的每一页都应加盖（投标单位）公章，</w:t>
      </w:r>
      <w:r>
        <w:rPr>
          <w:rFonts w:hint="eastAsia" w:ascii="宋体" w:hAnsi="宋体" w:eastAsia="宋体" w:cs="Arial"/>
          <w:color w:val="FF0000"/>
          <w:kern w:val="0"/>
          <w:szCs w:val="21"/>
          <w:lang w:val="en-US" w:eastAsia="zh-CN"/>
        </w:rPr>
        <w:t>副本加盖骑缝章。</w:t>
      </w:r>
      <w:r>
        <w:rPr>
          <w:rFonts w:hint="eastAsia" w:ascii="宋体" w:hAnsi="宋体" w:eastAsia="宋体" w:cs="Arial"/>
          <w:color w:val="FF0000"/>
          <w:kern w:val="0"/>
          <w:szCs w:val="21"/>
          <w:lang w:eastAsia="zh-CN"/>
        </w:rPr>
        <w:t>每份投标文件须由投标人法人或其授权代表正确签署。</w:t>
      </w:r>
      <w:r>
        <w:rPr>
          <w:rFonts w:hint="eastAsia" w:ascii="宋体" w:hAnsi="宋体" w:eastAsia="宋体" w:cs="Arial"/>
          <w:color w:val="FF0000"/>
          <w:kern w:val="0"/>
          <w:szCs w:val="21"/>
          <w:lang w:val="en-US" w:eastAsia="zh-CN"/>
        </w:rPr>
        <w:t>正本（不含报价金额）预审时提交，副本（须填写报价金额）完好密封</w:t>
      </w:r>
      <w:r>
        <w:rPr>
          <w:rFonts w:hint="eastAsia" w:ascii="宋体" w:hAnsi="宋体" w:cs="Arial"/>
          <w:color w:val="FF0000"/>
          <w:kern w:val="0"/>
          <w:szCs w:val="21"/>
          <w:lang w:val="en-US" w:eastAsia="zh-CN"/>
        </w:rPr>
        <w:t>投标截止前</w:t>
      </w:r>
      <w:r>
        <w:rPr>
          <w:rFonts w:hint="eastAsia" w:ascii="宋体" w:hAnsi="宋体" w:eastAsia="宋体" w:cs="Arial"/>
          <w:color w:val="FF0000"/>
          <w:kern w:val="0"/>
          <w:szCs w:val="21"/>
          <w:lang w:val="en-US" w:eastAsia="zh-CN"/>
        </w:rPr>
        <w:t>提交。</w:t>
      </w:r>
      <w:r>
        <w:rPr>
          <w:rFonts w:hint="eastAsia" w:ascii="宋体" w:hAnsi="宋体" w:eastAsia="宋体" w:cs="Arial"/>
          <w:color w:val="FF0000"/>
          <w:kern w:val="0"/>
          <w:szCs w:val="21"/>
          <w:lang w:eastAsia="zh-CN"/>
        </w:rPr>
        <w:t>公章指投标人经备案的行政公章。</w:t>
      </w:r>
      <w:r>
        <w:rPr>
          <w:rFonts w:hint="eastAsia" w:ascii="宋体" w:hAnsi="宋体" w:eastAsia="宋体" w:cs="Arial"/>
          <w:color w:val="FF0000"/>
          <w:kern w:val="0"/>
          <w:szCs w:val="21"/>
          <w:lang w:val="en-US" w:eastAsia="zh-CN"/>
        </w:rPr>
        <w:t>若招标文件要求材料未能全面提供以至影响评标结果的，投标人自负全责。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8.</w:t>
      </w:r>
      <w:r>
        <w:rPr>
          <w:rFonts w:hint="eastAsia" w:ascii="宋体" w:hAnsi="宋体"/>
          <w:szCs w:val="21"/>
        </w:rPr>
        <w:t>非单一来源</w:t>
      </w:r>
      <w:r>
        <w:rPr>
          <w:rFonts w:hint="eastAsia" w:ascii="宋体" w:hAnsi="宋体"/>
          <w:szCs w:val="21"/>
          <w:lang w:eastAsia="zh-CN"/>
        </w:rPr>
        <w:t>采购</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w:t>
      </w:r>
      <w:r>
        <w:rPr>
          <w:rFonts w:hint="eastAsia" w:ascii="宋体" w:hAnsi="宋体"/>
          <w:szCs w:val="21"/>
        </w:rPr>
        <w:t>单位</w:t>
      </w:r>
      <w:r>
        <w:rPr>
          <w:rFonts w:hint="eastAsia" w:ascii="宋体" w:hAnsi="宋体" w:eastAsia="宋体" w:cs="Arial"/>
          <w:b w:val="0"/>
          <w:bCs w:val="0"/>
          <w:color w:val="000000"/>
          <w:kern w:val="0"/>
          <w:sz w:val="21"/>
          <w:szCs w:val="21"/>
          <w:lang w:val="en-US" w:eastAsia="zh-CN" w:bidi="ar-SA"/>
        </w:rPr>
        <w:t>的价格高于深圳市中西医结合医院拟定的产品及服务预算价（限价）为</w:t>
      </w:r>
      <w:r>
        <w:rPr>
          <w:rFonts w:hint="eastAsia" w:ascii="宋体" w:hAnsi="宋体" w:cs="Arial"/>
          <w:b w:val="0"/>
          <w:bCs w:val="0"/>
          <w:color w:val="000000"/>
          <w:kern w:val="0"/>
          <w:sz w:val="21"/>
          <w:szCs w:val="21"/>
          <w:lang w:val="en-US" w:eastAsia="zh-CN" w:bidi="ar-SA"/>
        </w:rPr>
        <w:t>无效投标</w:t>
      </w:r>
      <w:r>
        <w:rPr>
          <w:rFonts w:hint="eastAsia" w:ascii="宋体" w:hAnsi="宋体" w:eastAsia="宋体" w:cs="Arial"/>
          <w:b w:val="0"/>
          <w:bCs w:val="0"/>
          <w:color w:val="000000"/>
          <w:kern w:val="0"/>
          <w:sz w:val="21"/>
          <w:szCs w:val="21"/>
          <w:lang w:val="en-US" w:eastAsia="zh-CN" w:bidi="ar-SA"/>
        </w:rPr>
        <w:t>。招标项目数量为预估数量，投标人必须报总价的同时报单价（按报价单要求报单价），作为货物</w:t>
      </w:r>
      <w:r>
        <w:rPr>
          <w:rFonts w:hint="eastAsia" w:ascii="宋体" w:hAnsi="宋体" w:cs="Arial"/>
          <w:b w:val="0"/>
          <w:bCs w:val="0"/>
          <w:color w:val="000000"/>
          <w:kern w:val="0"/>
          <w:sz w:val="21"/>
          <w:szCs w:val="21"/>
          <w:lang w:val="en-US" w:eastAsia="zh-CN" w:bidi="ar-SA"/>
        </w:rPr>
        <w:t>或服务</w:t>
      </w:r>
      <w:r>
        <w:rPr>
          <w:rFonts w:hint="eastAsia" w:ascii="宋体" w:hAnsi="宋体" w:eastAsia="宋体" w:cs="Arial"/>
          <w:b w:val="0"/>
          <w:bCs w:val="0"/>
          <w:color w:val="000000"/>
          <w:kern w:val="0"/>
          <w:sz w:val="21"/>
          <w:szCs w:val="21"/>
          <w:lang w:val="en-US" w:eastAsia="zh-CN" w:bidi="ar-SA"/>
        </w:rPr>
        <w:t>数量增减时的不变价，最终数量按通过采购人验收实际发生量结算，结算价格按中标单价结算。</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9.投标人必须在其投标文件中根据产品特点提供产品使用培训等技术服务的详细内容，技术服务的价格计入投标总价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；投标总价</w:t>
      </w:r>
      <w:r>
        <w:rPr>
          <w:rFonts w:hint="eastAsia" w:ascii="宋体" w:hAnsi="宋体" w:eastAsia="宋体" w:cs="Arial"/>
          <w:b w:val="0"/>
          <w:bCs w:val="0"/>
          <w:color w:val="000000"/>
          <w:kern w:val="0"/>
          <w:sz w:val="21"/>
          <w:szCs w:val="21"/>
          <w:lang w:val="en-US" w:eastAsia="zh-CN" w:bidi="ar-SA"/>
        </w:rPr>
        <w:t>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10.投标费用：不论投标的结果如何，投标人必须自行承担与参加投标有关的所有费用。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FF0000"/>
          <w:kern w:val="0"/>
          <w:sz w:val="21"/>
          <w:szCs w:val="21"/>
          <w:highlight w:val="none"/>
          <w:lang w:val="en-US" w:eastAsia="zh-CN" w:bidi="ar-SA"/>
        </w:rPr>
      </w:pPr>
      <w:r>
        <w:rPr>
          <w:rFonts w:hint="eastAsia" w:ascii="宋体" w:hAnsi="宋体" w:eastAsia="宋体" w:cs="Arial"/>
          <w:b w:val="0"/>
          <w:bCs w:val="0"/>
          <w:color w:val="000000"/>
          <w:kern w:val="0"/>
          <w:sz w:val="21"/>
          <w:szCs w:val="21"/>
          <w:lang w:val="en-US" w:eastAsia="zh-CN" w:bidi="ar-SA"/>
        </w:rPr>
        <w:t>11.投标人必须接受：需方的采购谈判方法；需方不向落标方解释落标原因，不一定以最低价中标、不退还谈判响应文件；</w:t>
      </w:r>
      <w:r>
        <w:rPr>
          <w:rFonts w:hint="eastAsia" w:ascii="宋体" w:hAnsi="宋体" w:eastAsia="宋体" w:cs="Arial"/>
          <w:b w:val="0"/>
          <w:bCs w:val="0"/>
          <w:color w:val="FF0000"/>
          <w:kern w:val="0"/>
          <w:sz w:val="21"/>
          <w:szCs w:val="21"/>
          <w:highlight w:val="none"/>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eastAsia" w:ascii="宋体" w:hAnsi="宋体" w:eastAsia="宋体" w:cs="Arial"/>
          <w:b w:val="0"/>
          <w:bCs w:val="0"/>
          <w:color w:val="000000"/>
          <w:kern w:val="0"/>
          <w:sz w:val="21"/>
          <w:szCs w:val="21"/>
          <w:highlight w:val="yellow"/>
          <w:lang w:val="en-US" w:eastAsia="zh-CN" w:bidi="ar-SA"/>
        </w:rPr>
      </w:pPr>
      <w:r>
        <w:rPr>
          <w:rFonts w:hint="eastAsia" w:ascii="宋体" w:hAnsi="宋体" w:eastAsia="宋体" w:cs="Arial"/>
          <w:b w:val="0"/>
          <w:bCs w:val="0"/>
          <w:color w:val="000000"/>
          <w:kern w:val="0"/>
          <w:sz w:val="21"/>
          <w:szCs w:val="21"/>
          <w:lang w:val="en-US" w:eastAsia="zh-CN" w:bidi="ar-SA"/>
        </w:rPr>
        <w:t>12.除买方事先书面同意外，卖方不得将自己应履行的全部或部分合同义务转让给他人。</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13.深圳市中西医结合医院评标小组推荐的预中标单位经审批后在深圳市中西医结合医院官网公示3日,无异议则中标单位领取中标通知书，凭中标通知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14</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15.服务期限：长期货物采购合同履行期限最长不得超过二十四个月，长期服务采购合同履行期限最长不得超过三十六个月。如甲方对履约情况不满意，甲方不再续约。</w:t>
      </w:r>
    </w:p>
    <w:p>
      <w:pPr>
        <w:pStyle w:val="2"/>
        <w:rPr>
          <w:rFonts w:hint="eastAsia"/>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(1)投标文件法定代表人或其授权代表签字、盖章模糊无法辨认的；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三、采购评审原则与方法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0" w:name="EB067d940baba349e582b898bfd18c9719"/>
      <w:r>
        <w:rPr>
          <w:rFonts w:hint="eastAsia" w:ascii="宋体" w:hAnsi="宋体" w:eastAsia="宋体" w:cs="Times New Roman"/>
          <w:szCs w:val="21"/>
        </w:rPr>
        <w:t>综合得分=技术得分+商务得分+价格</w:t>
      </w:r>
      <w:bookmarkEnd w:id="0"/>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按</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8"/>
        <w:tblW w:w="93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69"/>
        <w:gridCol w:w="1190"/>
        <w:gridCol w:w="501"/>
        <w:gridCol w:w="60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jc w:val="center"/>
        </w:trPr>
        <w:tc>
          <w:tcPr>
            <w:tcW w:w="480"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序号</w:t>
            </w:r>
          </w:p>
        </w:tc>
        <w:tc>
          <w:tcPr>
            <w:tcW w:w="1069" w:type="dxa"/>
            <w:noWrap w:val="0"/>
            <w:vAlign w:val="center"/>
          </w:tcPr>
          <w:p>
            <w:pPr>
              <w:spacing w:line="240" w:lineRule="auto"/>
              <w:jc w:val="center"/>
              <w:rPr>
                <w:rFonts w:ascii="宋体" w:hAnsi="宋体"/>
                <w:b/>
                <w:bCs/>
                <w:color w:val="FF0000"/>
                <w:sz w:val="21"/>
                <w:szCs w:val="21"/>
              </w:rPr>
            </w:pPr>
            <w:r>
              <w:rPr>
                <w:rFonts w:hint="eastAsia" w:ascii="宋体" w:hAnsi="宋体" w:eastAsia="宋体" w:cs="Times New Roman"/>
                <w:b/>
                <w:bCs/>
                <w:color w:val="FF0000"/>
                <w:sz w:val="21"/>
                <w:szCs w:val="21"/>
              </w:rPr>
              <w:t>评分项目</w:t>
            </w:r>
          </w:p>
        </w:tc>
        <w:tc>
          <w:tcPr>
            <w:tcW w:w="1190" w:type="dxa"/>
            <w:noWrap w:val="0"/>
            <w:vAlign w:val="center"/>
          </w:tcPr>
          <w:p>
            <w:pPr>
              <w:spacing w:line="240" w:lineRule="auto"/>
              <w:jc w:val="center"/>
              <w:rPr>
                <w:rFonts w:hint="eastAsia" w:ascii="宋体" w:hAnsi="宋体"/>
                <w:b/>
                <w:bCs/>
                <w:color w:val="FF0000"/>
                <w:sz w:val="21"/>
                <w:szCs w:val="21"/>
              </w:rPr>
            </w:pPr>
            <w:r>
              <w:rPr>
                <w:rFonts w:hint="eastAsia" w:ascii="宋体" w:hAnsi="宋体"/>
                <w:b/>
                <w:bCs/>
                <w:color w:val="FF0000"/>
                <w:sz w:val="21"/>
                <w:szCs w:val="21"/>
              </w:rPr>
              <w:t>评分因素</w:t>
            </w:r>
          </w:p>
        </w:tc>
        <w:tc>
          <w:tcPr>
            <w:tcW w:w="501"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分值</w:t>
            </w:r>
          </w:p>
        </w:tc>
        <w:tc>
          <w:tcPr>
            <w:tcW w:w="6077" w:type="dxa"/>
            <w:noWrap w:val="0"/>
            <w:vAlign w:val="center"/>
          </w:tcPr>
          <w:p>
            <w:pPr>
              <w:spacing w:line="240" w:lineRule="auto"/>
              <w:jc w:val="center"/>
              <w:rPr>
                <w:rFonts w:hint="eastAsia" w:ascii="宋体" w:hAnsi="宋体" w:eastAsia="宋体"/>
                <w:b/>
                <w:bCs/>
                <w:color w:val="FF0000"/>
                <w:sz w:val="21"/>
                <w:szCs w:val="21"/>
                <w:lang w:eastAsia="zh-CN"/>
              </w:rPr>
            </w:pPr>
            <w:r>
              <w:rPr>
                <w:rFonts w:hint="eastAsia" w:ascii="宋体" w:hAnsi="宋体"/>
                <w:b/>
                <w:bCs/>
                <w:color w:val="FF0000"/>
                <w:sz w:val="21"/>
                <w:szCs w:val="21"/>
              </w:rPr>
              <w:t>评</w:t>
            </w:r>
            <w:r>
              <w:rPr>
                <w:rFonts w:hint="eastAsia" w:ascii="宋体" w:hAnsi="宋体"/>
                <w:b/>
                <w:bCs/>
                <w:color w:val="FF0000"/>
                <w:sz w:val="21"/>
                <w:szCs w:val="21"/>
                <w:lang w:eastAsia="zh-CN"/>
              </w:rPr>
              <w:t>分准则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restart"/>
            <w:noWrap w:val="0"/>
            <w:vAlign w:val="center"/>
          </w:tcPr>
          <w:p>
            <w:pPr>
              <w:widowControl/>
              <w:jc w:val="center"/>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p>
          <w:p>
            <w:pPr>
              <w:widowControl/>
              <w:jc w:val="both"/>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一</w:t>
            </w:r>
          </w:p>
        </w:tc>
        <w:tc>
          <w:tcPr>
            <w:tcW w:w="1069" w:type="dxa"/>
            <w:vMerge w:val="restart"/>
            <w:noWrap w:val="0"/>
            <w:vAlign w:val="center"/>
          </w:tcPr>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技术部分</w:t>
            </w:r>
          </w:p>
          <w:p>
            <w:pPr>
              <w:widowControl/>
              <w:spacing w:line="240" w:lineRule="auto"/>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w:t>
            </w:r>
            <w:r>
              <w:rPr>
                <w:rFonts w:hint="eastAsia" w:ascii="宋体" w:hAnsi="宋体" w:cs="Arial"/>
                <w:color w:val="FF0000"/>
                <w:kern w:val="0"/>
                <w:szCs w:val="21"/>
                <w:lang w:val="en-US" w:eastAsia="zh-CN"/>
              </w:rPr>
              <w:t>30</w:t>
            </w:r>
            <w:r>
              <w:rPr>
                <w:rFonts w:hint="eastAsia" w:ascii="宋体" w:hAnsi="宋体" w:eastAsia="宋体" w:cs="Arial"/>
                <w:color w:val="FF0000"/>
                <w:kern w:val="0"/>
                <w:szCs w:val="21"/>
                <w:lang w:val="en-US" w:eastAsia="zh-CN"/>
              </w:rPr>
              <w:t>分</w:t>
            </w:r>
            <w:r>
              <w:rPr>
                <w:rFonts w:hint="eastAsia" w:ascii="宋体" w:hAnsi="宋体" w:eastAsia="宋体" w:cs="Arial"/>
                <w:color w:val="FF0000"/>
                <w:kern w:val="0"/>
                <w:szCs w:val="21"/>
                <w:lang w:eastAsia="zh-CN"/>
              </w:rPr>
              <w:t>）</w:t>
            </w:r>
          </w:p>
        </w:tc>
        <w:tc>
          <w:tcPr>
            <w:tcW w:w="1190" w:type="dxa"/>
            <w:noWrap w:val="0"/>
            <w:vAlign w:val="center"/>
          </w:tcPr>
          <w:p>
            <w:pPr>
              <w:autoSpaceDE w:val="0"/>
              <w:autoSpaceDN w:val="0"/>
              <w:adjustRightInd w:val="0"/>
              <w:jc w:val="center"/>
              <w:rPr>
                <w:rFonts w:hint="eastAsia" w:ascii="宋体" w:hAnsi="宋体" w:eastAsia="宋体" w:cs="仿宋"/>
                <w:b w:val="0"/>
                <w:bCs w:val="0"/>
                <w:color w:val="FF0000"/>
                <w:kern w:val="2"/>
                <w:sz w:val="21"/>
                <w:szCs w:val="21"/>
                <w:highlight w:val="none"/>
                <w:shd w:val="clear" w:color="auto" w:fill="auto"/>
                <w:lang w:val="en-US" w:eastAsia="zh-CN" w:bidi="ar-SA"/>
              </w:rPr>
            </w:pPr>
            <w:r>
              <w:rPr>
                <w:rFonts w:hint="eastAsia" w:ascii="宋体" w:hAnsi="宋体" w:eastAsia="宋体" w:cs="仿宋"/>
                <w:b w:val="0"/>
                <w:bCs w:val="0"/>
                <w:color w:val="FF0000"/>
                <w:kern w:val="2"/>
                <w:sz w:val="21"/>
                <w:szCs w:val="21"/>
                <w:highlight w:val="none"/>
                <w:shd w:val="clear" w:color="auto" w:fill="auto"/>
                <w:lang w:val="en-US" w:eastAsia="zh-CN" w:bidi="ar-SA"/>
              </w:rPr>
              <w:t>投标服务方案</w:t>
            </w:r>
          </w:p>
        </w:tc>
        <w:tc>
          <w:tcPr>
            <w:tcW w:w="501" w:type="dxa"/>
            <w:noWrap w:val="0"/>
            <w:vAlign w:val="center"/>
          </w:tcPr>
          <w:p>
            <w:pPr>
              <w:autoSpaceDE w:val="0"/>
              <w:autoSpaceDN w:val="0"/>
              <w:adjustRightInd w:val="0"/>
              <w:jc w:val="center"/>
              <w:rPr>
                <w:rFonts w:hint="default" w:ascii="宋体" w:hAnsi="宋体" w:eastAsia="宋体" w:cs="仿宋"/>
                <w:b w:val="0"/>
                <w:bCs w:val="0"/>
                <w:color w:val="FF0000"/>
                <w:kern w:val="2"/>
                <w:sz w:val="21"/>
                <w:szCs w:val="21"/>
                <w:highlight w:val="none"/>
                <w:shd w:val="clear" w:color="auto" w:fill="auto"/>
                <w:lang w:val="en-US" w:eastAsia="zh-CN" w:bidi="ar-SA"/>
              </w:rPr>
            </w:pPr>
            <w:r>
              <w:rPr>
                <w:rFonts w:hint="eastAsia" w:ascii="宋体" w:hAnsi="宋体" w:eastAsia="宋体" w:cs="仿宋"/>
                <w:b w:val="0"/>
                <w:bCs w:val="0"/>
                <w:color w:val="FF0000"/>
                <w:kern w:val="2"/>
                <w:sz w:val="21"/>
                <w:szCs w:val="21"/>
                <w:highlight w:val="none"/>
                <w:shd w:val="clear" w:color="auto" w:fill="auto"/>
                <w:lang w:val="en-US" w:eastAsia="zh-CN" w:bidi="ar-SA"/>
              </w:rPr>
              <w:t>2</w:t>
            </w:r>
            <w:r>
              <w:rPr>
                <w:rFonts w:hint="eastAsia" w:ascii="宋体" w:hAnsi="宋体" w:cs="仿宋"/>
                <w:b w:val="0"/>
                <w:bCs w:val="0"/>
                <w:color w:val="FF0000"/>
                <w:kern w:val="2"/>
                <w:sz w:val="21"/>
                <w:szCs w:val="21"/>
                <w:highlight w:val="none"/>
                <w:shd w:val="clear" w:color="auto" w:fill="auto"/>
                <w:lang w:val="en-US" w:eastAsia="zh-CN" w:bidi="ar-SA"/>
              </w:rPr>
              <w:t>0</w:t>
            </w:r>
          </w:p>
        </w:tc>
        <w:tc>
          <w:tcPr>
            <w:tcW w:w="6077" w:type="dxa"/>
            <w:noWrap w:val="0"/>
            <w:vAlign w:val="center"/>
          </w:tcPr>
          <w:p>
            <w:pPr>
              <w:autoSpaceDE/>
              <w:autoSpaceDN/>
              <w:adjustRightInd/>
              <w:spacing w:line="240" w:lineRule="auto"/>
              <w:jc w:val="both"/>
              <w:rPr>
                <w:rFonts w:hint="eastAsia" w:ascii="宋体" w:hAnsi="宋体" w:cs="宋体"/>
                <w:b w:val="0"/>
                <w:bCs w:val="0"/>
                <w:color w:val="FF0000"/>
                <w:sz w:val="21"/>
                <w:szCs w:val="21"/>
                <w:highlight w:val="none"/>
                <w:shd w:val="clear" w:color="auto" w:fill="auto"/>
                <w:lang w:val="en-US" w:eastAsia="zh-CN"/>
              </w:rPr>
            </w:pPr>
            <w:r>
              <w:rPr>
                <w:rFonts w:hint="eastAsia" w:ascii="宋体" w:hAnsi="宋体" w:eastAsia="宋体" w:cs="宋体"/>
                <w:b w:val="0"/>
                <w:bCs w:val="0"/>
                <w:color w:val="FF0000"/>
                <w:sz w:val="21"/>
                <w:szCs w:val="21"/>
                <w:highlight w:val="none"/>
                <w:shd w:val="clear" w:color="auto" w:fill="auto"/>
                <w:lang w:val="zh-CN"/>
              </w:rPr>
              <w:t>投标</w:t>
            </w:r>
            <w:r>
              <w:rPr>
                <w:rFonts w:hint="eastAsia" w:ascii="宋体" w:hAnsi="宋体" w:cs="宋体"/>
                <w:b w:val="0"/>
                <w:bCs w:val="0"/>
                <w:color w:val="FF0000"/>
                <w:sz w:val="21"/>
                <w:szCs w:val="21"/>
                <w:highlight w:val="none"/>
                <w:shd w:val="clear" w:color="auto" w:fill="auto"/>
                <w:lang w:val="zh-CN"/>
              </w:rPr>
              <w:t>文件</w:t>
            </w:r>
            <w:r>
              <w:rPr>
                <w:rFonts w:hint="eastAsia" w:ascii="宋体" w:hAnsi="宋体" w:eastAsia="宋体" w:cs="宋体"/>
                <w:b w:val="0"/>
                <w:bCs w:val="0"/>
                <w:color w:val="FF0000"/>
                <w:sz w:val="21"/>
                <w:szCs w:val="21"/>
                <w:highlight w:val="none"/>
                <w:shd w:val="clear" w:color="auto" w:fill="auto"/>
                <w:lang w:val="zh-CN" w:eastAsia="zh-CN"/>
              </w:rPr>
              <w:t>完全满足采购人采购需求（招标文件中用户需求书内容）</w:t>
            </w:r>
            <w:r>
              <w:rPr>
                <w:rFonts w:hint="eastAsia" w:ascii="宋体" w:hAnsi="宋体" w:eastAsia="宋体" w:cs="宋体"/>
                <w:b w:val="0"/>
                <w:bCs w:val="0"/>
                <w:color w:val="FF0000"/>
                <w:sz w:val="21"/>
                <w:szCs w:val="21"/>
                <w:highlight w:val="none"/>
                <w:shd w:val="clear" w:color="auto" w:fill="auto"/>
                <w:lang w:val="en-US" w:eastAsia="zh-CN"/>
              </w:rPr>
              <w:t>,并提供承诺函</w:t>
            </w:r>
            <w:r>
              <w:rPr>
                <w:rFonts w:hint="eastAsia" w:ascii="宋体" w:hAnsi="宋体" w:cs="宋体"/>
                <w:b w:val="0"/>
                <w:bCs w:val="0"/>
                <w:color w:val="FF0000"/>
                <w:sz w:val="21"/>
                <w:szCs w:val="21"/>
                <w:highlight w:val="none"/>
                <w:shd w:val="clear" w:color="auto" w:fill="auto"/>
                <w:lang w:val="en-US" w:eastAsia="zh-CN"/>
              </w:rPr>
              <w:t>，得4分。</w:t>
            </w:r>
          </w:p>
          <w:p>
            <w:pPr>
              <w:autoSpaceDE/>
              <w:autoSpaceDN/>
              <w:adjustRightInd/>
              <w:spacing w:line="240" w:lineRule="auto"/>
              <w:jc w:val="both"/>
              <w:rPr>
                <w:rFonts w:hint="eastAsia" w:ascii="宋体" w:hAnsi="宋体" w:eastAsia="宋体" w:cs="宋体"/>
                <w:color w:val="FF0000"/>
                <w:sz w:val="21"/>
                <w:szCs w:val="21"/>
              </w:rPr>
            </w:pPr>
            <w:r>
              <w:rPr>
                <w:rFonts w:hint="eastAsia" w:ascii="宋体" w:hAnsi="宋体" w:eastAsia="宋体" w:cs="宋体"/>
                <w:b w:val="0"/>
                <w:bCs w:val="0"/>
                <w:color w:val="FF0000"/>
                <w:sz w:val="21"/>
                <w:szCs w:val="21"/>
                <w:highlight w:val="none"/>
                <w:shd w:val="clear" w:color="auto" w:fill="auto"/>
                <w:lang w:val="zh-CN"/>
              </w:rPr>
              <w:t>在此基础上，重点考察投标人根据项目情况及服务要求，制定的本项目</w:t>
            </w:r>
            <w:r>
              <w:rPr>
                <w:rFonts w:hint="eastAsia" w:ascii="宋体" w:hAnsi="宋体" w:eastAsia="宋体" w:cs="宋体"/>
                <w:b w:val="0"/>
                <w:bCs w:val="0"/>
                <w:color w:val="FF0000"/>
                <w:sz w:val="21"/>
                <w:szCs w:val="21"/>
                <w:highlight w:val="none"/>
                <w:shd w:val="clear" w:color="auto" w:fill="auto"/>
                <w:lang w:val="zh-CN" w:eastAsia="zh-CN"/>
              </w:rPr>
              <w:t>服务</w:t>
            </w:r>
            <w:r>
              <w:rPr>
                <w:rFonts w:hint="eastAsia" w:ascii="宋体" w:hAnsi="宋体" w:eastAsia="宋体" w:cs="宋体"/>
                <w:b w:val="0"/>
                <w:bCs w:val="0"/>
                <w:color w:val="FF0000"/>
                <w:sz w:val="21"/>
                <w:szCs w:val="21"/>
                <w:highlight w:val="none"/>
                <w:shd w:val="clear" w:color="auto" w:fill="auto"/>
                <w:lang w:val="zh-CN"/>
              </w:rPr>
              <w:t>方案内容进行评审</w:t>
            </w:r>
            <w:r>
              <w:rPr>
                <w:rFonts w:hint="eastAsia" w:ascii="宋体" w:hAnsi="宋体" w:eastAsia="宋体" w:cs="宋体"/>
                <w:b w:val="0"/>
                <w:bCs w:val="0"/>
                <w:color w:val="FF0000"/>
                <w:sz w:val="21"/>
                <w:szCs w:val="21"/>
                <w:highlight w:val="none"/>
                <w:shd w:val="clear" w:color="auto" w:fill="auto"/>
                <w:lang w:val="zh-CN" w:eastAsia="zh-CN"/>
              </w:rPr>
              <w:t>：</w:t>
            </w:r>
          </w:p>
          <w:p>
            <w:pPr>
              <w:numPr>
                <w:ilvl w:val="0"/>
                <w:numId w:val="0"/>
              </w:numPr>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rPr>
              <w:t>根据投标人所提供的维护保养方案（包含但不限于服务方案及承诺、管理保障措施、应急处理说明）进行评审</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本项最高得8分:</w:t>
            </w:r>
          </w:p>
          <w:p>
            <w:pPr>
              <w:numPr>
                <w:ilvl w:val="0"/>
                <w:numId w:val="0"/>
              </w:numPr>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方案完整详细且切实可行的得</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分；每增加一项切实可行的维护保养方案加</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分，本项最多加</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分</w:t>
            </w:r>
            <w:r>
              <w:rPr>
                <w:rFonts w:hint="eastAsia" w:ascii="宋体" w:hAnsi="宋体" w:eastAsia="宋体" w:cs="宋体"/>
                <w:color w:val="FF0000"/>
                <w:sz w:val="21"/>
                <w:szCs w:val="21"/>
                <w:lang w:eastAsia="zh-CN"/>
              </w:rPr>
              <w:t>；</w:t>
            </w:r>
          </w:p>
          <w:p>
            <w:pPr>
              <w:numPr>
                <w:ilvl w:val="0"/>
                <w:numId w:val="0"/>
              </w:numPr>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提供的维护保养方案少于3项或超过2 项措施不完善、操作性低的该项不得分</w:t>
            </w:r>
            <w:r>
              <w:rPr>
                <w:rFonts w:hint="eastAsia" w:ascii="宋体" w:hAnsi="宋体" w:eastAsia="宋体" w:cs="宋体"/>
                <w:color w:val="FF0000"/>
                <w:sz w:val="21"/>
                <w:szCs w:val="21"/>
                <w:lang w:val="en-US" w:eastAsia="zh-CN"/>
              </w:rPr>
              <w:t>。</w:t>
            </w:r>
          </w:p>
          <w:p>
            <w:pPr>
              <w:numPr>
                <w:ilvl w:val="0"/>
                <w:numId w:val="0"/>
              </w:numPr>
              <w:spacing w:line="240" w:lineRule="auto"/>
              <w:ind w:left="0" w:leftChars="0" w:firstLine="0" w:firstLineChars="0"/>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根据投标人对本项目需维保设备技术要点的熟悉、了解程度（包含但不限于工序组织和工作计划安排）进行评审</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本项最高得</w:t>
            </w:r>
            <w:r>
              <w:rPr>
                <w:rFonts w:hint="eastAsia" w:ascii="宋体" w:hAnsi="宋体" w:cs="宋体"/>
                <w:color w:val="FF0000"/>
                <w:sz w:val="21"/>
                <w:szCs w:val="21"/>
                <w:lang w:val="en-US" w:eastAsia="zh-CN"/>
              </w:rPr>
              <w:t>4</w:t>
            </w:r>
            <w:r>
              <w:rPr>
                <w:rFonts w:hint="eastAsia" w:ascii="宋体" w:hAnsi="宋体" w:eastAsia="宋体" w:cs="宋体"/>
                <w:color w:val="FF0000"/>
                <w:sz w:val="21"/>
                <w:szCs w:val="21"/>
                <w:lang w:val="en-US" w:eastAsia="zh-CN"/>
              </w:rPr>
              <w:t>分</w:t>
            </w:r>
            <w:r>
              <w:rPr>
                <w:rFonts w:hint="eastAsia" w:ascii="宋体" w:hAnsi="宋体" w:eastAsia="宋体" w:cs="宋体"/>
                <w:color w:val="FF0000"/>
                <w:sz w:val="21"/>
                <w:szCs w:val="21"/>
                <w:lang w:eastAsia="zh-CN"/>
              </w:rPr>
              <w:t>：</w:t>
            </w:r>
          </w:p>
          <w:p>
            <w:pPr>
              <w:numPr>
                <w:ilvl w:val="0"/>
                <w:numId w:val="0"/>
              </w:numPr>
              <w:spacing w:line="24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方案全面详尽、具有可行性的得</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分；每增加一项切实可行的方案加1分，本项最多加</w:t>
            </w:r>
            <w:r>
              <w:rPr>
                <w:rFonts w:hint="eastAsia" w:ascii="宋体" w:hAnsi="宋体" w:cs="宋体"/>
                <w:color w:val="FF0000"/>
                <w:sz w:val="21"/>
                <w:szCs w:val="21"/>
                <w:lang w:val="en-US" w:eastAsia="zh-CN"/>
              </w:rPr>
              <w:t>2</w:t>
            </w:r>
            <w:r>
              <w:rPr>
                <w:rFonts w:hint="eastAsia" w:ascii="宋体" w:hAnsi="宋体" w:eastAsia="宋体" w:cs="宋体"/>
                <w:color w:val="FF0000"/>
                <w:sz w:val="21"/>
                <w:szCs w:val="21"/>
              </w:rPr>
              <w:t>分</w:t>
            </w:r>
            <w:r>
              <w:rPr>
                <w:rFonts w:hint="eastAsia" w:ascii="宋体" w:hAnsi="宋体" w:eastAsia="宋体" w:cs="宋体"/>
                <w:color w:val="FF0000"/>
                <w:sz w:val="21"/>
                <w:szCs w:val="21"/>
                <w:lang w:eastAsia="zh-CN"/>
              </w:rPr>
              <w:t>；</w:t>
            </w:r>
          </w:p>
          <w:p>
            <w:pPr>
              <w:numPr>
                <w:ilvl w:val="0"/>
                <w:numId w:val="0"/>
              </w:numPr>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提供的方案少于2项或措施不完善、操作性低的该项不得分。</w:t>
            </w:r>
          </w:p>
          <w:p>
            <w:pPr>
              <w:numPr>
                <w:ilvl w:val="0"/>
                <w:numId w:val="0"/>
              </w:numPr>
              <w:spacing w:line="240" w:lineRule="auto"/>
              <w:ind w:left="0" w:leftChars="0" w:firstLine="0" w:firstLineChars="0"/>
              <w:jc w:val="left"/>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3.</w:t>
            </w:r>
            <w:r>
              <w:rPr>
                <w:rFonts w:hint="eastAsia" w:ascii="宋体" w:hAnsi="宋体" w:eastAsia="宋体" w:cs="宋体"/>
                <w:color w:val="FF0000"/>
                <w:sz w:val="21"/>
                <w:szCs w:val="21"/>
              </w:rPr>
              <w:t>根据投标人所提供的售后服务机制建立情况（包含但不限于对本项目的服务响应时间、售后服务队伍、本地化服务、维修处理措施）进行评审</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本项最高得</w:t>
            </w:r>
            <w:r>
              <w:rPr>
                <w:rFonts w:hint="eastAsia" w:ascii="宋体" w:hAnsi="宋体" w:cs="宋体"/>
                <w:color w:val="FF0000"/>
                <w:sz w:val="21"/>
                <w:szCs w:val="21"/>
                <w:lang w:val="en-US" w:eastAsia="zh-CN"/>
              </w:rPr>
              <w:t>4</w:t>
            </w:r>
            <w:r>
              <w:rPr>
                <w:rFonts w:hint="eastAsia" w:ascii="宋体" w:hAnsi="宋体" w:eastAsia="宋体" w:cs="宋体"/>
                <w:color w:val="FF0000"/>
                <w:sz w:val="21"/>
                <w:szCs w:val="21"/>
                <w:lang w:val="en-US" w:eastAsia="zh-CN"/>
              </w:rPr>
              <w:t>分：</w:t>
            </w:r>
          </w:p>
          <w:p>
            <w:pPr>
              <w:numPr>
                <w:ilvl w:val="0"/>
                <w:numId w:val="0"/>
              </w:numPr>
              <w:spacing w:line="240" w:lineRule="auto"/>
              <w:ind w:leftChars="0"/>
              <w:jc w:val="left"/>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方案完整详细且切实可行的得</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分；每增加一项切实可行的方案加</w:t>
            </w: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rPr>
              <w:t>分，本项最多加</w:t>
            </w:r>
            <w:r>
              <w:rPr>
                <w:rFonts w:hint="eastAsia" w:ascii="宋体" w:hAnsi="宋体" w:cs="宋体"/>
                <w:color w:val="FF0000"/>
                <w:sz w:val="21"/>
                <w:szCs w:val="21"/>
                <w:lang w:val="en-US" w:eastAsia="zh-CN"/>
              </w:rPr>
              <w:t>2</w:t>
            </w:r>
            <w:r>
              <w:rPr>
                <w:rFonts w:hint="eastAsia" w:ascii="宋体" w:hAnsi="宋体" w:eastAsia="宋体" w:cs="宋体"/>
                <w:color w:val="FF0000"/>
                <w:sz w:val="21"/>
                <w:szCs w:val="21"/>
              </w:rPr>
              <w:t>分</w:t>
            </w:r>
            <w:r>
              <w:rPr>
                <w:rFonts w:hint="eastAsia" w:ascii="宋体" w:hAnsi="宋体" w:eastAsia="宋体" w:cs="宋体"/>
                <w:color w:val="FF0000"/>
                <w:sz w:val="21"/>
                <w:szCs w:val="21"/>
                <w:lang w:eastAsia="zh-CN"/>
              </w:rPr>
              <w:t>；</w:t>
            </w:r>
          </w:p>
          <w:p>
            <w:pPr>
              <w:numPr>
                <w:ilvl w:val="0"/>
                <w:numId w:val="0"/>
              </w:numPr>
              <w:spacing w:line="240" w:lineRule="auto"/>
              <w:ind w:leftChars="0"/>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提供的方案少于4项或超过3项措施不完善、操作性低的该项不得分。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continue"/>
            <w:noWrap w:val="0"/>
            <w:vAlign w:val="center"/>
          </w:tcPr>
          <w:p>
            <w:pPr>
              <w:widowControl/>
              <w:jc w:val="center"/>
              <w:rPr>
                <w:rFonts w:hint="eastAsia" w:ascii="宋体" w:hAnsi="宋体" w:eastAsia="宋体" w:cs="Arial"/>
                <w:color w:val="FF0000"/>
                <w:kern w:val="0"/>
                <w:szCs w:val="21"/>
                <w:lang w:eastAsia="zh-CN"/>
              </w:rPr>
            </w:pPr>
          </w:p>
        </w:tc>
        <w:tc>
          <w:tcPr>
            <w:tcW w:w="1069" w:type="dxa"/>
            <w:vMerge w:val="continue"/>
            <w:noWrap w:val="0"/>
            <w:vAlign w:val="center"/>
          </w:tcPr>
          <w:p>
            <w:pPr>
              <w:widowControl/>
              <w:spacing w:line="240" w:lineRule="auto"/>
              <w:jc w:val="left"/>
              <w:rPr>
                <w:rFonts w:hint="eastAsia" w:ascii="宋体" w:hAnsi="宋体" w:eastAsia="宋体" w:cs="Arial"/>
                <w:color w:val="FF0000"/>
                <w:kern w:val="0"/>
                <w:szCs w:val="21"/>
                <w:lang w:eastAsia="zh-CN"/>
              </w:rPr>
            </w:pPr>
          </w:p>
        </w:tc>
        <w:tc>
          <w:tcPr>
            <w:tcW w:w="1190" w:type="dxa"/>
            <w:noWrap w:val="0"/>
            <w:vAlign w:val="center"/>
          </w:tcPr>
          <w:p>
            <w:pPr>
              <w:autoSpaceDE w:val="0"/>
              <w:autoSpaceDN w:val="0"/>
              <w:adjustRightInd w:val="0"/>
              <w:jc w:val="center"/>
              <w:rPr>
                <w:rFonts w:hint="eastAsia" w:ascii="宋体" w:hAnsi="宋体" w:eastAsia="宋体" w:cs="仿宋"/>
                <w:b w:val="0"/>
                <w:bCs w:val="0"/>
                <w:color w:val="FF0000"/>
                <w:kern w:val="2"/>
                <w:sz w:val="21"/>
                <w:szCs w:val="21"/>
                <w:highlight w:val="none"/>
                <w:shd w:val="clear" w:color="auto" w:fill="auto"/>
                <w:lang w:val="en-US" w:eastAsia="zh-CN" w:bidi="ar-SA"/>
              </w:rPr>
            </w:pPr>
            <w:r>
              <w:rPr>
                <w:rFonts w:hint="eastAsia" w:ascii="宋体" w:hAnsi="宋体" w:eastAsia="宋体" w:cs="仿宋"/>
                <w:b w:val="0"/>
                <w:bCs w:val="0"/>
                <w:color w:val="FF0000"/>
                <w:kern w:val="2"/>
                <w:sz w:val="21"/>
                <w:szCs w:val="21"/>
                <w:highlight w:val="none"/>
                <w:shd w:val="clear" w:color="auto" w:fill="auto"/>
                <w:lang w:val="zh-CN" w:eastAsia="zh-CN" w:bidi="ar-SA"/>
              </w:rPr>
              <w:t>质量保证措施及服务承诺</w:t>
            </w:r>
          </w:p>
        </w:tc>
        <w:tc>
          <w:tcPr>
            <w:tcW w:w="501" w:type="dxa"/>
            <w:noWrap w:val="0"/>
            <w:vAlign w:val="center"/>
          </w:tcPr>
          <w:p>
            <w:pPr>
              <w:autoSpaceDE w:val="0"/>
              <w:autoSpaceDN w:val="0"/>
              <w:adjustRightInd w:val="0"/>
              <w:jc w:val="center"/>
              <w:rPr>
                <w:rFonts w:hint="default" w:ascii="宋体" w:hAnsi="宋体" w:eastAsia="宋体" w:cs="仿宋"/>
                <w:b w:val="0"/>
                <w:bCs w:val="0"/>
                <w:color w:val="FF0000"/>
                <w:kern w:val="2"/>
                <w:sz w:val="21"/>
                <w:szCs w:val="21"/>
                <w:highlight w:val="none"/>
                <w:shd w:val="clear" w:color="auto" w:fill="auto"/>
                <w:lang w:val="en-US" w:eastAsia="zh-CN" w:bidi="ar-SA"/>
              </w:rPr>
            </w:pPr>
            <w:r>
              <w:rPr>
                <w:rFonts w:hint="eastAsia" w:ascii="宋体" w:hAnsi="宋体" w:eastAsia="宋体" w:cs="仿宋"/>
                <w:b w:val="0"/>
                <w:bCs w:val="0"/>
                <w:color w:val="FF0000"/>
                <w:kern w:val="2"/>
                <w:sz w:val="21"/>
                <w:szCs w:val="21"/>
                <w:highlight w:val="none"/>
                <w:shd w:val="clear" w:color="auto" w:fill="auto"/>
                <w:lang w:val="en-US" w:eastAsia="zh-CN" w:bidi="ar-SA"/>
              </w:rPr>
              <w:t>10</w:t>
            </w:r>
          </w:p>
        </w:tc>
        <w:tc>
          <w:tcPr>
            <w:tcW w:w="6077" w:type="dxa"/>
            <w:noWrap w:val="0"/>
            <w:vAlign w:val="center"/>
          </w:tcPr>
          <w:p>
            <w:pPr>
              <w:pStyle w:val="11"/>
              <w:widowControl/>
              <w:spacing w:line="240" w:lineRule="auto"/>
              <w:textAlignment w:val="center"/>
              <w:rPr>
                <w:rFonts w:hint="eastAsia" w:ascii="宋体" w:hAnsi="宋体" w:eastAsia="宋体" w:cs="宋体"/>
                <w:color w:val="FF0000"/>
                <w:kern w:val="0"/>
                <w:sz w:val="21"/>
                <w:szCs w:val="21"/>
                <w:lang w:bidi="ar"/>
              </w:rPr>
            </w:pPr>
            <w:r>
              <w:rPr>
                <w:rFonts w:hint="eastAsia" w:ascii="宋体" w:hAnsi="宋体" w:eastAsia="宋体" w:cs="宋体"/>
                <w:color w:val="FF0000"/>
                <w:kern w:val="0"/>
                <w:sz w:val="21"/>
                <w:szCs w:val="21"/>
                <w:lang w:bidi="ar"/>
              </w:rPr>
              <w:t>供应商对</w:t>
            </w:r>
            <w:r>
              <w:rPr>
                <w:rFonts w:hint="eastAsia" w:ascii="宋体" w:hAnsi="宋体" w:eastAsia="宋体" w:cs="宋体"/>
                <w:color w:val="FF0000"/>
                <w:kern w:val="0"/>
                <w:sz w:val="21"/>
                <w:szCs w:val="21"/>
                <w:lang w:eastAsia="zh-CN" w:bidi="ar"/>
              </w:rPr>
              <w:t>本项目</w:t>
            </w:r>
            <w:r>
              <w:rPr>
                <w:rFonts w:hint="eastAsia" w:ascii="宋体" w:hAnsi="宋体" w:eastAsia="宋体" w:cs="宋体"/>
                <w:color w:val="FF0000"/>
                <w:kern w:val="0"/>
                <w:sz w:val="21"/>
                <w:szCs w:val="21"/>
                <w:lang w:bidi="ar"/>
              </w:rPr>
              <w:t>相关质量保证措施及服务承诺，根据招标文件的需求和投标文件响应情况进行横向比较：</w:t>
            </w:r>
            <w:r>
              <w:rPr>
                <w:rFonts w:hint="eastAsia" w:ascii="宋体" w:hAnsi="宋体" w:eastAsia="宋体" w:cs="宋体"/>
                <w:color w:val="FF0000"/>
                <w:kern w:val="0"/>
                <w:sz w:val="21"/>
                <w:szCs w:val="21"/>
                <w:lang w:bidi="ar"/>
              </w:rPr>
              <w:br w:type="textWrapping"/>
            </w:r>
            <w:r>
              <w:rPr>
                <w:rFonts w:hint="eastAsia" w:ascii="宋体" w:hAnsi="宋体" w:eastAsia="宋体" w:cs="宋体"/>
                <w:color w:val="FF0000"/>
                <w:kern w:val="0"/>
                <w:sz w:val="21"/>
                <w:szCs w:val="21"/>
                <w:lang w:bidi="ar"/>
              </w:rPr>
              <w:t>评分标准：</w:t>
            </w:r>
            <w:r>
              <w:rPr>
                <w:rFonts w:hint="eastAsia" w:ascii="宋体" w:hAnsi="宋体" w:eastAsia="宋体" w:cs="宋体"/>
                <w:color w:val="FF0000"/>
                <w:kern w:val="0"/>
                <w:sz w:val="21"/>
                <w:szCs w:val="21"/>
                <w:lang w:bidi="ar"/>
              </w:rPr>
              <w:br w:type="textWrapping"/>
            </w:r>
            <w:r>
              <w:rPr>
                <w:rFonts w:hint="eastAsia" w:ascii="宋体" w:hAnsi="宋体" w:eastAsia="宋体" w:cs="宋体"/>
                <w:color w:val="FF0000"/>
                <w:kern w:val="0"/>
                <w:sz w:val="21"/>
                <w:szCs w:val="21"/>
                <w:lang w:bidi="ar"/>
              </w:rPr>
              <w:t>（1）质量保证措施和服务承诺内容全面；</w:t>
            </w:r>
            <w:r>
              <w:rPr>
                <w:rFonts w:hint="eastAsia" w:ascii="宋体" w:hAnsi="宋体" w:eastAsia="宋体" w:cs="宋体"/>
                <w:color w:val="FF0000"/>
                <w:kern w:val="0"/>
                <w:sz w:val="21"/>
                <w:szCs w:val="21"/>
                <w:lang w:bidi="ar"/>
              </w:rPr>
              <w:br w:type="textWrapping"/>
            </w:r>
            <w:r>
              <w:rPr>
                <w:rFonts w:hint="eastAsia" w:ascii="宋体" w:hAnsi="宋体" w:eastAsia="宋体" w:cs="宋体"/>
                <w:color w:val="FF0000"/>
                <w:kern w:val="0"/>
                <w:sz w:val="21"/>
                <w:szCs w:val="21"/>
                <w:lang w:bidi="ar"/>
              </w:rPr>
              <w:t>（2）质量保证措施和服务承诺内容具体，表述清晰、完整、严谨；</w:t>
            </w:r>
            <w:r>
              <w:rPr>
                <w:rFonts w:hint="eastAsia" w:ascii="宋体" w:hAnsi="宋体" w:eastAsia="宋体" w:cs="宋体"/>
                <w:color w:val="FF0000"/>
                <w:kern w:val="0"/>
                <w:sz w:val="21"/>
                <w:szCs w:val="21"/>
                <w:lang w:bidi="ar"/>
              </w:rPr>
              <w:br w:type="textWrapping"/>
            </w:r>
            <w:r>
              <w:rPr>
                <w:rFonts w:hint="eastAsia" w:ascii="宋体" w:hAnsi="宋体" w:eastAsia="宋体" w:cs="宋体"/>
                <w:color w:val="FF0000"/>
                <w:kern w:val="0"/>
                <w:sz w:val="21"/>
                <w:szCs w:val="21"/>
                <w:lang w:bidi="ar"/>
              </w:rPr>
              <w:t>（3）质量保证措施和服务承诺内容针对性强；</w:t>
            </w:r>
            <w:r>
              <w:rPr>
                <w:rFonts w:hint="eastAsia" w:ascii="宋体" w:hAnsi="宋体" w:eastAsia="宋体" w:cs="宋体"/>
                <w:color w:val="FF0000"/>
                <w:kern w:val="0"/>
                <w:sz w:val="21"/>
                <w:szCs w:val="21"/>
                <w:lang w:bidi="ar"/>
              </w:rPr>
              <w:br w:type="textWrapping"/>
            </w:r>
            <w:r>
              <w:rPr>
                <w:rFonts w:hint="eastAsia" w:ascii="宋体" w:hAnsi="宋体" w:eastAsia="宋体" w:cs="宋体"/>
                <w:color w:val="FF0000"/>
                <w:kern w:val="0"/>
                <w:sz w:val="21"/>
                <w:szCs w:val="21"/>
                <w:lang w:bidi="ar"/>
              </w:rPr>
              <w:t>（4）质量保证措施和服务承诺内容先进，科学合理；</w:t>
            </w:r>
          </w:p>
          <w:p>
            <w:pPr>
              <w:pStyle w:val="11"/>
              <w:spacing w:line="240" w:lineRule="auto"/>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0"/>
                <w:sz w:val="21"/>
                <w:szCs w:val="21"/>
                <w:lang w:bidi="ar"/>
              </w:rPr>
              <w:t>(</w:t>
            </w:r>
            <w:r>
              <w:rPr>
                <w:rFonts w:hint="eastAsia" w:ascii="宋体" w:hAnsi="宋体" w:eastAsia="宋体" w:cs="宋体"/>
                <w:color w:val="FF0000"/>
                <w:kern w:val="0"/>
                <w:sz w:val="21"/>
                <w:szCs w:val="21"/>
                <w:lang w:val="en-US" w:eastAsia="zh-CN" w:bidi="ar"/>
              </w:rPr>
              <w:t>5</w:t>
            </w:r>
            <w:r>
              <w:rPr>
                <w:rFonts w:hint="eastAsia" w:ascii="宋体" w:hAnsi="宋体" w:eastAsia="宋体" w:cs="宋体"/>
                <w:color w:val="FF0000"/>
                <w:kern w:val="0"/>
                <w:sz w:val="21"/>
                <w:szCs w:val="21"/>
                <w:lang w:bidi="ar"/>
              </w:rPr>
              <w:t>)</w:t>
            </w:r>
            <w:r>
              <w:rPr>
                <w:rFonts w:hint="eastAsia" w:ascii="宋体" w:hAnsi="宋体" w:eastAsia="宋体" w:cs="宋体"/>
                <w:color w:val="FF0000"/>
                <w:sz w:val="21"/>
                <w:szCs w:val="21"/>
              </w:rPr>
              <w:t xml:space="preserve"> </w:t>
            </w:r>
            <w:r>
              <w:rPr>
                <w:rFonts w:hint="eastAsia" w:ascii="宋体" w:hAnsi="宋体" w:eastAsia="宋体" w:cs="宋体"/>
                <w:color w:val="FF0000"/>
                <w:kern w:val="0"/>
                <w:sz w:val="21"/>
                <w:szCs w:val="21"/>
                <w:lang w:bidi="ar"/>
              </w:rPr>
              <w:t>应急承诺到场时间，分节假日和上班时间及一般时候承诺到场时间.</w:t>
            </w:r>
            <w:r>
              <w:rPr>
                <w:rFonts w:hint="eastAsia" w:ascii="宋体" w:hAnsi="宋体" w:eastAsia="宋体" w:cs="宋体"/>
                <w:color w:val="FF0000"/>
                <w:kern w:val="0"/>
                <w:sz w:val="21"/>
                <w:szCs w:val="21"/>
                <w:lang w:bidi="ar"/>
              </w:rPr>
              <w:br w:type="textWrapping"/>
            </w:r>
            <w:r>
              <w:rPr>
                <w:rFonts w:hint="eastAsia" w:ascii="宋体" w:hAnsi="宋体" w:eastAsia="宋体" w:cs="宋体"/>
                <w:color w:val="FF0000"/>
                <w:kern w:val="0"/>
                <w:sz w:val="21"/>
                <w:szCs w:val="21"/>
                <w:lang w:bidi="ar"/>
              </w:rPr>
              <w:t>满足一项要求得</w:t>
            </w:r>
            <w:r>
              <w:rPr>
                <w:rFonts w:hint="eastAsia" w:ascii="宋体" w:hAnsi="宋体" w:eastAsia="宋体" w:cs="宋体"/>
                <w:color w:val="FF0000"/>
                <w:kern w:val="0"/>
                <w:sz w:val="21"/>
                <w:szCs w:val="21"/>
                <w:lang w:val="en-US" w:eastAsia="zh-CN" w:bidi="ar"/>
              </w:rPr>
              <w:t>2</w:t>
            </w:r>
            <w:r>
              <w:rPr>
                <w:rFonts w:hint="eastAsia" w:ascii="宋体" w:hAnsi="宋体" w:eastAsia="宋体" w:cs="宋体"/>
                <w:color w:val="FF0000"/>
                <w:kern w:val="0"/>
                <w:sz w:val="21"/>
                <w:szCs w:val="21"/>
                <w:lang w:bidi="ar"/>
              </w:rPr>
              <w:t>分，</w:t>
            </w:r>
            <w:r>
              <w:rPr>
                <w:rFonts w:hint="eastAsia" w:ascii="宋体" w:hAnsi="宋体" w:eastAsia="宋体" w:cs="宋体"/>
                <w:color w:val="FF0000"/>
                <w:kern w:val="0"/>
                <w:sz w:val="21"/>
                <w:szCs w:val="21"/>
                <w:lang w:eastAsia="zh-CN" w:bidi="ar"/>
              </w:rPr>
              <w:t>最高得</w:t>
            </w:r>
            <w:r>
              <w:rPr>
                <w:rFonts w:hint="eastAsia" w:ascii="宋体" w:hAnsi="宋体" w:eastAsia="宋体" w:cs="宋体"/>
                <w:color w:val="FF0000"/>
                <w:kern w:val="0"/>
                <w:sz w:val="21"/>
                <w:szCs w:val="21"/>
                <w:lang w:val="en-US" w:eastAsia="zh-CN" w:bidi="ar"/>
              </w:rPr>
              <w:t>10分，</w:t>
            </w:r>
            <w:r>
              <w:rPr>
                <w:rFonts w:hint="eastAsia" w:ascii="宋体" w:hAnsi="宋体" w:eastAsia="宋体" w:cs="宋体"/>
                <w:color w:val="FF0000"/>
                <w:kern w:val="0"/>
                <w:sz w:val="21"/>
                <w:szCs w:val="21"/>
                <w:lang w:bidi="ar"/>
              </w:rPr>
              <w:t>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05" w:hRule="atLeast"/>
          <w:jc w:val="center"/>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二</w:t>
            </w:r>
          </w:p>
        </w:tc>
        <w:tc>
          <w:tcPr>
            <w:tcW w:w="1069"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eastAsia="zh-CN"/>
              </w:rPr>
              <w:t>商务部分（</w:t>
            </w:r>
            <w:r>
              <w:rPr>
                <w:rFonts w:hint="eastAsia" w:ascii="宋体" w:hAnsi="宋体" w:cs="Arial"/>
                <w:color w:val="FF0000"/>
                <w:kern w:val="0"/>
                <w:szCs w:val="21"/>
                <w:lang w:val="en-US" w:eastAsia="zh-CN"/>
              </w:rPr>
              <w:t>40</w:t>
            </w:r>
            <w:r>
              <w:rPr>
                <w:rFonts w:hint="eastAsia" w:ascii="宋体" w:hAnsi="宋体" w:eastAsia="宋体" w:cs="Arial"/>
                <w:color w:val="FF0000"/>
                <w:kern w:val="0"/>
                <w:szCs w:val="21"/>
                <w:lang w:val="en-US" w:eastAsia="zh-CN"/>
              </w:rPr>
              <w:t>分</w:t>
            </w:r>
            <w:r>
              <w:rPr>
                <w:rFonts w:hint="eastAsia" w:ascii="宋体" w:hAnsi="宋体" w:eastAsia="宋体" w:cs="Arial"/>
                <w:color w:val="FF0000"/>
                <w:kern w:val="0"/>
                <w:szCs w:val="21"/>
                <w:lang w:eastAsia="zh-CN"/>
              </w:rPr>
              <w:t>）</w:t>
            </w:r>
          </w:p>
          <w:p>
            <w:pPr>
              <w:widowControl/>
              <w:spacing w:line="240" w:lineRule="auto"/>
              <w:jc w:val="center"/>
              <w:rPr>
                <w:rFonts w:hint="default" w:ascii="宋体" w:hAnsi="宋体" w:eastAsia="宋体" w:cs="Arial"/>
                <w:color w:val="FF0000"/>
                <w:kern w:val="0"/>
                <w:szCs w:val="21"/>
                <w:lang w:val="en-US" w:eastAsia="zh-CN"/>
              </w:rPr>
            </w:pPr>
          </w:p>
        </w:tc>
        <w:tc>
          <w:tcPr>
            <w:tcW w:w="1190" w:type="dxa"/>
            <w:tcBorders>
              <w:top w:val="single" w:color="auto" w:sz="4" w:space="0"/>
            </w:tcBorders>
            <w:noWrap w:val="0"/>
            <w:vAlign w:val="center"/>
          </w:tcPr>
          <w:p>
            <w:pPr>
              <w:autoSpaceDE w:val="0"/>
              <w:autoSpaceDN w:val="0"/>
              <w:adjustRightInd w:val="0"/>
              <w:jc w:val="center"/>
              <w:rPr>
                <w:rFonts w:hint="eastAsia" w:ascii="宋体" w:hAnsi="宋体" w:eastAsia="宋体" w:cs="仿宋"/>
                <w:b w:val="0"/>
                <w:bCs w:val="0"/>
                <w:color w:val="FF0000"/>
                <w:kern w:val="2"/>
                <w:sz w:val="21"/>
                <w:szCs w:val="21"/>
                <w:highlight w:val="none"/>
                <w:shd w:val="clear" w:color="auto" w:fill="auto"/>
                <w:lang w:val="zh-CN" w:eastAsia="zh-CN" w:bidi="ar-SA"/>
              </w:rPr>
            </w:pPr>
            <w:r>
              <w:rPr>
                <w:rFonts w:hint="eastAsia" w:ascii="宋体" w:hAnsi="宋体" w:eastAsia="宋体" w:cs="仿宋"/>
                <w:b w:val="0"/>
                <w:bCs w:val="0"/>
                <w:color w:val="FF0000"/>
                <w:kern w:val="2"/>
                <w:sz w:val="21"/>
                <w:szCs w:val="21"/>
                <w:highlight w:val="none"/>
                <w:shd w:val="clear" w:color="auto" w:fill="auto"/>
                <w:lang w:val="en-US" w:eastAsia="zh-CN" w:bidi="ar-SA"/>
              </w:rPr>
              <w:t>投标人资质情况</w:t>
            </w:r>
          </w:p>
        </w:tc>
        <w:tc>
          <w:tcPr>
            <w:tcW w:w="501" w:type="dxa"/>
            <w:noWrap w:val="0"/>
            <w:vAlign w:val="center"/>
          </w:tcPr>
          <w:p>
            <w:pPr>
              <w:autoSpaceDE w:val="0"/>
              <w:autoSpaceDN w:val="0"/>
              <w:adjustRightInd w:val="0"/>
              <w:jc w:val="center"/>
              <w:rPr>
                <w:rFonts w:hint="default" w:ascii="宋体" w:hAnsi="宋体" w:eastAsia="宋体" w:cs="仿宋"/>
                <w:b w:val="0"/>
                <w:bCs w:val="0"/>
                <w:color w:val="FF0000"/>
                <w:kern w:val="2"/>
                <w:sz w:val="21"/>
                <w:szCs w:val="21"/>
                <w:highlight w:val="none"/>
                <w:shd w:val="clear" w:color="auto" w:fill="auto"/>
                <w:lang w:val="en-US" w:eastAsia="zh-CN" w:bidi="ar-SA"/>
              </w:rPr>
            </w:pPr>
            <w:r>
              <w:rPr>
                <w:rFonts w:hint="eastAsia" w:ascii="宋体" w:hAnsi="宋体" w:cs="仿宋"/>
                <w:b w:val="0"/>
                <w:bCs w:val="0"/>
                <w:color w:val="FF0000"/>
                <w:kern w:val="2"/>
                <w:sz w:val="21"/>
                <w:szCs w:val="21"/>
                <w:highlight w:val="none"/>
                <w:shd w:val="clear" w:color="auto" w:fill="auto"/>
                <w:lang w:val="en-US" w:eastAsia="zh-CN" w:bidi="ar-SA"/>
              </w:rPr>
              <w:t>7</w:t>
            </w:r>
          </w:p>
        </w:tc>
        <w:tc>
          <w:tcPr>
            <w:tcW w:w="6077" w:type="dxa"/>
            <w:noWrap w:val="0"/>
            <w:vAlign w:val="center"/>
          </w:tcPr>
          <w:p>
            <w:pPr>
              <w:numPr>
                <w:ilvl w:val="0"/>
                <w:numId w:val="0"/>
              </w:numPr>
              <w:spacing w:line="240" w:lineRule="auto"/>
              <w:jc w:val="lef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rPr>
              <w:t>投标人</w:t>
            </w:r>
            <w:r>
              <w:rPr>
                <w:rFonts w:hint="eastAsia" w:ascii="宋体" w:hAnsi="宋体" w:eastAsia="宋体" w:cs="宋体"/>
                <w:color w:val="FF0000"/>
                <w:sz w:val="21"/>
                <w:szCs w:val="21"/>
                <w:lang w:val="en-US" w:eastAsia="zh-CN"/>
              </w:rPr>
              <w:t>具有</w:t>
            </w:r>
            <w:r>
              <w:rPr>
                <w:rFonts w:hint="eastAsia" w:ascii="宋体" w:hAnsi="宋体" w:eastAsia="宋体" w:cs="宋体"/>
                <w:color w:val="FF0000"/>
                <w:sz w:val="21"/>
                <w:szCs w:val="21"/>
              </w:rPr>
              <w:t>ISO9001</w:t>
            </w:r>
            <w:r>
              <w:rPr>
                <w:rFonts w:hint="eastAsia" w:ascii="宋体" w:hAnsi="宋体" w:eastAsia="宋体" w:cs="宋体"/>
                <w:color w:val="FF0000"/>
                <w:sz w:val="21"/>
                <w:szCs w:val="21"/>
                <w:lang w:val="en-US" w:eastAsia="zh-CN"/>
              </w:rPr>
              <w:t>质量管理体系认证证书（含医用核磁共振设备）的得</w:t>
            </w:r>
            <w:r>
              <w:rPr>
                <w:rFonts w:hint="eastAsia" w:ascii="宋体" w:hAnsi="宋体" w:cs="宋体"/>
                <w:color w:val="FF0000"/>
                <w:sz w:val="21"/>
                <w:szCs w:val="21"/>
                <w:lang w:val="en-US" w:eastAsia="zh-CN"/>
              </w:rPr>
              <w:t>2</w:t>
            </w:r>
            <w:r>
              <w:rPr>
                <w:rFonts w:hint="eastAsia" w:ascii="宋体" w:hAnsi="宋体" w:eastAsia="宋体" w:cs="宋体"/>
                <w:color w:val="FF0000"/>
                <w:sz w:val="21"/>
                <w:szCs w:val="21"/>
                <w:lang w:val="en-US" w:eastAsia="zh-CN"/>
              </w:rPr>
              <w:t>分；</w:t>
            </w:r>
          </w:p>
          <w:p>
            <w:pPr>
              <w:numPr>
                <w:ilvl w:val="0"/>
                <w:numId w:val="0"/>
              </w:numPr>
              <w:spacing w:line="240" w:lineRule="auto"/>
              <w:jc w:val="lef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投标人</w:t>
            </w:r>
            <w:r>
              <w:rPr>
                <w:rFonts w:hint="eastAsia" w:ascii="宋体" w:hAnsi="宋体" w:eastAsia="宋体" w:cs="宋体"/>
                <w:color w:val="FF0000"/>
                <w:sz w:val="21"/>
                <w:szCs w:val="21"/>
                <w:lang w:val="en-US" w:eastAsia="zh-CN"/>
              </w:rPr>
              <w:t>具有</w:t>
            </w:r>
            <w:r>
              <w:rPr>
                <w:rFonts w:hint="eastAsia" w:ascii="宋体" w:hAnsi="宋体" w:eastAsia="宋体" w:cs="宋体"/>
                <w:color w:val="FF0000"/>
                <w:sz w:val="21"/>
                <w:szCs w:val="21"/>
              </w:rPr>
              <w:t>ISO</w:t>
            </w:r>
            <w:r>
              <w:rPr>
                <w:rFonts w:hint="eastAsia" w:ascii="宋体" w:hAnsi="宋体" w:eastAsia="宋体" w:cs="宋体"/>
                <w:color w:val="FF0000"/>
                <w:sz w:val="21"/>
                <w:szCs w:val="21"/>
                <w:lang w:val="en-US" w:eastAsia="zh-CN"/>
              </w:rPr>
              <w:t>13485</w:t>
            </w:r>
            <w:r>
              <w:rPr>
                <w:rFonts w:hint="eastAsia" w:ascii="宋体" w:hAnsi="宋体" w:eastAsia="宋体" w:cs="宋体"/>
                <w:color w:val="FF0000"/>
                <w:sz w:val="21"/>
                <w:szCs w:val="21"/>
              </w:rPr>
              <w:t>1</w:t>
            </w:r>
            <w:r>
              <w:rPr>
                <w:rFonts w:hint="eastAsia" w:ascii="宋体" w:hAnsi="宋体" w:eastAsia="宋体" w:cs="宋体"/>
                <w:color w:val="FF0000"/>
                <w:sz w:val="21"/>
                <w:szCs w:val="21"/>
                <w:lang w:val="en-US" w:eastAsia="zh-CN"/>
              </w:rPr>
              <w:t>质量管理体系认证证书（含医用核磁共振设备）的得</w:t>
            </w:r>
            <w:r>
              <w:rPr>
                <w:rFonts w:hint="eastAsia" w:ascii="宋体" w:hAnsi="宋体" w:cs="宋体"/>
                <w:color w:val="FF0000"/>
                <w:sz w:val="21"/>
                <w:szCs w:val="21"/>
                <w:lang w:val="en-US" w:eastAsia="zh-CN"/>
              </w:rPr>
              <w:t>2</w:t>
            </w:r>
            <w:r>
              <w:rPr>
                <w:rFonts w:hint="eastAsia" w:ascii="宋体" w:hAnsi="宋体" w:eastAsia="宋体" w:cs="宋体"/>
                <w:color w:val="FF0000"/>
                <w:sz w:val="21"/>
                <w:szCs w:val="21"/>
                <w:lang w:val="en-US" w:eastAsia="zh-CN"/>
              </w:rPr>
              <w:t>分；</w:t>
            </w:r>
          </w:p>
          <w:p>
            <w:pPr>
              <w:numPr>
                <w:ilvl w:val="0"/>
                <w:numId w:val="0"/>
              </w:numPr>
              <w:spacing w:line="240" w:lineRule="auto"/>
              <w:jc w:val="left"/>
              <w:rPr>
                <w:rFonts w:hint="eastAsia" w:ascii="宋体" w:hAnsi="宋体" w:eastAsia="宋体" w:cs="宋体"/>
                <w:color w:val="FF0000"/>
                <w:sz w:val="21"/>
                <w:szCs w:val="21"/>
                <w:lang w:val="sq-AL" w:eastAsia="zh-CN"/>
              </w:rPr>
            </w:pPr>
            <w:r>
              <w:rPr>
                <w:rFonts w:hint="eastAsia" w:ascii="宋体" w:hAnsi="宋体" w:eastAsia="宋体" w:cs="宋体"/>
                <w:color w:val="FF0000"/>
                <w:sz w:val="21"/>
                <w:szCs w:val="21"/>
                <w:lang w:val="en-US" w:eastAsia="zh-CN"/>
              </w:rPr>
              <w:t>(3)</w:t>
            </w:r>
            <w:r>
              <w:rPr>
                <w:rFonts w:hint="eastAsia" w:ascii="宋体" w:hAnsi="宋体" w:eastAsia="宋体" w:cs="宋体"/>
                <w:color w:val="FF0000"/>
                <w:sz w:val="21"/>
                <w:szCs w:val="21"/>
              </w:rPr>
              <w:t>投标人</w:t>
            </w:r>
            <w:r>
              <w:rPr>
                <w:rFonts w:hint="eastAsia" w:ascii="宋体" w:hAnsi="宋体" w:eastAsia="宋体" w:cs="宋体"/>
                <w:color w:val="FF0000"/>
                <w:sz w:val="21"/>
                <w:szCs w:val="21"/>
                <w:lang w:val="en-US" w:eastAsia="zh-CN"/>
              </w:rPr>
              <w:t>具有磁共振方面专利证书及磁共振软件著作权证书如①磁体温度控制系统、②更换冷头装置、③梯度放大器驱动及电路测试系统的，每提供一个得1分，最高得3分；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69"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190" w:type="dxa"/>
            <w:tcBorders>
              <w:top w:val="single" w:color="auto" w:sz="4" w:space="0"/>
            </w:tcBorders>
            <w:noWrap w:val="0"/>
            <w:vAlign w:val="center"/>
          </w:tcPr>
          <w:p>
            <w:pPr>
              <w:autoSpaceDE w:val="0"/>
              <w:autoSpaceDN w:val="0"/>
              <w:adjustRightInd w:val="0"/>
              <w:jc w:val="center"/>
              <w:rPr>
                <w:rFonts w:hint="eastAsia" w:ascii="宋体" w:hAnsi="宋体" w:eastAsia="宋体" w:cs="仿宋"/>
                <w:b w:val="0"/>
                <w:bCs w:val="0"/>
                <w:color w:val="FF0000"/>
                <w:kern w:val="2"/>
                <w:sz w:val="21"/>
                <w:szCs w:val="21"/>
                <w:highlight w:val="none"/>
                <w:shd w:val="clear" w:color="auto" w:fill="auto"/>
                <w:lang w:val="en-US" w:eastAsia="zh-CN" w:bidi="ar-SA"/>
              </w:rPr>
            </w:pPr>
            <w:r>
              <w:rPr>
                <w:rFonts w:hint="eastAsia" w:ascii="宋体" w:hAnsi="宋体" w:eastAsia="宋体" w:cs="仿宋"/>
                <w:b w:val="0"/>
                <w:bCs w:val="0"/>
                <w:color w:val="FF0000"/>
                <w:kern w:val="2"/>
                <w:sz w:val="21"/>
                <w:szCs w:val="21"/>
                <w:highlight w:val="none"/>
                <w:shd w:val="clear" w:color="auto" w:fill="auto"/>
                <w:lang w:val="en-US" w:eastAsia="zh-CN" w:bidi="ar-SA"/>
              </w:rPr>
              <w:t>服务能力</w:t>
            </w:r>
          </w:p>
        </w:tc>
        <w:tc>
          <w:tcPr>
            <w:tcW w:w="501" w:type="dxa"/>
            <w:noWrap w:val="0"/>
            <w:vAlign w:val="center"/>
          </w:tcPr>
          <w:p>
            <w:pPr>
              <w:autoSpaceDE w:val="0"/>
              <w:autoSpaceDN w:val="0"/>
              <w:adjustRightInd w:val="0"/>
              <w:jc w:val="center"/>
              <w:rPr>
                <w:rFonts w:hint="eastAsia" w:ascii="宋体" w:hAnsi="宋体" w:eastAsia="宋体" w:cs="仿宋"/>
                <w:b w:val="0"/>
                <w:bCs w:val="0"/>
                <w:color w:val="FF0000"/>
                <w:kern w:val="2"/>
                <w:sz w:val="21"/>
                <w:szCs w:val="21"/>
                <w:highlight w:val="none"/>
                <w:shd w:val="clear" w:color="auto" w:fill="auto"/>
                <w:lang w:val="en-US" w:eastAsia="zh-CN" w:bidi="ar-SA"/>
              </w:rPr>
            </w:pPr>
            <w:r>
              <w:rPr>
                <w:rFonts w:hint="eastAsia" w:ascii="宋体" w:hAnsi="宋体" w:eastAsia="宋体" w:cs="仿宋"/>
                <w:b w:val="0"/>
                <w:bCs w:val="0"/>
                <w:color w:val="FF0000"/>
                <w:kern w:val="2"/>
                <w:sz w:val="21"/>
                <w:szCs w:val="21"/>
                <w:highlight w:val="none"/>
                <w:shd w:val="clear" w:color="auto" w:fill="auto"/>
                <w:lang w:val="en-US" w:eastAsia="zh-CN" w:bidi="ar-SA"/>
              </w:rPr>
              <w:t>20</w:t>
            </w:r>
          </w:p>
        </w:tc>
        <w:tc>
          <w:tcPr>
            <w:tcW w:w="6077" w:type="dxa"/>
            <w:noWrap w:val="0"/>
            <w:vAlign w:val="center"/>
          </w:tcPr>
          <w:p>
            <w:pPr>
              <w:numPr>
                <w:ilvl w:val="0"/>
                <w:numId w:val="0"/>
              </w:numPr>
              <w:spacing w:line="240" w:lineRule="auto"/>
              <w:jc w:val="lef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（1）投标人曾获得MR厂家对第三方MR技术服务授权资质评比：提供具有任意一家磁共振技术服务授权的得5分，不提供者不得分。（提供授权服务证书复印件加盖公章，原件备查）</w:t>
            </w:r>
          </w:p>
          <w:p>
            <w:pPr>
              <w:numPr>
                <w:ilvl w:val="0"/>
                <w:numId w:val="0"/>
              </w:numPr>
              <w:spacing w:line="240" w:lineRule="auto"/>
              <w:ind w:left="0" w:leftChars="0"/>
              <w:jc w:val="lef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（2）投标人</w:t>
            </w:r>
            <w:r>
              <w:rPr>
                <w:rFonts w:hint="eastAsia" w:ascii="宋体" w:hAnsi="宋体" w:eastAsia="宋体" w:cs="宋体"/>
                <w:color w:val="FF0000"/>
                <w:sz w:val="21"/>
                <w:szCs w:val="21"/>
              </w:rPr>
              <w:t>提供GE颁发的MRI</w:t>
            </w:r>
            <w:r>
              <w:rPr>
                <w:rFonts w:hint="eastAsia" w:ascii="宋体" w:hAnsi="宋体" w:eastAsia="宋体" w:cs="宋体"/>
                <w:color w:val="FF0000"/>
                <w:sz w:val="21"/>
                <w:szCs w:val="21"/>
                <w:lang w:val="en-US" w:eastAsia="zh-CN"/>
              </w:rPr>
              <w:t>维修工程师</w:t>
            </w:r>
            <w:r>
              <w:rPr>
                <w:rFonts w:hint="eastAsia" w:ascii="宋体" w:hAnsi="宋体" w:eastAsia="宋体" w:cs="宋体"/>
                <w:color w:val="FF0000"/>
                <w:sz w:val="21"/>
                <w:szCs w:val="21"/>
              </w:rPr>
              <w:t>证书，每提供1人得</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分，最高得</w:t>
            </w:r>
            <w:r>
              <w:rPr>
                <w:rFonts w:hint="eastAsia" w:ascii="宋体" w:hAnsi="宋体" w:eastAsia="宋体" w:cs="宋体"/>
                <w:color w:val="FF0000"/>
                <w:sz w:val="21"/>
                <w:szCs w:val="21"/>
                <w:lang w:val="en-US" w:eastAsia="zh-CN"/>
              </w:rPr>
              <w:t>6</w:t>
            </w:r>
            <w:r>
              <w:rPr>
                <w:rFonts w:hint="eastAsia" w:ascii="宋体" w:hAnsi="宋体" w:eastAsia="宋体" w:cs="宋体"/>
                <w:color w:val="FF0000"/>
                <w:sz w:val="21"/>
                <w:szCs w:val="21"/>
              </w:rPr>
              <w:t>分；（提供证书复印件加盖公章及公司为相应员工缴纳社保的证明）</w:t>
            </w:r>
          </w:p>
          <w:p>
            <w:pPr>
              <w:numPr>
                <w:ilvl w:val="0"/>
                <w:numId w:val="0"/>
              </w:numPr>
              <w:spacing w:line="240" w:lineRule="auto"/>
              <w:ind w:left="0" w:leftChars="0"/>
              <w:jc w:val="left"/>
              <w:rPr>
                <w:rFonts w:hint="eastAsia" w:ascii="宋体" w:hAnsi="宋体" w:eastAsia="宋体" w:cs="宋体"/>
                <w:color w:val="FF0000"/>
                <w:sz w:val="21"/>
                <w:szCs w:val="21"/>
              </w:rPr>
            </w:pPr>
            <w:r>
              <w:rPr>
                <w:rFonts w:hint="eastAsia" w:ascii="宋体" w:hAnsi="宋体" w:eastAsia="宋体" w:cs="宋体"/>
                <w:b w:val="0"/>
                <w:color w:val="FF0000"/>
                <w:sz w:val="21"/>
                <w:szCs w:val="21"/>
                <w:lang w:val="en-US" w:eastAsia="zh-CN"/>
              </w:rPr>
              <w:t>（3）投标人具有人社局颁发的医疗器械职称工程师证书，</w:t>
            </w:r>
            <w:r>
              <w:rPr>
                <w:rFonts w:hint="eastAsia" w:ascii="宋体" w:hAnsi="宋体" w:eastAsia="宋体" w:cs="宋体"/>
                <w:color w:val="FF0000"/>
                <w:sz w:val="21"/>
                <w:szCs w:val="21"/>
              </w:rPr>
              <w:t>每提供1人得1分，最高得</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分；（提供证书复印件加盖公章及公司为相应员工缴纳社保的证明）</w:t>
            </w:r>
          </w:p>
          <w:p>
            <w:pPr>
              <w:numPr>
                <w:ilvl w:val="0"/>
                <w:numId w:val="0"/>
              </w:numPr>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投标人具备维修保养专业维修配套工具得3分。（提供证明材料：专业维修工具图片、维修工具进货发票、维修工具年检报告，须提供以上所有证明材料才可得分。）</w:t>
            </w:r>
          </w:p>
          <w:p>
            <w:pPr>
              <w:numPr>
                <w:ilvl w:val="0"/>
                <w:numId w:val="0"/>
              </w:numPr>
              <w:spacing w:line="240" w:lineRule="auto"/>
              <w:ind w:left="0" w:leftChars="0" w:firstLine="0" w:firstLineChars="0"/>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投标人提供MRI主要核心备件：磁体、控制系统</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射频功放、梯度功放等</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、冷头</w:t>
            </w:r>
            <w:r>
              <w:rPr>
                <w:rFonts w:hint="eastAsia" w:ascii="宋体" w:hAnsi="宋体" w:eastAsia="宋体" w:cs="宋体"/>
                <w:color w:val="FF0000"/>
                <w:sz w:val="21"/>
                <w:szCs w:val="21"/>
                <w:lang w:val="en-US" w:eastAsia="zh-CN"/>
              </w:rPr>
              <w:t>购货来源证明</w:t>
            </w:r>
            <w:r>
              <w:rPr>
                <w:rFonts w:hint="eastAsia" w:ascii="宋体" w:hAnsi="宋体" w:eastAsia="宋体" w:cs="宋体"/>
                <w:color w:val="FF0000"/>
                <w:sz w:val="21"/>
                <w:szCs w:val="21"/>
              </w:rPr>
              <w:t>加盖公章得</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69"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190" w:type="dxa"/>
            <w:tcBorders>
              <w:top w:val="single" w:color="auto" w:sz="4" w:space="0"/>
            </w:tcBorders>
            <w:noWrap w:val="0"/>
            <w:vAlign w:val="center"/>
          </w:tcPr>
          <w:p>
            <w:pPr>
              <w:autoSpaceDE w:val="0"/>
              <w:autoSpaceDN w:val="0"/>
              <w:adjustRightInd w:val="0"/>
              <w:jc w:val="center"/>
              <w:rPr>
                <w:rFonts w:hint="eastAsia" w:ascii="宋体" w:hAnsi="宋体" w:eastAsia="宋体" w:cs="仿宋"/>
                <w:b w:val="0"/>
                <w:bCs w:val="0"/>
                <w:color w:val="FF0000"/>
                <w:kern w:val="2"/>
                <w:sz w:val="21"/>
                <w:szCs w:val="21"/>
                <w:highlight w:val="none"/>
                <w:shd w:val="clear" w:color="auto" w:fill="auto"/>
                <w:lang w:val="zh-CN" w:eastAsia="zh-CN" w:bidi="ar-SA"/>
              </w:rPr>
            </w:pPr>
            <w:r>
              <w:rPr>
                <w:rFonts w:hint="eastAsia" w:ascii="宋体" w:hAnsi="宋体" w:eastAsia="宋体" w:cs="仿宋"/>
                <w:b w:val="0"/>
                <w:bCs w:val="0"/>
                <w:color w:val="FF0000"/>
                <w:kern w:val="2"/>
                <w:sz w:val="21"/>
                <w:szCs w:val="21"/>
                <w:highlight w:val="none"/>
                <w:shd w:val="clear" w:color="auto" w:fill="auto"/>
                <w:lang w:val="en-US" w:eastAsia="zh-CN" w:bidi="ar-SA"/>
              </w:rPr>
              <w:t>同类项目业绩</w:t>
            </w:r>
          </w:p>
        </w:tc>
        <w:tc>
          <w:tcPr>
            <w:tcW w:w="501" w:type="dxa"/>
            <w:noWrap w:val="0"/>
            <w:vAlign w:val="center"/>
          </w:tcPr>
          <w:p>
            <w:pPr>
              <w:autoSpaceDE w:val="0"/>
              <w:autoSpaceDN w:val="0"/>
              <w:adjustRightInd w:val="0"/>
              <w:jc w:val="center"/>
              <w:rPr>
                <w:rFonts w:hint="default" w:ascii="宋体" w:hAnsi="宋体" w:eastAsia="宋体" w:cs="仿宋"/>
                <w:b w:val="0"/>
                <w:bCs w:val="0"/>
                <w:color w:val="FF0000"/>
                <w:kern w:val="2"/>
                <w:sz w:val="21"/>
                <w:szCs w:val="21"/>
                <w:highlight w:val="none"/>
                <w:shd w:val="clear" w:color="auto" w:fill="auto"/>
                <w:lang w:val="en-US" w:eastAsia="zh-CN" w:bidi="ar-SA"/>
              </w:rPr>
            </w:pPr>
            <w:r>
              <w:rPr>
                <w:rFonts w:hint="eastAsia" w:ascii="宋体" w:hAnsi="宋体" w:cs="仿宋"/>
                <w:b w:val="0"/>
                <w:bCs w:val="0"/>
                <w:color w:val="FF0000"/>
                <w:kern w:val="2"/>
                <w:sz w:val="21"/>
                <w:szCs w:val="21"/>
                <w:highlight w:val="none"/>
                <w:shd w:val="clear" w:color="auto" w:fill="auto"/>
                <w:lang w:val="en-US" w:eastAsia="zh-CN" w:bidi="ar-SA"/>
              </w:rPr>
              <w:t>5</w:t>
            </w:r>
          </w:p>
        </w:tc>
        <w:tc>
          <w:tcPr>
            <w:tcW w:w="6077" w:type="dxa"/>
            <w:noWrap w:val="0"/>
            <w:vAlign w:val="center"/>
          </w:tcPr>
          <w:p>
            <w:pPr>
              <w:pStyle w:val="11"/>
              <w:autoSpaceDE w:val="0"/>
              <w:autoSpaceDN w:val="0"/>
              <w:adjustRightIn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20</w:t>
            </w:r>
            <w:r>
              <w:rPr>
                <w:rFonts w:hint="eastAsia" w:ascii="宋体" w:hAnsi="宋体" w:eastAsia="宋体" w:cs="宋体"/>
                <w:color w:val="FF0000"/>
                <w:sz w:val="21"/>
                <w:szCs w:val="21"/>
                <w:lang w:val="en-US" w:eastAsia="zh-CN"/>
              </w:rPr>
              <w:t>20</w:t>
            </w:r>
            <w:r>
              <w:rPr>
                <w:rFonts w:hint="eastAsia" w:ascii="宋体" w:hAnsi="宋体" w:eastAsia="宋体" w:cs="宋体"/>
                <w:color w:val="FF0000"/>
                <w:sz w:val="21"/>
                <w:szCs w:val="21"/>
                <w:lang w:val="zh-CN"/>
              </w:rPr>
              <w:t>年</w:t>
            </w:r>
            <w:r>
              <w:rPr>
                <w:rFonts w:hint="eastAsia" w:ascii="宋体" w:hAnsi="宋体" w:eastAsia="宋体" w:cs="宋体"/>
                <w:color w:val="FF0000"/>
                <w:sz w:val="21"/>
                <w:szCs w:val="21"/>
                <w:lang w:val="en-US" w:eastAsia="zh-CN"/>
              </w:rPr>
              <w:t>3</w:t>
            </w:r>
            <w:r>
              <w:rPr>
                <w:rFonts w:hint="eastAsia" w:ascii="宋体" w:hAnsi="宋体" w:eastAsia="宋体" w:cs="宋体"/>
                <w:color w:val="FF0000"/>
                <w:sz w:val="21"/>
                <w:szCs w:val="21"/>
                <w:lang w:val="zh-CN"/>
              </w:rPr>
              <w:t>月1日</w:t>
            </w:r>
            <w:r>
              <w:rPr>
                <w:rFonts w:hint="eastAsia" w:ascii="宋体" w:hAnsi="宋体" w:eastAsia="宋体" w:cs="宋体"/>
                <w:color w:val="FF0000"/>
                <w:sz w:val="21"/>
                <w:szCs w:val="21"/>
                <w:lang w:val="en-US" w:eastAsia="zh-CN"/>
              </w:rPr>
              <w:t>至本项目投标截止之日</w:t>
            </w:r>
            <w:r>
              <w:rPr>
                <w:rFonts w:hint="eastAsia" w:ascii="宋体" w:hAnsi="宋体" w:eastAsia="宋体" w:cs="宋体"/>
                <w:color w:val="FF0000"/>
                <w:sz w:val="21"/>
                <w:szCs w:val="21"/>
                <w:lang w:val="zh-CN"/>
              </w:rPr>
              <w:t>（以合同签订日期为准），</w:t>
            </w:r>
            <w:r>
              <w:rPr>
                <w:rFonts w:hint="eastAsia" w:ascii="宋体" w:hAnsi="宋体" w:eastAsia="宋体" w:cs="宋体"/>
                <w:b w:val="0"/>
                <w:bCs w:val="0"/>
                <w:color w:val="FF0000"/>
                <w:sz w:val="21"/>
                <w:szCs w:val="21"/>
                <w:lang w:val="zh-CN"/>
              </w:rPr>
              <w:t>投标人具有</w:t>
            </w:r>
            <w:r>
              <w:rPr>
                <w:rFonts w:hint="eastAsia" w:ascii="宋体" w:hAnsi="宋体" w:eastAsia="宋体" w:cs="宋体"/>
                <w:b w:val="0"/>
                <w:bCs w:val="0"/>
                <w:color w:val="FF0000"/>
                <w:sz w:val="21"/>
                <w:szCs w:val="21"/>
                <w:lang w:val="en-US" w:eastAsia="zh-CN"/>
              </w:rPr>
              <w:t>GE 1.5T MRI同类项目</w:t>
            </w:r>
            <w:r>
              <w:rPr>
                <w:rFonts w:hint="eastAsia" w:ascii="宋体" w:hAnsi="宋体" w:eastAsia="宋体" w:cs="宋体"/>
                <w:b w:val="0"/>
                <w:bCs w:val="0"/>
                <w:color w:val="FF0000"/>
                <w:sz w:val="21"/>
                <w:szCs w:val="21"/>
                <w:lang w:val="zh-CN"/>
              </w:rPr>
              <w:t>业绩的，每提供1个项目得</w:t>
            </w:r>
            <w:r>
              <w:rPr>
                <w:rFonts w:hint="eastAsia" w:ascii="宋体" w:hAnsi="宋体" w:eastAsia="宋体" w:cs="宋体"/>
                <w:b w:val="0"/>
                <w:bCs w:val="0"/>
                <w:color w:val="FF0000"/>
                <w:sz w:val="21"/>
                <w:szCs w:val="21"/>
                <w:lang w:val="en-US" w:eastAsia="zh-CN"/>
              </w:rPr>
              <w:t>1</w:t>
            </w:r>
            <w:r>
              <w:rPr>
                <w:rFonts w:hint="eastAsia" w:ascii="宋体" w:hAnsi="宋体" w:eastAsia="宋体" w:cs="宋体"/>
                <w:b w:val="0"/>
                <w:bCs w:val="0"/>
                <w:color w:val="FF0000"/>
                <w:sz w:val="21"/>
                <w:szCs w:val="21"/>
                <w:lang w:val="zh-CN"/>
              </w:rPr>
              <w:t>分，最高得</w:t>
            </w:r>
            <w:r>
              <w:rPr>
                <w:rFonts w:hint="eastAsia" w:ascii="宋体" w:hAnsi="宋体" w:cs="宋体"/>
                <w:b w:val="0"/>
                <w:bCs w:val="0"/>
                <w:color w:val="FF0000"/>
                <w:sz w:val="21"/>
                <w:szCs w:val="21"/>
                <w:lang w:val="en-US" w:eastAsia="zh-CN"/>
              </w:rPr>
              <w:t>5</w:t>
            </w:r>
            <w:r>
              <w:rPr>
                <w:rFonts w:hint="eastAsia" w:ascii="宋体" w:hAnsi="宋体" w:eastAsia="宋体" w:cs="宋体"/>
                <w:b w:val="0"/>
                <w:bCs w:val="0"/>
                <w:color w:val="FF0000"/>
                <w:sz w:val="21"/>
                <w:szCs w:val="21"/>
                <w:lang w:val="zh-CN"/>
              </w:rPr>
              <w:t>分。</w:t>
            </w:r>
          </w:p>
          <w:p>
            <w:pPr>
              <w:pStyle w:val="11"/>
              <w:spacing w:line="240" w:lineRule="auto"/>
              <w:jc w:val="left"/>
              <w:rPr>
                <w:rFonts w:hint="eastAsia" w:ascii="宋体" w:hAnsi="宋体" w:eastAsia="宋体" w:cs="宋体"/>
                <w:color w:val="FF0000"/>
                <w:sz w:val="21"/>
                <w:szCs w:val="21"/>
                <w:lang w:val="zh-CN" w:eastAsia="zh-CN"/>
              </w:rPr>
            </w:pPr>
            <w:r>
              <w:rPr>
                <w:rFonts w:hint="eastAsia" w:ascii="宋体" w:hAnsi="宋体" w:eastAsia="宋体" w:cs="宋体"/>
                <w:color w:val="FF0000"/>
                <w:sz w:val="21"/>
                <w:szCs w:val="21"/>
                <w:lang w:val="zh-CN"/>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69"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190" w:type="dxa"/>
            <w:tcBorders>
              <w:top w:val="single" w:color="auto" w:sz="4" w:space="0"/>
            </w:tcBorders>
            <w:noWrap w:val="0"/>
            <w:vAlign w:val="center"/>
          </w:tcPr>
          <w:p>
            <w:pPr>
              <w:autoSpaceDE w:val="0"/>
              <w:autoSpaceDN w:val="0"/>
              <w:adjustRightInd w:val="0"/>
              <w:jc w:val="center"/>
              <w:rPr>
                <w:rFonts w:hint="eastAsia" w:ascii="宋体" w:hAnsi="宋体" w:eastAsia="宋体" w:cs="仿宋"/>
                <w:b w:val="0"/>
                <w:bCs w:val="0"/>
                <w:color w:val="FF0000"/>
                <w:kern w:val="2"/>
                <w:sz w:val="21"/>
                <w:szCs w:val="21"/>
                <w:highlight w:val="none"/>
                <w:shd w:val="clear" w:color="auto" w:fill="auto"/>
                <w:lang w:val="zh-CN" w:eastAsia="zh-CN" w:bidi="ar-SA"/>
              </w:rPr>
            </w:pPr>
            <w:r>
              <w:rPr>
                <w:rFonts w:hint="eastAsia" w:ascii="宋体" w:hAnsi="宋体" w:eastAsia="宋体" w:cs="仿宋"/>
                <w:b w:val="0"/>
                <w:bCs w:val="0"/>
                <w:color w:val="FF0000"/>
                <w:kern w:val="2"/>
                <w:sz w:val="21"/>
                <w:szCs w:val="21"/>
                <w:highlight w:val="none"/>
                <w:shd w:val="clear" w:color="auto" w:fill="auto"/>
                <w:lang w:val="en-US" w:eastAsia="zh-CN" w:bidi="ar-SA"/>
              </w:rPr>
              <w:t>本地化服务</w:t>
            </w:r>
          </w:p>
        </w:tc>
        <w:tc>
          <w:tcPr>
            <w:tcW w:w="501" w:type="dxa"/>
            <w:noWrap w:val="0"/>
            <w:vAlign w:val="center"/>
          </w:tcPr>
          <w:p>
            <w:pPr>
              <w:autoSpaceDE w:val="0"/>
              <w:autoSpaceDN w:val="0"/>
              <w:adjustRightInd w:val="0"/>
              <w:jc w:val="center"/>
              <w:rPr>
                <w:rFonts w:hint="eastAsia" w:ascii="宋体" w:hAnsi="宋体" w:eastAsia="宋体" w:cs="仿宋"/>
                <w:b w:val="0"/>
                <w:bCs w:val="0"/>
                <w:color w:val="FF0000"/>
                <w:kern w:val="2"/>
                <w:sz w:val="21"/>
                <w:szCs w:val="21"/>
                <w:highlight w:val="none"/>
                <w:shd w:val="clear" w:color="auto" w:fill="auto"/>
                <w:lang w:val="en-US" w:eastAsia="zh-CN" w:bidi="ar-SA"/>
              </w:rPr>
            </w:pPr>
            <w:r>
              <w:rPr>
                <w:rFonts w:hint="eastAsia" w:ascii="宋体" w:hAnsi="宋体" w:eastAsia="宋体" w:cs="仿宋"/>
                <w:b w:val="0"/>
                <w:bCs w:val="0"/>
                <w:color w:val="FF0000"/>
                <w:kern w:val="2"/>
                <w:sz w:val="21"/>
                <w:szCs w:val="21"/>
                <w:highlight w:val="none"/>
                <w:shd w:val="clear" w:color="auto" w:fill="auto"/>
                <w:lang w:val="en-US" w:eastAsia="zh-CN" w:bidi="ar-SA"/>
              </w:rPr>
              <w:t>3</w:t>
            </w:r>
          </w:p>
        </w:tc>
        <w:tc>
          <w:tcPr>
            <w:tcW w:w="6077" w:type="dxa"/>
            <w:noWrap w:val="0"/>
            <w:vAlign w:val="center"/>
          </w:tcPr>
          <w:p>
            <w:pPr>
              <w:autoSpaceDE w:val="0"/>
              <w:autoSpaceDN w:val="0"/>
              <w:adjustRightIn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lang w:val="zh-CN"/>
              </w:rPr>
              <w:t>深圳供应商得</w:t>
            </w:r>
            <w:r>
              <w:rPr>
                <w:rFonts w:hint="eastAsia" w:ascii="宋体" w:hAnsi="宋体" w:eastAsia="宋体" w:cs="宋体"/>
                <w:color w:val="FF0000"/>
                <w:sz w:val="21"/>
                <w:szCs w:val="21"/>
                <w:lang w:val="en-US" w:eastAsia="zh-CN"/>
              </w:rPr>
              <w:t>3</w:t>
            </w:r>
            <w:r>
              <w:rPr>
                <w:rFonts w:hint="eastAsia" w:ascii="宋体" w:hAnsi="宋体" w:eastAsia="宋体" w:cs="宋体"/>
                <w:color w:val="FF0000"/>
                <w:sz w:val="21"/>
                <w:szCs w:val="21"/>
                <w:lang w:val="zh-CN"/>
              </w:rPr>
              <w:t xml:space="preserve">分； </w:t>
            </w:r>
          </w:p>
          <w:p>
            <w:pPr>
              <w:autoSpaceDE w:val="0"/>
              <w:autoSpaceDN w:val="0"/>
              <w:adjustRightIn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2</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lang w:val="zh-CN"/>
              </w:rPr>
              <w:t>非深圳供应商投标，但其在深圳注册有分公司或售后机构的，得</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lang w:val="zh-CN"/>
              </w:rPr>
              <w:t xml:space="preserve">分； </w:t>
            </w:r>
          </w:p>
          <w:p>
            <w:pPr>
              <w:autoSpaceDE w:val="0"/>
              <w:autoSpaceDN w:val="0"/>
              <w:adjustRightIn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3</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lang w:val="zh-CN"/>
              </w:rPr>
              <w:t>外地供应商承诺中标后设立本地经营（服务）网点的，得</w:t>
            </w: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lang w:val="zh-CN"/>
              </w:rPr>
              <w:t xml:space="preserve">分。 </w:t>
            </w:r>
          </w:p>
          <w:p>
            <w:pPr>
              <w:autoSpaceDE w:val="0"/>
              <w:autoSpaceDN w:val="0"/>
              <w:adjustRightIn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 xml:space="preserve">（二）评分依据： </w:t>
            </w:r>
          </w:p>
          <w:p>
            <w:pPr>
              <w:autoSpaceDE w:val="0"/>
              <w:autoSpaceDN w:val="0"/>
              <w:adjustRightIn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1</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lang w:val="zh-CN"/>
              </w:rPr>
              <w:t xml:space="preserve">深圳供应商要求提供营业执照扫描件，原件备查； </w:t>
            </w:r>
          </w:p>
          <w:p>
            <w:pPr>
              <w:autoSpaceDE w:val="0"/>
              <w:autoSpaceDN w:val="0"/>
              <w:adjustRightIn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2</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lang w:val="zh-CN"/>
              </w:rPr>
              <w:t xml:space="preserve">分公司要求提供营业执照扫描件，原件备查；售后机构必须同时提供售后服务合作合同（或售后服务合作协议）及售后机构营业执照证明文件。 </w:t>
            </w:r>
          </w:p>
          <w:p>
            <w:pPr>
              <w:autoSpaceDE w:val="0"/>
              <w:autoSpaceDN w:val="0"/>
              <w:adjustRightIn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3</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lang w:val="zh-CN"/>
              </w:rPr>
              <w:t xml:space="preserve">外地供应商提供承诺函（格式自拟）证明文件。 </w:t>
            </w:r>
          </w:p>
          <w:p>
            <w:pPr>
              <w:pStyle w:val="11"/>
              <w:spacing w:line="240" w:lineRule="auto"/>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sz w:val="21"/>
                <w:szCs w:val="21"/>
                <w:lang w:val="zh-CN"/>
              </w:rPr>
              <w:t>备注：评分中出现无证明资料或证书过期或专家无法凭所提供资料判断是否得分的情况，一律作不得分处理。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69"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190" w:type="dxa"/>
            <w:tcBorders>
              <w:top w:val="single" w:color="auto" w:sz="4" w:space="0"/>
            </w:tcBorders>
            <w:noWrap w:val="0"/>
            <w:vAlign w:val="top"/>
          </w:tcPr>
          <w:p>
            <w:pPr>
              <w:autoSpaceDE w:val="0"/>
              <w:autoSpaceDN w:val="0"/>
              <w:adjustRightInd w:val="0"/>
              <w:jc w:val="center"/>
              <w:rPr>
                <w:rFonts w:hint="eastAsia" w:ascii="宋体" w:hAnsi="宋体" w:eastAsia="宋体" w:cs="仿宋"/>
                <w:b w:val="0"/>
                <w:bCs w:val="0"/>
                <w:color w:val="FF0000"/>
                <w:kern w:val="2"/>
                <w:sz w:val="21"/>
                <w:szCs w:val="21"/>
                <w:highlight w:val="none"/>
                <w:shd w:val="clear" w:color="auto" w:fill="auto"/>
                <w:lang w:val="zh-CN" w:eastAsia="zh-CN" w:bidi="ar-SA"/>
              </w:rPr>
            </w:pPr>
          </w:p>
          <w:p>
            <w:pPr>
              <w:autoSpaceDE w:val="0"/>
              <w:autoSpaceDN w:val="0"/>
              <w:adjustRightInd w:val="0"/>
              <w:jc w:val="center"/>
              <w:rPr>
                <w:rFonts w:hint="eastAsia" w:ascii="宋体" w:hAnsi="宋体" w:eastAsia="宋体" w:cs="仿宋"/>
                <w:b w:val="0"/>
                <w:bCs w:val="0"/>
                <w:color w:val="FF0000"/>
                <w:kern w:val="2"/>
                <w:sz w:val="21"/>
                <w:szCs w:val="21"/>
                <w:highlight w:val="none"/>
                <w:shd w:val="clear" w:color="auto" w:fill="auto"/>
                <w:lang w:val="zh-CN" w:eastAsia="zh-CN" w:bidi="ar-SA"/>
              </w:rPr>
            </w:pPr>
            <w:r>
              <w:rPr>
                <w:rFonts w:hint="eastAsia" w:ascii="宋体" w:hAnsi="宋体" w:eastAsia="宋体" w:cs="仿宋"/>
                <w:b w:val="0"/>
                <w:bCs w:val="0"/>
                <w:color w:val="FF0000"/>
                <w:kern w:val="2"/>
                <w:sz w:val="21"/>
                <w:szCs w:val="21"/>
                <w:highlight w:val="none"/>
                <w:shd w:val="clear" w:color="auto" w:fill="auto"/>
                <w:lang w:val="en-US" w:eastAsia="zh-CN" w:bidi="ar-SA"/>
              </w:rPr>
              <w:t>诚信管理情况</w:t>
            </w:r>
          </w:p>
        </w:tc>
        <w:tc>
          <w:tcPr>
            <w:tcW w:w="501" w:type="dxa"/>
            <w:noWrap w:val="0"/>
            <w:vAlign w:val="center"/>
          </w:tcPr>
          <w:p>
            <w:pPr>
              <w:widowControl w:val="0"/>
              <w:shd w:val="clear" w:color="auto" w:fill="auto"/>
              <w:autoSpaceDE w:val="0"/>
              <w:adjustRightInd/>
              <w:spacing w:line="240" w:lineRule="auto"/>
              <w:jc w:val="center"/>
              <w:rPr>
                <w:rFonts w:hint="default" w:ascii="宋体" w:hAnsi="宋体" w:eastAsia="宋体" w:cs="仿宋"/>
                <w:b w:val="0"/>
                <w:bCs w:val="0"/>
                <w:color w:val="FF0000"/>
                <w:kern w:val="2"/>
                <w:sz w:val="21"/>
                <w:szCs w:val="21"/>
                <w:highlight w:val="none"/>
                <w:shd w:val="clear" w:color="auto" w:fill="auto"/>
                <w:lang w:val="en-US" w:eastAsia="zh-CN" w:bidi="ar-SA"/>
              </w:rPr>
            </w:pPr>
            <w:r>
              <w:rPr>
                <w:rFonts w:hint="eastAsia" w:ascii="宋体" w:hAnsi="宋体" w:cs="仿宋"/>
                <w:b w:val="0"/>
                <w:bCs w:val="0"/>
                <w:color w:val="FF0000"/>
                <w:kern w:val="2"/>
                <w:sz w:val="21"/>
                <w:szCs w:val="21"/>
                <w:highlight w:val="none"/>
                <w:shd w:val="clear" w:color="auto" w:fill="auto"/>
                <w:lang w:val="en-US" w:eastAsia="zh-CN" w:bidi="ar-SA"/>
              </w:rPr>
              <w:t>5</w:t>
            </w:r>
          </w:p>
        </w:tc>
        <w:tc>
          <w:tcPr>
            <w:tcW w:w="6077" w:type="dxa"/>
            <w:noWrap w:val="0"/>
            <w:vAlign w:val="top"/>
          </w:tcPr>
          <w:p>
            <w:pPr>
              <w:autoSpaceDE w:val="0"/>
              <w:autoSpaceDN w:val="0"/>
              <w:adjustRightIn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投标人在参与政府采购活动中存在被记入诚信档案的情形（被禁止参与政府采购活动除外）且在主管部门相关处理措施实施期限内的，本项不得分，否则得满分。</w:t>
            </w:r>
          </w:p>
          <w:p>
            <w:pPr>
              <w:autoSpaceDE w:val="0"/>
              <w:autoSpaceDN w:val="0"/>
              <w:adjustRightIn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评分依据：按招标文件格式如实提供《诚信承诺函》原件加盖投标人公章，且承诺函格式及内容不得修改，否则不得分。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23" w:hRule="atLeast"/>
          <w:jc w:val="center"/>
        </w:trPr>
        <w:tc>
          <w:tcPr>
            <w:tcW w:w="480" w:type="dxa"/>
            <w:noWrap w:val="0"/>
            <w:vAlign w:val="center"/>
          </w:tcPr>
          <w:p>
            <w:pPr>
              <w:widowControl/>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三</w:t>
            </w:r>
          </w:p>
        </w:tc>
        <w:tc>
          <w:tcPr>
            <w:tcW w:w="1069" w:type="dxa"/>
            <w:noWrap w:val="0"/>
            <w:vAlign w:val="center"/>
          </w:tcPr>
          <w:p>
            <w:pPr>
              <w:widowControl/>
              <w:spacing w:line="240" w:lineRule="auto"/>
              <w:jc w:val="left"/>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价格部分</w:t>
            </w:r>
            <w:r>
              <w:rPr>
                <w:rFonts w:hint="eastAsia" w:ascii="宋体" w:hAnsi="宋体" w:cs="Arial"/>
                <w:color w:val="FF0000"/>
                <w:kern w:val="0"/>
                <w:szCs w:val="21"/>
                <w:lang w:val="en-US" w:eastAsia="zh-CN"/>
              </w:rPr>
              <w:t>（30分）</w:t>
            </w:r>
          </w:p>
        </w:tc>
        <w:tc>
          <w:tcPr>
            <w:tcW w:w="1190" w:type="dxa"/>
            <w:noWrap w:val="0"/>
            <w:vAlign w:val="center"/>
          </w:tcPr>
          <w:p>
            <w:pPr>
              <w:autoSpaceDE w:val="0"/>
              <w:autoSpaceDN w:val="0"/>
              <w:adjustRightInd w:val="0"/>
              <w:spacing w:line="240" w:lineRule="auto"/>
              <w:jc w:val="center"/>
              <w:rPr>
                <w:rFonts w:hint="default"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rPr>
              <w:t>投标价格</w:t>
            </w:r>
          </w:p>
        </w:tc>
        <w:tc>
          <w:tcPr>
            <w:tcW w:w="6578" w:type="dxa"/>
            <w:gridSpan w:val="2"/>
            <w:noWrap w:val="0"/>
            <w:vAlign w:val="center"/>
          </w:tcPr>
          <w:p>
            <w:pPr>
              <w:autoSpaceDE w:val="0"/>
              <w:autoSpaceDN w:val="0"/>
              <w:adjustRightInd w:val="0"/>
              <w:spacing w:line="240" w:lineRule="auto"/>
              <w:jc w:val="left"/>
              <w:rPr>
                <w:rFonts w:hint="default"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rPr>
              <w:t xml:space="preserve">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r>
              <w:rPr>
                <w:rFonts w:hint="eastAsia" w:ascii="宋体" w:hAnsi="宋体" w:eastAsia="宋体" w:cs="宋体"/>
                <w:bCs/>
                <w:color w:val="FF0000"/>
                <w:kern w:val="0"/>
                <w:sz w:val="21"/>
                <w:szCs w:val="21"/>
              </w:rPr>
              <w:br w:type="textWrapping"/>
            </w:r>
            <w:r>
              <w:rPr>
                <w:rFonts w:hint="eastAsia" w:ascii="宋体" w:hAnsi="宋体" w:eastAsia="宋体" w:cs="宋体"/>
                <w:bCs/>
                <w:color w:val="FF0000"/>
                <w:kern w:val="0"/>
                <w:sz w:val="21"/>
                <w:szCs w:val="21"/>
              </w:rPr>
              <w:t>投标报价得分=(评标基准价／投标报价)×</w:t>
            </w:r>
            <w:r>
              <w:rPr>
                <w:rFonts w:hint="eastAsia" w:ascii="宋体" w:hAnsi="宋体" w:eastAsia="宋体" w:cs="宋体"/>
                <w:bCs/>
                <w:color w:val="FF0000"/>
                <w:kern w:val="0"/>
                <w:sz w:val="21"/>
                <w:szCs w:val="21"/>
                <w:lang w:val="en-US" w:eastAsia="zh-CN"/>
              </w:rPr>
              <w:t>30</w:t>
            </w:r>
            <w:r>
              <w:rPr>
                <w:rFonts w:hint="eastAsia" w:ascii="宋体" w:hAnsi="宋体" w:eastAsia="宋体" w:cs="宋体"/>
                <w:bCs/>
                <w:color w:val="FF0000"/>
                <w:kern w:val="0"/>
                <w:sz w:val="21"/>
                <w:szCs w:val="21"/>
              </w:rPr>
              <w:t>分</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pStyle w:val="9"/>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eastAsia="宋体" w:cs="宋体"/>
          <w:bCs/>
          <w:color w:val="auto"/>
          <w:kern w:val="0"/>
          <w:sz w:val="21"/>
          <w:szCs w:val="21"/>
          <w:highlight w:val="yellow"/>
          <w:lang w:val="en-US"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pStyle w:val="9"/>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w:t>
      </w:r>
      <w:r>
        <w:rPr>
          <w:rFonts w:hint="eastAsia" w:ascii="宋体" w:hAnsi="宋体" w:eastAsia="宋体" w:cs="Arial"/>
          <w:color w:val="auto"/>
          <w:kern w:val="0"/>
          <w:szCs w:val="21"/>
          <w:highlight w:val="none"/>
          <w:lang w:val="en-US" w:eastAsia="zh-CN"/>
        </w:rPr>
        <w:t>归口职能管理部门</w:t>
      </w:r>
      <w:r>
        <w:rPr>
          <w:rFonts w:hint="eastAsia" w:ascii="宋体" w:hAnsi="宋体" w:eastAsia="宋体" w:cs="Arial"/>
          <w:color w:val="000000"/>
          <w:kern w:val="0"/>
          <w:sz w:val="21"/>
          <w:szCs w:val="21"/>
          <w:highlight w:val="none"/>
          <w:lang w:val="en-US" w:eastAsia="zh-CN" w:bidi="ar-SA"/>
        </w:rPr>
        <w:t>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1" w:name="_Toc18853"/>
      <w:r>
        <w:rPr>
          <w:rFonts w:hint="eastAsia" w:ascii="宋体" w:hAnsi="宋体" w:eastAsia="宋体" w:cs="宋体"/>
          <w:b/>
          <w:bCs/>
          <w:color w:val="000000"/>
          <w:kern w:val="0"/>
          <w:sz w:val="21"/>
          <w:szCs w:val="21"/>
        </w:rPr>
        <w:t>质疑</w:t>
      </w:r>
      <w:bookmarkEnd w:id="1"/>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pStyle w:val="2"/>
        <w:ind w:left="0" w:leftChars="0" w:firstLine="0" w:firstLineChars="0"/>
        <w:rPr>
          <w:rFonts w:hint="eastAsia"/>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宋体"/>
          <w:bCs/>
          <w:color w:val="auto"/>
          <w:kern w:val="0"/>
          <w:sz w:val="21"/>
          <w:szCs w:val="21"/>
          <w:lang w:val="en-US" w:eastAsia="zh-CN" w:bidi="ar-SA"/>
        </w:rPr>
        <w:t>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r>
        <w:rPr>
          <w:rFonts w:hint="eastAsia" w:ascii="宋体" w:hAnsi="宋体" w:cs="宋体"/>
          <w:bCs/>
          <w:color w:val="auto"/>
          <w:kern w:val="0"/>
          <w:sz w:val="21"/>
          <w:szCs w:val="21"/>
          <w:lang w:val="en-US" w:eastAsia="zh-CN"/>
        </w:rPr>
        <w:t>服务要求</w:t>
      </w:r>
      <w:r>
        <w:rPr>
          <w:rFonts w:hint="eastAsia" w:ascii="宋体" w:hAnsi="宋体" w:eastAsia="宋体" w:cs="宋体"/>
          <w:bCs/>
          <w:color w:val="auto"/>
          <w:kern w:val="0"/>
          <w:sz w:val="21"/>
          <w:szCs w:val="21"/>
          <w:lang w:val="en-US" w:eastAsia="zh-CN"/>
        </w:rPr>
        <w:t>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w:t>
      </w:r>
      <w:r>
        <w:rPr>
          <w:rFonts w:hint="eastAsia" w:ascii="宋体" w:hAnsi="宋体" w:cs="宋体"/>
          <w:bCs/>
          <w:color w:val="auto"/>
          <w:kern w:val="0"/>
          <w:sz w:val="21"/>
          <w:szCs w:val="21"/>
          <w:lang w:val="en-US" w:eastAsia="zh-CN"/>
        </w:rPr>
        <w:t>服务要求</w:t>
      </w:r>
      <w:r>
        <w:rPr>
          <w:rFonts w:hint="eastAsia" w:ascii="宋体" w:hAnsi="宋体" w:eastAsia="宋体" w:cs="宋体"/>
          <w:bCs/>
          <w:color w:val="auto"/>
          <w:kern w:val="0"/>
          <w:sz w:val="21"/>
          <w:szCs w:val="21"/>
          <w:lang w:val="en-US" w:eastAsia="zh-CN"/>
        </w:rPr>
        <w:t>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color w:val="auto"/>
          <w:lang w:val="en-US" w:eastAsia="zh-CN"/>
        </w:rPr>
      </w:pPr>
      <w:r>
        <w:rPr>
          <w:rFonts w:hint="eastAsia" w:ascii="宋体" w:hAnsi="宋体" w:eastAsia="宋体" w:cs="宋体"/>
          <w:bCs/>
          <w:color w:val="auto"/>
          <w:kern w:val="0"/>
          <w:sz w:val="21"/>
          <w:szCs w:val="21"/>
          <w:lang w:val="en-US" w:eastAsia="zh-CN"/>
        </w:rPr>
        <w:t>3.</w:t>
      </w:r>
      <w:r>
        <w:rPr>
          <w:rFonts w:hint="eastAsia" w:ascii="宋体" w:hAnsi="宋体" w:cs="宋体"/>
          <w:bCs/>
          <w:color w:val="auto"/>
          <w:kern w:val="0"/>
          <w:sz w:val="21"/>
          <w:szCs w:val="21"/>
          <w:lang w:val="en-US" w:eastAsia="zh-CN"/>
        </w:rPr>
        <w:t>服务要求</w:t>
      </w:r>
      <w:r>
        <w:rPr>
          <w:rFonts w:hint="eastAsia" w:ascii="宋体" w:hAnsi="宋体" w:eastAsia="宋体" w:cs="宋体"/>
          <w:bCs/>
          <w:color w:val="auto"/>
          <w:kern w:val="0"/>
          <w:sz w:val="21"/>
          <w:szCs w:val="21"/>
          <w:lang w:val="en-US" w:eastAsia="zh-CN"/>
        </w:rPr>
        <w:t>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9"/>
        <w:rPr>
          <w:rFonts w:hint="eastAsia" w:ascii="宋体" w:hAnsi="宋体" w:eastAsia="宋体" w:cs="宋体"/>
          <w:bCs/>
          <w:color w:val="auto"/>
          <w:kern w:val="0"/>
          <w:sz w:val="21"/>
          <w:szCs w:val="21"/>
          <w:lang w:val="en-US" w:eastAsia="zh-CN" w:bidi="ar-SA"/>
        </w:rPr>
      </w:pPr>
    </w:p>
    <w:p>
      <w:pPr>
        <w:numPr>
          <w:ilvl w:val="0"/>
          <w:numId w:val="3"/>
        </w:numPr>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采购项目名称及项目预算（</w:t>
      </w:r>
      <w:r>
        <w:rPr>
          <w:rFonts w:hint="eastAsia" w:ascii="宋体" w:hAnsi="宋体" w:eastAsia="宋体" w:cs="宋体"/>
          <w:bCs/>
          <w:color w:val="auto"/>
          <w:kern w:val="0"/>
          <w:sz w:val="21"/>
          <w:szCs w:val="21"/>
          <w:lang w:val="en-US" w:eastAsia="zh-CN"/>
        </w:rPr>
        <w:t>超出项目最高限价将导致废标</w:t>
      </w:r>
      <w:r>
        <w:rPr>
          <w:rFonts w:hint="eastAsia" w:ascii="宋体" w:hAnsi="宋体" w:eastAsia="宋体" w:cs="Times New Roman"/>
          <w:b/>
          <w:bCs/>
          <w:color w:val="auto"/>
          <w:szCs w:val="21"/>
          <w:lang w:val="en-US" w:eastAsia="zh-CN"/>
        </w:rPr>
        <w:t>）</w:t>
      </w:r>
    </w:p>
    <w:tbl>
      <w:tblPr>
        <w:tblStyle w:val="18"/>
        <w:tblW w:w="851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818"/>
        <w:gridCol w:w="2686"/>
        <w:gridCol w:w="1081"/>
        <w:gridCol w:w="1769"/>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3" w:hRule="atLeast"/>
        </w:trPr>
        <w:tc>
          <w:tcPr>
            <w:tcW w:w="818"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序号</w:t>
            </w:r>
          </w:p>
        </w:tc>
        <w:tc>
          <w:tcPr>
            <w:tcW w:w="268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项目名称</w:t>
            </w:r>
          </w:p>
        </w:tc>
        <w:tc>
          <w:tcPr>
            <w:tcW w:w="1081"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数量</w:t>
            </w:r>
          </w:p>
        </w:tc>
        <w:tc>
          <w:tcPr>
            <w:tcW w:w="1769"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最高限价</w:t>
            </w:r>
            <w:r>
              <w:rPr>
                <w:rFonts w:hint="eastAsia" w:ascii="宋体" w:hAnsi="宋体" w:eastAsia="宋体" w:cs="宋体"/>
                <w:bCs/>
                <w:color w:val="auto"/>
                <w:kern w:val="0"/>
                <w:sz w:val="21"/>
                <w:szCs w:val="21"/>
                <w:lang w:val="en-US" w:eastAsia="zh-CN"/>
              </w:rPr>
              <w:t>（元）</w:t>
            </w:r>
          </w:p>
        </w:tc>
        <w:tc>
          <w:tcPr>
            <w:tcW w:w="2162"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26" w:hRule="atLeast"/>
        </w:trPr>
        <w:tc>
          <w:tcPr>
            <w:tcW w:w="81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p>
        </w:tc>
        <w:tc>
          <w:tcPr>
            <w:tcW w:w="268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核磁共振设备维保服务</w:t>
            </w:r>
          </w:p>
        </w:tc>
        <w:tc>
          <w:tcPr>
            <w:tcW w:w="108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1项</w:t>
            </w:r>
          </w:p>
        </w:tc>
        <w:tc>
          <w:tcPr>
            <w:tcW w:w="176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300000</w:t>
            </w:r>
            <w:r>
              <w:rPr>
                <w:rFonts w:hint="eastAsia" w:ascii="宋体" w:hAnsi="宋体" w:eastAsia="宋体" w:cs="宋体"/>
                <w:bCs/>
                <w:color w:val="auto"/>
                <w:kern w:val="0"/>
                <w:sz w:val="21"/>
                <w:szCs w:val="21"/>
                <w:lang w:val="en-US" w:eastAsia="zh-CN"/>
              </w:rPr>
              <w:t>元/年</w:t>
            </w:r>
          </w:p>
        </w:tc>
        <w:tc>
          <w:tcPr>
            <w:tcW w:w="216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p>
        </w:tc>
      </w:tr>
    </w:tbl>
    <w:p>
      <w:pPr>
        <w:numPr>
          <w:ilvl w:val="0"/>
          <w:numId w:val="0"/>
        </w:numPr>
        <w:rPr>
          <w:rFonts w:hint="eastAsia" w:ascii="宋体" w:hAnsi="宋体" w:eastAsia="宋体" w:cs="Times New Roman"/>
          <w:b/>
          <w:bCs/>
          <w:color w:val="auto"/>
          <w:szCs w:val="21"/>
          <w:lang w:eastAsia="zh-CN"/>
        </w:rPr>
      </w:pPr>
      <w:r>
        <w:rPr>
          <w:rFonts w:hint="eastAsia" w:ascii="宋体" w:hAnsi="宋体" w:eastAsia="宋体" w:cs="Times New Roman"/>
          <w:b/>
          <w:bCs/>
          <w:color w:val="auto"/>
          <w:szCs w:val="21"/>
          <w:lang w:eastAsia="zh-CN"/>
        </w:rPr>
        <w:t>二、</w:t>
      </w:r>
      <w:r>
        <w:rPr>
          <w:rFonts w:hint="eastAsia" w:ascii="宋体" w:hAnsi="宋体" w:cs="Times New Roman"/>
          <w:b/>
          <w:color w:val="auto"/>
          <w:kern w:val="0"/>
          <w:szCs w:val="21"/>
          <w:lang w:val="en-US" w:eastAsia="zh-CN"/>
        </w:rPr>
        <w:t>项目背景</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GE 1.5T HDi MRI设备的定期维护、保养以及相关零配件更换。</w:t>
      </w:r>
    </w:p>
    <w:p>
      <w:pPr>
        <w:numPr>
          <w:ilvl w:val="0"/>
          <w:numId w:val="0"/>
        </w:numPr>
        <w:rPr>
          <w:rFonts w:hint="eastAsia" w:ascii="宋体" w:hAnsi="宋体" w:eastAsia="宋体"/>
          <w:b/>
          <w:bCs/>
          <w:color w:val="auto"/>
          <w:szCs w:val="21"/>
          <w:lang w:val="en-US" w:eastAsia="zh-CN"/>
        </w:rPr>
      </w:pPr>
      <w:r>
        <w:rPr>
          <w:rFonts w:hint="eastAsia" w:ascii="宋体" w:hAnsi="宋体"/>
          <w:b/>
          <w:bCs/>
          <w:color w:val="auto"/>
          <w:szCs w:val="21"/>
          <w:lang w:eastAsia="zh-CN"/>
        </w:rPr>
        <w:t>三、投标人</w:t>
      </w:r>
      <w:r>
        <w:rPr>
          <w:rFonts w:hint="eastAsia" w:ascii="宋体" w:hAnsi="宋体" w:eastAsia="宋体" w:cs="Times New Roman"/>
          <w:b/>
          <w:bCs/>
          <w:color w:val="auto"/>
          <w:szCs w:val="21"/>
          <w:lang w:val="en-US" w:eastAsia="zh-CN"/>
        </w:rPr>
        <w:t>资格要求</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auto"/>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4.近三年内（即至少从2020年</w:t>
      </w:r>
      <w:r>
        <w:rPr>
          <w:rFonts w:hint="eastAsia" w:ascii="宋体" w:hAnsi="宋体" w:cs="宋体"/>
          <w:bCs/>
          <w:color w:val="auto"/>
          <w:kern w:val="0"/>
          <w:sz w:val="21"/>
          <w:szCs w:val="21"/>
          <w:lang w:val="en-US" w:eastAsia="zh-CN"/>
        </w:rPr>
        <w:t>7</w:t>
      </w:r>
      <w:r>
        <w:rPr>
          <w:rFonts w:hint="eastAsia" w:ascii="宋体" w:hAnsi="宋体" w:eastAsia="宋体" w:cs="宋体"/>
          <w:bCs/>
          <w:color w:val="auto"/>
          <w:kern w:val="0"/>
          <w:sz w:val="21"/>
          <w:szCs w:val="21"/>
          <w:lang w:val="en-US" w:eastAsia="zh-CN"/>
        </w:rPr>
        <w:t>月开始起算，供应商成立不足三年的可从成立之日起算）有行贿犯罪记录的供应商不得参与本项目投标；</w:t>
      </w:r>
      <w:r>
        <w:rPr>
          <w:rFonts w:hint="eastAsia" w:ascii="宋体" w:hAnsi="宋体" w:eastAsia="宋体" w:cs="宋体"/>
          <w:bCs/>
          <w:color w:val="auto"/>
          <w:kern w:val="0"/>
          <w:sz w:val="21"/>
          <w:szCs w:val="21"/>
          <w:lang w:val="en-US" w:eastAsia="zh-CN" w:bidi="ar-SA"/>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5.本项目不接受联合体投标，不允许转包分包</w:t>
      </w:r>
      <w:r>
        <w:rPr>
          <w:rFonts w:hint="eastAsia" w:ascii="宋体" w:hAnsi="宋体" w:eastAsia="宋体" w:cs="宋体"/>
          <w:bCs/>
          <w:color w:val="auto"/>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bidi="ar-SA"/>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7</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val="zh-CN" w:eastAsia="zh-CN"/>
        </w:rPr>
        <w:t>为本采购项目提供整体设计、规范编制或者项目管理、监理等服务的供应商，不得再参加本次采购项目（</w:t>
      </w:r>
      <w:r>
        <w:rPr>
          <w:rFonts w:hint="eastAsia" w:ascii="宋体" w:hAnsi="宋体" w:eastAsia="宋体" w:cs="宋体"/>
          <w:bCs/>
          <w:color w:val="auto"/>
          <w:kern w:val="0"/>
          <w:sz w:val="21"/>
          <w:szCs w:val="21"/>
          <w:lang w:val="en-US" w:eastAsia="zh-CN"/>
        </w:rPr>
        <w:t>由供应商在《政府采购投标及履约承诺函》中作出声明）。</w:t>
      </w:r>
    </w:p>
    <w:p>
      <w:pPr>
        <w:numPr>
          <w:ilvl w:val="0"/>
          <w:numId w:val="0"/>
        </w:numPr>
        <w:jc w:val="both"/>
        <w:rPr>
          <w:rFonts w:hint="eastAsia"/>
          <w:color w:val="auto"/>
          <w:sz w:val="18"/>
          <w:szCs w:val="18"/>
          <w:highlight w:val="yellow"/>
          <w:lang w:val="en-US" w:eastAsia="zh-CN"/>
        </w:rPr>
      </w:pPr>
      <w:r>
        <w:rPr>
          <w:rFonts w:hint="eastAsia" w:ascii="宋体" w:hAnsi="宋体" w:cs="Times New Roman"/>
          <w:b/>
          <w:bCs/>
          <w:color w:val="auto"/>
          <w:szCs w:val="21"/>
          <w:highlight w:val="none"/>
          <w:lang w:val="en-US" w:eastAsia="zh-CN"/>
        </w:rPr>
        <w:t>四</w:t>
      </w:r>
      <w:r>
        <w:rPr>
          <w:rFonts w:hint="eastAsia" w:ascii="宋体" w:hAnsi="宋体" w:eastAsia="宋体" w:cs="Times New Roman"/>
          <w:b/>
          <w:bCs/>
          <w:color w:val="auto"/>
          <w:szCs w:val="21"/>
          <w:highlight w:val="none"/>
          <w:lang w:val="en-US" w:eastAsia="zh-CN"/>
        </w:rPr>
        <w:t>、</w:t>
      </w:r>
      <w:r>
        <w:rPr>
          <w:rFonts w:hint="eastAsia" w:ascii="宋体" w:hAnsi="宋体" w:cs="Times New Roman"/>
          <w:b/>
          <w:bCs/>
          <w:color w:val="auto"/>
          <w:szCs w:val="21"/>
          <w:highlight w:val="none"/>
          <w:lang w:val="en-US" w:eastAsia="zh-CN"/>
        </w:rPr>
        <w:t>服务要求</w:t>
      </w:r>
    </w:p>
    <w:tbl>
      <w:tblPr>
        <w:tblStyle w:val="18"/>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838" w:type="pct"/>
            <w:noWrap w:val="0"/>
            <w:vAlign w:val="center"/>
          </w:tcPr>
          <w:p>
            <w:pPr>
              <w:keepNext w:val="0"/>
              <w:keepLines w:val="0"/>
              <w:widowControl/>
              <w:suppressLineNumbers w:val="0"/>
              <w:jc w:val="center"/>
              <w:textAlignment w:val="center"/>
              <w:rPr>
                <w:rFonts w:hint="eastAsia" w:ascii="宋体" w:hAnsi="宋体" w:eastAsia="宋体" w:cs="Times New Roman"/>
                <w:b/>
                <w:color w:val="auto"/>
                <w:kern w:val="0"/>
                <w:sz w:val="21"/>
                <w:szCs w:val="21"/>
                <w:lang w:eastAsia="zh-CN"/>
              </w:rPr>
            </w:pPr>
            <w:r>
              <w:rPr>
                <w:rFonts w:hint="eastAsia" w:ascii="宋体" w:hAnsi="宋体" w:eastAsia="宋体" w:cs="Times New Roman"/>
                <w:b/>
                <w:color w:val="auto"/>
                <w:kern w:val="0"/>
                <w:sz w:val="21"/>
                <w:szCs w:val="21"/>
                <w:lang w:eastAsia="zh-CN"/>
              </w:rPr>
              <w:t>内容</w:t>
            </w:r>
          </w:p>
        </w:tc>
        <w:tc>
          <w:tcPr>
            <w:tcW w:w="4161"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Times New Roman"/>
                <w:b/>
                <w:color w:val="auto"/>
                <w:kern w:val="0"/>
                <w:sz w:val="21"/>
                <w:szCs w:val="21"/>
                <w:lang w:eastAsia="zh-CN"/>
              </w:rPr>
              <w:t>招标</w:t>
            </w:r>
            <w:r>
              <w:rPr>
                <w:rFonts w:hint="eastAsia" w:ascii="宋体" w:hAnsi="宋体" w:cs="Times New Roman"/>
                <w:b/>
                <w:color w:val="auto"/>
                <w:kern w:val="0"/>
                <w:sz w:val="21"/>
                <w:szCs w:val="21"/>
                <w:lang w:eastAsia="zh-CN"/>
              </w:rPr>
              <w:t>服务</w:t>
            </w:r>
            <w:r>
              <w:rPr>
                <w:rFonts w:hint="eastAsia" w:ascii="宋体" w:hAnsi="宋体" w:eastAsia="宋体" w:cs="Times New Roman"/>
                <w:b/>
                <w:color w:val="auto"/>
                <w:kern w:val="0"/>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38" w:type="pct"/>
            <w:noWrap w:val="0"/>
            <w:vAlign w:val="center"/>
          </w:tcPr>
          <w:p>
            <w:pPr>
              <w:jc w:val="center"/>
              <w:rPr>
                <w:rFonts w:hint="eastAsia" w:ascii="仿宋" w:hAnsi="仿宋" w:eastAsia="仿宋" w:cs="仿宋"/>
                <w:b/>
                <w:bCs w:val="0"/>
                <w:color w:val="auto"/>
                <w:kern w:val="0"/>
                <w:sz w:val="21"/>
                <w:szCs w:val="21"/>
                <w:lang w:val="en-US" w:eastAsia="zh-CN" w:bidi="ar-SA"/>
              </w:rPr>
            </w:pPr>
            <w:r>
              <w:rPr>
                <w:rFonts w:hint="eastAsia" w:ascii="宋体" w:hAnsi="宋体"/>
                <w:b/>
                <w:color w:val="auto"/>
                <w:kern w:val="0"/>
                <w:szCs w:val="21"/>
                <w:lang w:val="en-US" w:eastAsia="zh-CN"/>
              </w:rPr>
              <w:t>项目服务内容</w:t>
            </w:r>
          </w:p>
        </w:tc>
        <w:tc>
          <w:tcPr>
            <w:tcW w:w="4161" w:type="pct"/>
            <w:noWrap w:val="0"/>
            <w:vAlign w:val="center"/>
          </w:tcPr>
          <w:p>
            <w:pPr>
              <w:pStyle w:val="24"/>
              <w:numPr>
                <w:ilvl w:val="0"/>
                <w:numId w:val="0"/>
              </w:numPr>
              <w:ind w:left="0" w:leftChars="0" w:firstLine="0" w:firstLineChars="0"/>
              <w:jc w:val="left"/>
              <w:rPr>
                <w:rFonts w:hint="default" w:ascii="宋体" w:hAnsi="宋体" w:eastAsia="宋体" w:cs="宋体"/>
                <w:bCs/>
                <w:color w:val="auto"/>
                <w:kern w:val="0"/>
                <w:sz w:val="21"/>
                <w:szCs w:val="21"/>
                <w:lang w:val="en-US" w:eastAsia="zh-CN" w:bidi="ar-SA"/>
              </w:rPr>
            </w:pPr>
            <w:r>
              <w:rPr>
                <w:rFonts w:hint="eastAsia" w:ascii="宋体" w:hAnsi="宋体" w:eastAsia="宋体" w:cs="Times New Roman"/>
                <w:b w:val="0"/>
                <w:bCs/>
                <w:color w:val="auto"/>
                <w:kern w:val="0"/>
                <w:sz w:val="21"/>
                <w:szCs w:val="21"/>
                <w:lang w:val="en-US" w:eastAsia="zh-CN" w:bidi="ar-SA"/>
              </w:rPr>
              <w:t>GE 1.5T HDi MRI 设备的整机保修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38" w:type="pct"/>
            <w:noWrap w:val="0"/>
            <w:vAlign w:val="center"/>
          </w:tcPr>
          <w:p>
            <w:pPr>
              <w:jc w:val="center"/>
              <w:rPr>
                <w:rFonts w:hint="eastAsia" w:ascii="宋体" w:hAnsi="宋体" w:eastAsia="宋体" w:cs="宋体"/>
                <w:b/>
                <w:bCs w:val="0"/>
                <w:color w:val="auto"/>
                <w:kern w:val="0"/>
                <w:sz w:val="21"/>
                <w:szCs w:val="21"/>
                <w:lang w:val="en-US" w:eastAsia="zh-CN" w:bidi="ar-SA"/>
              </w:rPr>
            </w:pPr>
            <w:r>
              <w:rPr>
                <w:rFonts w:hint="eastAsia" w:ascii="宋体" w:hAnsi="宋体" w:eastAsia="宋体" w:cs="Times New Roman"/>
                <w:b/>
                <w:bCs/>
                <w:color w:val="auto"/>
                <w:szCs w:val="21"/>
                <w:lang w:eastAsia="zh-CN"/>
              </w:rPr>
              <w:t>服务要求</w:t>
            </w:r>
          </w:p>
        </w:tc>
        <w:tc>
          <w:tcPr>
            <w:tcW w:w="4161" w:type="pct"/>
            <w:noWrap w:val="0"/>
            <w:vAlign w:val="center"/>
          </w:tcPr>
          <w:p>
            <w:pPr>
              <w:numPr>
                <w:ilvl w:val="0"/>
                <w:numId w:val="0"/>
              </w:numPr>
              <w:ind w:leftChars="0"/>
              <w:rPr>
                <w:rFonts w:hint="eastAsia" w:ascii="宋体" w:hAnsi="宋体" w:eastAsia="宋体" w:cs="宋体"/>
                <w:color w:val="auto"/>
                <w:sz w:val="21"/>
                <w:szCs w:val="21"/>
                <w:lang w:eastAsia="zh-CN"/>
              </w:rPr>
            </w:pPr>
            <w:r>
              <w:rPr>
                <w:rFonts w:hint="eastAsia" w:ascii="宋体" w:hAnsi="宋体"/>
                <w:b/>
                <w:color w:val="auto"/>
                <w:kern w:val="0"/>
                <w:szCs w:val="21"/>
                <w:lang w:val="en-US" w:eastAsia="zh-CN"/>
              </w:rPr>
              <w:t>1.服务时间要求：</w:t>
            </w:r>
            <w:r>
              <w:rPr>
                <w:rFonts w:hint="eastAsia" w:ascii="宋体" w:hAnsi="宋体" w:eastAsia="宋体" w:cs="Times New Roman"/>
                <w:b w:val="0"/>
                <w:bCs/>
                <w:color w:val="auto"/>
                <w:kern w:val="0"/>
                <w:sz w:val="21"/>
                <w:szCs w:val="21"/>
                <w:lang w:val="en-US" w:eastAsia="zh-CN" w:bidi="ar-SA"/>
              </w:rPr>
              <w:t>接到故障报修电话后，半小时内做出响应；停机情况下，4小时内到达现场进行维修。</w:t>
            </w:r>
          </w:p>
          <w:p>
            <w:pPr>
              <w:numPr>
                <w:ilvl w:val="0"/>
                <w:numId w:val="0"/>
              </w:numPr>
              <w:jc w:val="both"/>
              <w:rPr>
                <w:rFonts w:hint="eastAsia" w:ascii="宋体" w:hAnsi="宋体" w:eastAsia="宋体" w:cs="Times New Roman"/>
                <w:b w:val="0"/>
                <w:bCs/>
                <w:color w:val="auto"/>
                <w:kern w:val="0"/>
                <w:sz w:val="21"/>
                <w:szCs w:val="21"/>
                <w:lang w:val="en-US" w:eastAsia="zh-CN" w:bidi="ar-SA"/>
              </w:rPr>
            </w:pPr>
            <w:r>
              <w:rPr>
                <w:rFonts w:hint="eastAsia" w:ascii="宋体" w:hAnsi="宋体"/>
                <w:b/>
                <w:color w:val="auto"/>
                <w:kern w:val="0"/>
                <w:szCs w:val="21"/>
                <w:lang w:val="en-US" w:eastAsia="zh-CN"/>
              </w:rPr>
              <w:t>2.服务质量要求：</w:t>
            </w:r>
          </w:p>
          <w:p>
            <w:pPr>
              <w:numPr>
                <w:ilvl w:val="0"/>
                <w:numId w:val="0"/>
              </w:numPr>
              <w:jc w:val="both"/>
              <w:rPr>
                <w:rFonts w:hint="eastAsia" w:ascii="宋体" w:hAnsi="宋体" w:eastAsia="宋体" w:cs="Times New Roman"/>
                <w:b w:val="0"/>
                <w:bCs/>
                <w:color w:val="auto"/>
                <w:kern w:val="0"/>
                <w:sz w:val="21"/>
                <w:szCs w:val="21"/>
                <w:lang w:val="en-US" w:eastAsia="zh-CN" w:bidi="ar-SA"/>
              </w:rPr>
            </w:pPr>
            <w:r>
              <w:rPr>
                <w:rFonts w:hint="eastAsia" w:ascii="宋体" w:hAnsi="宋体" w:eastAsia="宋体" w:cs="Times New Roman"/>
                <w:b w:val="0"/>
                <w:bCs/>
                <w:color w:val="auto"/>
                <w:kern w:val="0"/>
                <w:sz w:val="21"/>
                <w:szCs w:val="21"/>
                <w:lang w:val="en-US" w:eastAsia="zh-CN" w:bidi="ar-SA"/>
              </w:rPr>
              <w:t>（1）开机率：在合同期内确保开机率≥95%（按全年365天计算），若设备开机率低于95%，每低于一个百分点，保修期顺延七天。</w:t>
            </w:r>
          </w:p>
          <w:p>
            <w:pPr>
              <w:numPr>
                <w:ilvl w:val="0"/>
                <w:numId w:val="0"/>
              </w:numPr>
              <w:jc w:val="both"/>
              <w:rPr>
                <w:rFonts w:hint="eastAsia" w:ascii="宋体" w:hAnsi="宋体" w:eastAsia="宋体" w:cs="Times New Roman"/>
                <w:b w:val="0"/>
                <w:bCs/>
                <w:color w:val="auto"/>
                <w:kern w:val="0"/>
                <w:sz w:val="21"/>
                <w:szCs w:val="21"/>
                <w:lang w:val="en-US" w:eastAsia="zh-CN" w:bidi="ar-SA"/>
              </w:rPr>
            </w:pPr>
            <w:r>
              <w:rPr>
                <w:rFonts w:hint="eastAsia" w:ascii="宋体" w:hAnsi="宋体" w:eastAsia="宋体" w:cs="Times New Roman"/>
                <w:b w:val="0"/>
                <w:bCs/>
                <w:color w:val="auto"/>
                <w:kern w:val="0"/>
                <w:sz w:val="21"/>
                <w:szCs w:val="21"/>
                <w:lang w:val="en-US" w:eastAsia="zh-CN" w:bidi="ar-SA"/>
              </w:rPr>
              <w:t>（2）更换的备件为同一设备型号一致的原厂备件，安装完毕后达到设备运行标准与使用标准。</w:t>
            </w:r>
          </w:p>
          <w:p>
            <w:pPr>
              <w:numPr>
                <w:ilvl w:val="0"/>
                <w:numId w:val="0"/>
              </w:numPr>
              <w:jc w:val="both"/>
              <w:rPr>
                <w:rFonts w:hint="eastAsia" w:ascii="宋体" w:hAnsi="宋体" w:eastAsia="宋体" w:cs="Times New Roman"/>
                <w:b w:val="0"/>
                <w:bCs/>
                <w:color w:val="auto"/>
                <w:kern w:val="0"/>
                <w:sz w:val="21"/>
                <w:szCs w:val="21"/>
                <w:lang w:val="en-US" w:eastAsia="zh-CN" w:bidi="ar-SA"/>
              </w:rPr>
            </w:pPr>
            <w:r>
              <w:rPr>
                <w:rFonts w:hint="eastAsia" w:ascii="宋体" w:hAnsi="宋体" w:eastAsia="宋体" w:cs="Times New Roman"/>
                <w:b/>
                <w:color w:val="auto"/>
                <w:kern w:val="0"/>
                <w:szCs w:val="21"/>
                <w:lang w:val="en-US" w:eastAsia="zh-CN"/>
              </w:rPr>
              <w:t>3.服务人员要求：</w:t>
            </w:r>
            <w:r>
              <w:rPr>
                <w:rFonts w:hint="eastAsia" w:ascii="宋体" w:hAnsi="宋体" w:eastAsia="宋体" w:cs="Times New Roman"/>
                <w:b w:val="0"/>
                <w:bCs/>
                <w:color w:val="auto"/>
                <w:kern w:val="0"/>
                <w:sz w:val="21"/>
                <w:szCs w:val="21"/>
                <w:lang w:val="en-US" w:eastAsia="zh-CN" w:bidi="ar-SA"/>
              </w:rPr>
              <w:t>投标人提供GE MR维修工程师≥3名，MR维修工程师工作经历平均≥5年，提供MR培训证书复印件。</w:t>
            </w:r>
          </w:p>
          <w:p>
            <w:pPr>
              <w:numPr>
                <w:ilvl w:val="0"/>
                <w:numId w:val="0"/>
              </w:numPr>
              <w:jc w:val="both"/>
              <w:rPr>
                <w:rFonts w:hint="eastAsia" w:ascii="宋体" w:hAnsi="宋体" w:eastAsia="宋体" w:cs="宋体"/>
                <w:color w:val="auto"/>
                <w:sz w:val="21"/>
                <w:szCs w:val="21"/>
                <w:lang w:val="en-US" w:eastAsia="zh-CN"/>
              </w:rPr>
            </w:pPr>
            <w:r>
              <w:rPr>
                <w:rFonts w:hint="eastAsia" w:ascii="宋体" w:hAnsi="宋体" w:eastAsia="宋体" w:cs="Times New Roman"/>
                <w:b/>
                <w:color w:val="auto"/>
                <w:kern w:val="0"/>
                <w:szCs w:val="21"/>
                <w:lang w:val="en-US" w:eastAsia="zh-CN"/>
              </w:rPr>
              <w:t>4.服务设备内容：</w:t>
            </w:r>
            <w:r>
              <w:rPr>
                <w:rFonts w:hint="eastAsia" w:ascii="宋体" w:hAnsi="宋体" w:eastAsia="宋体" w:cs="Times New Roman"/>
                <w:b w:val="0"/>
                <w:bCs/>
                <w:color w:val="auto"/>
                <w:kern w:val="0"/>
                <w:sz w:val="21"/>
                <w:szCs w:val="21"/>
                <w:lang w:val="en-US" w:eastAsia="zh-CN" w:bidi="ar-SA"/>
              </w:rPr>
              <w:t>维保内容及范围：整机全面保修，电子系统（含：主计算机、梯度柜、射频柜、系统柜、检查床等）+制冷系统（含：冷头、水冷机组、液氦、氦压机、高低氦压管、吸附器等）+磁体（含：非人为情况的失超）+诊断线圈+GE工作站+精密空调系统+屏蔽门+呼吸门控。</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 w:val="18"/>
          <w:szCs w:val="18"/>
          <w:lang w:val="en-US" w:eastAsia="zh-CN"/>
        </w:rPr>
      </w:pPr>
      <w:r>
        <w:rPr>
          <w:rFonts w:hint="eastAsia" w:ascii="宋体" w:hAnsi="宋体" w:cs="Times New Roman"/>
          <w:b/>
          <w:bCs/>
          <w:color w:val="auto"/>
          <w:szCs w:val="21"/>
          <w:lang w:val="en-US" w:eastAsia="zh-CN"/>
        </w:rPr>
        <w:t>五</w:t>
      </w:r>
      <w:r>
        <w:rPr>
          <w:rFonts w:hint="eastAsia" w:ascii="宋体" w:hAnsi="宋体" w:eastAsia="宋体" w:cs="Times New Roman"/>
          <w:b/>
          <w:bCs/>
          <w:color w:val="auto"/>
          <w:szCs w:val="21"/>
          <w:lang w:val="en-US" w:eastAsia="zh-CN"/>
        </w:rPr>
        <w:t>、商务</w:t>
      </w:r>
      <w:r>
        <w:rPr>
          <w:rFonts w:hint="eastAsia" w:ascii="宋体" w:hAnsi="宋体" w:cs="Times New Roman"/>
          <w:b/>
          <w:bCs/>
          <w:color w:val="auto"/>
          <w:szCs w:val="21"/>
          <w:lang w:val="en-US" w:eastAsia="zh-CN"/>
        </w:rPr>
        <w:t>要求</w:t>
      </w:r>
    </w:p>
    <w:tbl>
      <w:tblPr>
        <w:tblStyle w:val="18"/>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1"/>
        <w:gridCol w:w="79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61" w:type="dxa"/>
            <w:tcBorders>
              <w:right w:val="single" w:color="auto" w:sz="4" w:space="0"/>
            </w:tcBorders>
            <w:noWrap w:val="0"/>
            <w:vAlign w:val="top"/>
          </w:tcPr>
          <w:p>
            <w:pPr>
              <w:jc w:val="center"/>
              <w:rPr>
                <w:color w:val="auto"/>
                <w:sz w:val="21"/>
                <w:szCs w:val="21"/>
              </w:rPr>
            </w:pPr>
            <w:r>
              <w:rPr>
                <w:rFonts w:hint="eastAsia" w:ascii="宋体" w:hAnsi="宋体" w:eastAsia="宋体" w:cs="Times New Roman"/>
                <w:b/>
                <w:bCs/>
                <w:color w:val="auto"/>
                <w:sz w:val="21"/>
                <w:szCs w:val="21"/>
                <w:lang w:eastAsia="zh-CN"/>
              </w:rPr>
              <w:t>内容</w:t>
            </w:r>
          </w:p>
        </w:tc>
        <w:tc>
          <w:tcPr>
            <w:tcW w:w="7932" w:type="dxa"/>
            <w:tcBorders>
              <w:left w:val="single" w:color="auto" w:sz="4" w:space="0"/>
            </w:tcBorders>
            <w:noWrap w:val="0"/>
            <w:vAlign w:val="top"/>
          </w:tcPr>
          <w:p>
            <w:pPr>
              <w:jc w:val="center"/>
              <w:rPr>
                <w:rFonts w:hint="eastAsia" w:ascii="宋体" w:hAnsi="宋体" w:eastAsia="宋体"/>
                <w:b/>
                <w:color w:val="auto"/>
                <w:kern w:val="0"/>
                <w:sz w:val="21"/>
                <w:szCs w:val="21"/>
                <w:lang w:eastAsia="zh-CN"/>
              </w:rPr>
            </w:pPr>
            <w:r>
              <w:rPr>
                <w:rFonts w:hint="eastAsia" w:ascii="宋体" w:hAnsi="宋体"/>
                <w:b/>
                <w:color w:val="auto"/>
                <w:kern w:val="0"/>
                <w:sz w:val="21"/>
                <w:szCs w:val="21"/>
                <w:lang w:eastAsia="zh-CN"/>
              </w:rPr>
              <w:t>招标商务条款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售后服务要求</w:t>
            </w:r>
          </w:p>
        </w:tc>
        <w:tc>
          <w:tcPr>
            <w:tcW w:w="7932" w:type="dxa"/>
            <w:noWrap w:val="0"/>
            <w:vAlign w:val="center"/>
          </w:tcPr>
          <w:p>
            <w:pPr>
              <w:numPr>
                <w:ilvl w:val="0"/>
                <w:numId w:val="4"/>
              </w:numPr>
              <w:rPr>
                <w:rFonts w:hint="eastAsia" w:ascii="宋体" w:hAnsi="宋体" w:cs="宋体"/>
                <w:color w:val="auto"/>
                <w:kern w:val="0"/>
                <w:szCs w:val="21"/>
              </w:rPr>
            </w:pPr>
            <w:r>
              <w:rPr>
                <w:rFonts w:hint="eastAsia" w:ascii="宋体" w:hAnsi="宋体" w:cs="宋体"/>
                <w:bCs/>
                <w:color w:val="auto"/>
                <w:szCs w:val="21"/>
              </w:rPr>
              <w:t>提供详细的售后服务方案，提供技术咨询及人员培训，以保证</w:t>
            </w:r>
            <w:r>
              <w:rPr>
                <w:rFonts w:hint="eastAsia" w:ascii="宋体" w:hAnsi="宋体" w:cs="宋体"/>
                <w:bCs/>
                <w:color w:val="auto"/>
                <w:szCs w:val="21"/>
                <w:lang w:val="en-US" w:eastAsia="zh-CN"/>
              </w:rPr>
              <w:t>院</w:t>
            </w:r>
            <w:r>
              <w:rPr>
                <w:rFonts w:hint="eastAsia" w:ascii="宋体" w:hAnsi="宋体" w:cs="宋体"/>
                <w:bCs/>
                <w:color w:val="auto"/>
                <w:szCs w:val="21"/>
              </w:rPr>
              <w:t>方工作人员掌握设备各种使用操作。</w:t>
            </w:r>
          </w:p>
          <w:p>
            <w:pPr>
              <w:numPr>
                <w:ilvl w:val="0"/>
                <w:numId w:val="0"/>
              </w:numPr>
              <w:rPr>
                <w:rFonts w:hint="eastAsia" w:ascii="Times New Roman" w:hAnsi="Times New Roman" w:eastAsia="宋体" w:cs="Times New Roman"/>
                <w:iCs w:val="0"/>
                <w:color w:val="auto"/>
                <w:sz w:val="21"/>
                <w:szCs w:val="20"/>
              </w:rPr>
            </w:pPr>
            <w:r>
              <w:rPr>
                <w:rFonts w:hint="eastAsia" w:ascii="宋体" w:hAnsi="宋体" w:cs="宋体"/>
                <w:color w:val="auto"/>
                <w:kern w:val="0"/>
                <w:szCs w:val="21"/>
                <w:lang w:val="en-US" w:eastAsia="zh-CN"/>
              </w:rPr>
              <w:t>2</w:t>
            </w:r>
            <w:r>
              <w:rPr>
                <w:rFonts w:hint="eastAsia" w:ascii="宋体" w:hAnsi="宋体" w:cs="宋体"/>
                <w:color w:val="auto"/>
                <w:kern w:val="0"/>
                <w:szCs w:val="21"/>
              </w:rPr>
              <w:t>、保证设备维修</w:t>
            </w:r>
            <w:r>
              <w:rPr>
                <w:rFonts w:hint="eastAsia" w:ascii="宋体" w:hAnsi="宋体" w:cs="宋体"/>
                <w:color w:val="auto"/>
                <w:kern w:val="0"/>
                <w:szCs w:val="21"/>
                <w:lang w:val="en-US" w:eastAsia="zh-CN"/>
              </w:rPr>
              <w:t>工程师</w:t>
            </w:r>
            <w:r>
              <w:rPr>
                <w:rFonts w:hint="eastAsia" w:ascii="宋体" w:hAnsi="宋体" w:cs="宋体"/>
                <w:color w:val="auto"/>
                <w:kern w:val="0"/>
                <w:szCs w:val="21"/>
              </w:rPr>
              <w:t>和配件的</w:t>
            </w:r>
            <w:r>
              <w:rPr>
                <w:rFonts w:hint="eastAsia" w:ascii="宋体" w:hAnsi="宋体" w:cs="宋体"/>
                <w:color w:val="auto"/>
                <w:kern w:val="0"/>
                <w:szCs w:val="21"/>
                <w:lang w:val="en-US" w:eastAsia="zh-CN"/>
              </w:rPr>
              <w:t>及时</w:t>
            </w:r>
            <w:r>
              <w:rPr>
                <w:rFonts w:hint="eastAsia" w:ascii="宋体" w:hAnsi="宋体" w:cs="宋体"/>
                <w:color w:val="auto"/>
                <w:kern w:val="0"/>
                <w:szCs w:val="21"/>
              </w:rPr>
              <w:t>供应</w:t>
            </w:r>
            <w:r>
              <w:rPr>
                <w:rFonts w:hint="eastAsia" w:ascii="宋体" w:hAnsi="宋体" w:cs="宋体"/>
                <w:color w:val="auto"/>
                <w:kern w:val="0"/>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验收方式</w:t>
            </w:r>
          </w:p>
        </w:tc>
        <w:tc>
          <w:tcPr>
            <w:tcW w:w="7932" w:type="dxa"/>
            <w:noWrap w:val="0"/>
            <w:vAlign w:val="center"/>
          </w:tcPr>
          <w:p>
            <w:pPr>
              <w:numPr>
                <w:ilvl w:val="0"/>
                <w:numId w:val="0"/>
              </w:numPr>
              <w:ind w:left="0" w:leftChars="0" w:firstLine="0" w:firstLineChars="0"/>
              <w:rPr>
                <w:rFonts w:hint="eastAsia" w:ascii="宋体" w:hAnsi="宋体" w:eastAsia="宋体" w:cs="Times New Roman"/>
                <w:b w:val="0"/>
                <w:bCs/>
                <w:color w:val="auto"/>
                <w:kern w:val="0"/>
                <w:sz w:val="21"/>
                <w:szCs w:val="21"/>
                <w:lang w:val="en-US" w:eastAsia="zh-CN" w:bidi="ar-SA"/>
              </w:rPr>
            </w:pPr>
            <w:r>
              <w:rPr>
                <w:rFonts w:hint="eastAsia" w:ascii="宋体" w:hAnsi="宋体" w:eastAsia="宋体" w:cs="宋体"/>
                <w:color w:val="auto"/>
                <w:kern w:val="0"/>
                <w:szCs w:val="21"/>
                <w:lang w:val="en-US" w:eastAsia="zh-CN"/>
              </w:rPr>
              <w:t>设备正常运作，图像达到正常使用水平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bidi="ar-SA"/>
              </w:rPr>
            </w:pPr>
            <w:r>
              <w:rPr>
                <w:rFonts w:hint="eastAsia" w:ascii="宋体" w:hAnsi="宋体" w:eastAsia="宋体" w:cs="Times New Roman"/>
                <w:b/>
                <w:bCs/>
                <w:color w:val="auto"/>
                <w:kern w:val="0"/>
                <w:sz w:val="21"/>
                <w:szCs w:val="21"/>
                <w:lang w:val="en-US" w:eastAsia="zh-CN"/>
              </w:rPr>
              <w:t>报价要求</w:t>
            </w:r>
          </w:p>
        </w:tc>
        <w:tc>
          <w:tcPr>
            <w:tcW w:w="7932" w:type="dxa"/>
            <w:noWrap w:val="0"/>
            <w:vAlign w:val="top"/>
          </w:tcPr>
          <w:p>
            <w:pPr>
              <w:numPr>
                <w:ilvl w:val="0"/>
                <w:numId w:val="0"/>
              </w:numPr>
              <w:ind w:left="0" w:leftChars="0" w:firstLine="0" w:firstLineChars="0"/>
              <w:rPr>
                <w:rFonts w:hint="eastAsia" w:ascii="宋体" w:hAnsi="宋体" w:eastAsia="宋体" w:cs="Times New Roman"/>
                <w:b w:val="0"/>
                <w:bCs/>
                <w:color w:val="auto"/>
                <w:kern w:val="0"/>
                <w:sz w:val="21"/>
                <w:szCs w:val="21"/>
                <w:lang w:val="en-US" w:eastAsia="zh-CN" w:bidi="ar-SA"/>
              </w:rPr>
            </w:pPr>
            <w:r>
              <w:rPr>
                <w:rFonts w:hint="eastAsia" w:ascii="宋体" w:hAnsi="宋体"/>
                <w:color w:val="auto"/>
                <w:szCs w:val="21"/>
              </w:rPr>
              <w:t>投标报价以人民币报价。</w:t>
            </w:r>
            <w:r>
              <w:rPr>
                <w:rFonts w:hint="eastAsia" w:ascii="宋体" w:hAnsi="宋体"/>
                <w:color w:val="auto"/>
                <w:szCs w:val="21"/>
                <w:lang w:val="en-US" w:eastAsia="zh-CN"/>
              </w:rPr>
              <w:t>报价包含</w:t>
            </w:r>
            <w:r>
              <w:rPr>
                <w:rFonts w:hint="eastAsia" w:ascii="宋体" w:hAnsi="宋体"/>
                <w:color w:val="auto"/>
                <w:szCs w:val="21"/>
              </w:rPr>
              <w:t>不限次数的机器维修费、所有材料配件费、人工费、差旅费、交通费等。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bidi="ar-SA"/>
              </w:rPr>
            </w:pPr>
            <w:r>
              <w:rPr>
                <w:rFonts w:hint="eastAsia" w:ascii="宋体" w:hAnsi="宋体" w:eastAsia="宋体" w:cs="Times New Roman"/>
                <w:b/>
                <w:bCs/>
                <w:color w:val="auto"/>
                <w:kern w:val="0"/>
                <w:sz w:val="21"/>
                <w:szCs w:val="21"/>
                <w:lang w:val="en-US" w:eastAsia="zh-CN"/>
              </w:rPr>
              <w:t>付款方式</w:t>
            </w:r>
          </w:p>
        </w:tc>
        <w:tc>
          <w:tcPr>
            <w:tcW w:w="7932" w:type="dxa"/>
            <w:noWrap w:val="0"/>
            <w:vAlign w:val="center"/>
          </w:tcPr>
          <w:p>
            <w:pPr>
              <w:numPr>
                <w:ilvl w:val="0"/>
                <w:numId w:val="0"/>
              </w:numPr>
              <w:ind w:left="0" w:leftChars="0" w:firstLine="0" w:firstLineChars="0"/>
              <w:rPr>
                <w:rFonts w:hint="eastAsia" w:ascii="Times New Roman" w:hAnsi="Times New Roman" w:eastAsia="宋体" w:cs="Times New Roman"/>
                <w:color w:val="auto"/>
                <w:kern w:val="2"/>
                <w:sz w:val="21"/>
                <w:szCs w:val="20"/>
                <w:lang w:val="en-US" w:eastAsia="zh-CN" w:bidi="ar-SA"/>
              </w:rPr>
            </w:pPr>
            <w:r>
              <w:rPr>
                <w:rFonts w:hint="eastAsia" w:ascii="宋体" w:hAnsi="宋体" w:eastAsia="宋体" w:cs="宋体"/>
                <w:color w:val="auto"/>
                <w:kern w:val="0"/>
                <w:szCs w:val="21"/>
                <w:lang w:val="en-US" w:eastAsia="zh-CN"/>
              </w:rPr>
              <w:t>合同签订日期的第三个月进行维保，确认设备正常使用后办理支付合同总金额的50%；第十二个月进行维保，确认设备正常使用后办理支付合同总金额的50%。支付款项前中标人应向采购人提供正式发票。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服务期限</w:t>
            </w:r>
          </w:p>
        </w:tc>
        <w:tc>
          <w:tcPr>
            <w:tcW w:w="7932" w:type="dxa"/>
            <w:noWrap w:val="0"/>
            <w:vAlign w:val="center"/>
          </w:tcPr>
          <w:p>
            <w:pPr>
              <w:numPr>
                <w:ilvl w:val="0"/>
                <w:numId w:val="0"/>
              </w:numPr>
              <w:ind w:left="0" w:leftChars="0" w:firstLine="0" w:firstLineChars="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1、服务合同期一年，合同一年一签，合同期满后，采购人 可根据对中标供应商的履约考核情况，决定是否续签。合同最多可续签2次，合同的履行期限不得超过三年，协议期内不得改变所有合同实质性条款。</w:t>
            </w:r>
          </w:p>
          <w:p>
            <w:pPr>
              <w:numPr>
                <w:ilvl w:val="0"/>
                <w:numId w:val="0"/>
              </w:numPr>
              <w:ind w:left="0" w:leftChars="0" w:firstLine="0" w:firstLineChars="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2、合同续签必须满足如下条件：</w:t>
            </w:r>
          </w:p>
          <w:p>
            <w:pPr>
              <w:numPr>
                <w:ilvl w:val="0"/>
                <w:numId w:val="0"/>
              </w:numPr>
              <w:ind w:left="0" w:leftChars="0" w:firstLine="0" w:firstLineChars="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2.1经采购人对中标人服务质量考核合格；</w:t>
            </w:r>
          </w:p>
          <w:p>
            <w:pPr>
              <w:numPr>
                <w:ilvl w:val="0"/>
                <w:numId w:val="0"/>
              </w:numPr>
              <w:ind w:left="0" w:leftChars="0" w:firstLine="0" w:firstLineChars="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2.2项目合同服务期内中标人无行贿犯罪记录；</w:t>
            </w:r>
          </w:p>
          <w:p>
            <w:pPr>
              <w:numPr>
                <w:ilvl w:val="0"/>
                <w:numId w:val="0"/>
              </w:numPr>
              <w:ind w:left="0" w:leftChars="0" w:firstLine="0" w:firstLineChars="0"/>
              <w:rPr>
                <w:rFonts w:hint="eastAsia" w:ascii="Times New Roman" w:hAnsi="Times New Roman" w:eastAsia="宋体" w:cs="Times New Roman"/>
                <w:color w:val="auto"/>
                <w:kern w:val="2"/>
                <w:sz w:val="21"/>
                <w:szCs w:val="20"/>
                <w:lang w:val="en-US" w:eastAsia="zh-CN" w:bidi="ar-SA"/>
              </w:rPr>
            </w:pPr>
            <w:r>
              <w:rPr>
                <w:rFonts w:hint="eastAsia" w:ascii="宋体" w:hAnsi="宋体" w:eastAsia="宋体" w:cs="宋体"/>
                <w:color w:val="auto"/>
                <w:kern w:val="0"/>
                <w:szCs w:val="21"/>
                <w:lang w:val="en-US" w:eastAsia="zh-CN"/>
              </w:rPr>
              <w:t>2.3项目合同服务期内供应商没有被深圳市政府采购中心列入《不诚信行为记录表》。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vMerge w:val="restart"/>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cs="Times New Roman"/>
                <w:b/>
                <w:bCs/>
                <w:color w:val="auto"/>
                <w:kern w:val="0"/>
                <w:sz w:val="21"/>
                <w:szCs w:val="21"/>
                <w:lang w:val="en-US" w:eastAsia="zh-CN"/>
              </w:rPr>
              <w:t>其他</w:t>
            </w:r>
          </w:p>
        </w:tc>
        <w:tc>
          <w:tcPr>
            <w:tcW w:w="7932" w:type="dxa"/>
            <w:noWrap w:val="0"/>
            <w:vAlign w:val="center"/>
          </w:tcPr>
          <w:p>
            <w:pPr>
              <w:numPr>
                <w:ilvl w:val="0"/>
                <w:numId w:val="0"/>
              </w:numPr>
              <w:ind w:left="0" w:leftChars="0" w:firstLine="0" w:firstLineChars="0"/>
              <w:rPr>
                <w:rFonts w:hint="eastAsia" w:ascii="Times New Roman" w:hAnsi="Times New Roman" w:eastAsia="宋体" w:cs="Times New Roman"/>
                <w:color w:val="auto"/>
                <w:kern w:val="2"/>
                <w:sz w:val="21"/>
                <w:szCs w:val="20"/>
                <w:lang w:val="en-US" w:eastAsia="zh-CN" w:bidi="ar-SA"/>
              </w:rPr>
            </w:pPr>
            <w:r>
              <w:rPr>
                <w:rFonts w:hint="eastAsia" w:ascii="宋体" w:hAnsi="宋体" w:eastAsia="宋体" w:cs="Times New Roman"/>
                <w:b/>
                <w:bCs/>
                <w:color w:val="auto"/>
                <w:kern w:val="0"/>
                <w:sz w:val="21"/>
                <w:szCs w:val="21"/>
                <w:lang w:val="en-US" w:eastAsia="zh-CN"/>
              </w:rPr>
              <w:t>1.履约评价：</w:t>
            </w:r>
            <w:r>
              <w:rPr>
                <w:rFonts w:hint="eastAsia" w:ascii="宋体" w:hAnsi="宋体" w:eastAsia="宋体" w:cs="宋体"/>
                <w:color w:val="auto"/>
                <w:kern w:val="0"/>
                <w:szCs w:val="21"/>
                <w:lang w:val="en-US" w:eastAsia="zh-CN"/>
              </w:rPr>
              <w:t>由采购人使用科室和设备科对中标方进行履约考核评价。合同结束前，根据履约情况决定是否续签合同，履约评价为不合格者，则无资格提供下一年度的项目服务。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vMerge w:val="continue"/>
            <w:noWrap w:val="0"/>
            <w:vAlign w:val="center"/>
          </w:tcPr>
          <w:p>
            <w:pPr>
              <w:adjustRightInd w:val="0"/>
              <w:snapToGrid w:val="0"/>
              <w:jc w:val="center"/>
              <w:rPr>
                <w:rFonts w:hint="eastAsia" w:ascii="宋体" w:hAnsi="宋体" w:cs="Times New Roman"/>
                <w:b/>
                <w:bCs/>
                <w:color w:val="auto"/>
                <w:kern w:val="0"/>
                <w:sz w:val="21"/>
                <w:szCs w:val="21"/>
                <w:lang w:val="en-US" w:eastAsia="zh-CN"/>
              </w:rPr>
            </w:pPr>
          </w:p>
        </w:tc>
        <w:tc>
          <w:tcPr>
            <w:tcW w:w="7932" w:type="dxa"/>
            <w:noWrap w:val="0"/>
            <w:vAlign w:val="center"/>
          </w:tcPr>
          <w:p>
            <w:pPr>
              <w:numPr>
                <w:ilvl w:val="0"/>
                <w:numId w:val="0"/>
              </w:numPr>
              <w:ind w:left="0" w:leftChars="0" w:firstLine="0" w:firstLineChars="0"/>
              <w:rPr>
                <w:rFonts w:hint="eastAsia" w:ascii="Times New Roman" w:hAnsi="Times New Roman" w:eastAsia="宋体" w:cs="Times New Roman"/>
                <w:color w:val="auto"/>
                <w:kern w:val="2"/>
                <w:sz w:val="21"/>
                <w:szCs w:val="20"/>
                <w:lang w:val="en-US" w:eastAsia="zh-CN" w:bidi="ar-SA"/>
              </w:rPr>
            </w:pPr>
            <w:r>
              <w:rPr>
                <w:rFonts w:hint="eastAsia" w:ascii="宋体" w:hAnsi="宋体" w:eastAsia="宋体" w:cs="Times New Roman"/>
                <w:b/>
                <w:bCs/>
                <w:color w:val="auto"/>
                <w:kern w:val="0"/>
                <w:sz w:val="21"/>
                <w:szCs w:val="21"/>
                <w:lang w:val="en-US" w:eastAsia="zh-CN"/>
              </w:rPr>
              <w:t>2.违约责任：</w:t>
            </w:r>
            <w:r>
              <w:rPr>
                <w:rFonts w:hint="eastAsia" w:ascii="宋体" w:hAnsi="宋体" w:eastAsia="宋体" w:cs="宋体"/>
                <w:color w:val="auto"/>
                <w:kern w:val="0"/>
                <w:szCs w:val="21"/>
                <w:lang w:val="en-US" w:eastAsia="zh-CN"/>
              </w:rPr>
              <w:t>中标人若不按规定时间、地点与采购人办理合同签订事宜，则采购人可以终止中标资格。给采购人造成的损失，还应当予以赔偿并承担相应法律责任解除或终止合同。</w:t>
            </w:r>
          </w:p>
        </w:tc>
      </w:tr>
    </w:tbl>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r>
        <w:rPr>
          <w:rFonts w:hint="eastAsia" w:ascii="宋体" w:hAnsi="宋体" w:cs="Arial"/>
          <w:b/>
          <w:color w:val="auto"/>
          <w:kern w:val="0"/>
          <w:sz w:val="32"/>
          <w:szCs w:val="32"/>
        </w:rPr>
        <w:t>附：投标</w:t>
      </w:r>
      <w:r>
        <w:rPr>
          <w:rFonts w:hint="eastAsia" w:ascii="宋体" w:hAnsi="宋体" w:cs="Arial"/>
          <w:b/>
          <w:color w:val="auto"/>
          <w:kern w:val="0"/>
          <w:sz w:val="32"/>
          <w:szCs w:val="32"/>
          <w:lang w:eastAsia="zh-CN"/>
        </w:rPr>
        <w:t>文件</w:t>
      </w:r>
      <w:r>
        <w:rPr>
          <w:rFonts w:hint="eastAsia" w:ascii="宋体" w:hAnsi="宋体" w:cs="Arial"/>
          <w:b/>
          <w:color w:val="auto"/>
          <w:kern w:val="0"/>
          <w:sz w:val="32"/>
          <w:szCs w:val="32"/>
        </w:rPr>
        <w:t>模板</w:t>
      </w:r>
    </w:p>
    <w:p>
      <w:pPr>
        <w:widowControl/>
        <w:spacing w:line="360" w:lineRule="atLeast"/>
        <w:jc w:val="center"/>
        <w:rPr>
          <w:rFonts w:ascii="宋体" w:hAnsi="宋体" w:cs="宋体-18030"/>
          <w:b/>
          <w:bCs/>
          <w:color w:val="auto"/>
          <w:sz w:val="24"/>
        </w:rPr>
      </w:pPr>
    </w:p>
    <w:p>
      <w:pPr>
        <w:widowControl/>
        <w:spacing w:line="360" w:lineRule="atLeast"/>
        <w:jc w:val="both"/>
        <w:rPr>
          <w:rFonts w:ascii="宋体" w:hAnsi="宋体" w:cs="宋体-18030"/>
          <w:b/>
          <w:bCs/>
          <w:color w:val="auto"/>
          <w:sz w:val="24"/>
        </w:rPr>
      </w:pPr>
      <w:r>
        <w:rPr>
          <w:rFonts w:hint="eastAsia" w:ascii="宋体" w:hAnsi="宋体"/>
          <w:b/>
          <w:bCs/>
          <w:color w:val="auto"/>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8"/>
        <w:ind w:left="0" w:leftChars="0" w:firstLine="0" w:firstLineChars="0"/>
        <w:rPr>
          <w:rFonts w:ascii="宋体" w:hAnsi="宋体" w:cs="宋体-18030"/>
          <w:b/>
          <w:bCs/>
          <w:color w:val="auto"/>
          <w:sz w:val="24"/>
        </w:rPr>
      </w:pPr>
    </w:p>
    <w:p>
      <w:pPr>
        <w:spacing w:after="60"/>
        <w:rPr>
          <w:rFonts w:hint="eastAsia" w:ascii="宋体" w:hAnsi="宋体"/>
          <w:b/>
          <w:bCs/>
          <w:color w:val="auto"/>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auto"/>
          <w:sz w:val="84"/>
          <w:szCs w:val="84"/>
        </w:rPr>
        <w:t>投标文</w:t>
      </w:r>
      <w:r>
        <w:rPr>
          <w:rFonts w:hint="eastAsia" w:ascii="宋体" w:hAnsi="宋体"/>
          <w:b/>
          <w:bCs/>
          <w:color w:val="000000"/>
          <w:sz w:val="84"/>
          <w:szCs w:val="84"/>
        </w:rPr>
        <w:t>件</w:t>
      </w:r>
    </w:p>
    <w:p>
      <w:pPr>
        <w:widowControl/>
        <w:ind w:left="1"/>
        <w:jc w:val="center"/>
        <w:rPr>
          <w:rFonts w:hint="eastAsia" w:ascii="宋体" w:hAnsi="宋体"/>
          <w:b/>
          <w:bCs/>
          <w:color w:val="000000"/>
        </w:rPr>
      </w:pPr>
    </w:p>
    <w:p>
      <w:pPr>
        <w:pStyle w:val="8"/>
        <w:rPr>
          <w:rFonts w:hint="eastAsia" w:ascii="宋体" w:hAnsi="宋体"/>
          <w:b/>
          <w:bCs/>
          <w:color w:val="000000"/>
        </w:rPr>
      </w:pPr>
    </w:p>
    <w:p>
      <w:pPr>
        <w:pStyle w:val="8"/>
        <w:rPr>
          <w:rFonts w:hint="eastAsia" w:ascii="宋体" w:hAnsi="宋体"/>
          <w:b/>
          <w:bCs/>
          <w:color w:val="000000"/>
        </w:rPr>
      </w:pPr>
    </w:p>
    <w:p>
      <w:pPr>
        <w:pStyle w:val="8"/>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项目名称：</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23</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6"/>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eastAsia="宋体" w:cs="Times New Roman"/>
          <w:color w:val="auto"/>
          <w:sz w:val="24"/>
          <w:szCs w:val="24"/>
          <w:lang w:val="en-US"/>
        </w:rPr>
        <w:t>备注：1.投标报名截止前，投标代表将</w:t>
      </w:r>
      <w:r>
        <w:rPr>
          <w:rStyle w:val="27"/>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7"/>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7"/>
          <w:rFonts w:hint="eastAsia" w:ascii="宋体" w:hAnsi="宋体" w:eastAsia="宋体" w:cs="Times New Roman"/>
          <w:color w:val="auto"/>
          <w:sz w:val="24"/>
          <w:szCs w:val="24"/>
          <w:lang w:val="en-US" w:eastAsia="zh-CN"/>
        </w:rPr>
        <w:t>)；3.开标当日，请按招标文件要求递交</w:t>
      </w:r>
      <w:r>
        <w:rPr>
          <w:rStyle w:val="27"/>
          <w:rFonts w:hint="eastAsia" w:ascii="宋体" w:hAnsi="宋体" w:eastAsia="宋体" w:cs="Times New Roman"/>
          <w:color w:val="FF0000"/>
          <w:sz w:val="24"/>
          <w:szCs w:val="24"/>
          <w:lang w:val="en-US" w:eastAsia="zh-CN"/>
        </w:rPr>
        <w:t>密封投标文件副本5份</w:t>
      </w:r>
      <w:r>
        <w:rPr>
          <w:rStyle w:val="27"/>
          <w:rFonts w:hint="eastAsia" w:ascii="宋体" w:hAnsi="宋体" w:eastAsia="宋体" w:cs="Times New Roman"/>
          <w:color w:val="auto"/>
          <w:sz w:val="24"/>
          <w:szCs w:val="24"/>
          <w:lang w:val="en-US" w:eastAsia="zh-CN"/>
        </w:rPr>
        <w:t>及</w:t>
      </w:r>
      <w:r>
        <w:rPr>
          <w:rStyle w:val="27"/>
          <w:rFonts w:hint="eastAsia" w:ascii="宋体" w:hAnsi="宋体" w:eastAsia="宋体" w:cs="Times New Roman"/>
          <w:color w:val="FF0000"/>
          <w:sz w:val="24"/>
          <w:szCs w:val="24"/>
          <w:lang w:val="en-US" w:eastAsia="zh-CN"/>
        </w:rPr>
        <w:t>单独密封的报价单1份</w:t>
      </w:r>
      <w:r>
        <w:rPr>
          <w:rStyle w:val="27"/>
          <w:rFonts w:hint="eastAsia" w:ascii="宋体" w:hAnsi="宋体" w:eastAsia="宋体" w:cs="Times New Roman"/>
          <w:color w:val="auto"/>
          <w:sz w:val="24"/>
          <w:szCs w:val="24"/>
          <w:lang w:val="en-US" w:eastAsia="zh-CN"/>
        </w:rPr>
        <w:t>、样品等</w:t>
      </w:r>
      <w:r>
        <w:rPr>
          <w:rStyle w:val="27"/>
          <w:rFonts w:hint="eastAsia" w:ascii="宋体" w:hAnsi="宋体" w:cs="Times New Roman"/>
          <w:color w:val="auto"/>
          <w:sz w:val="24"/>
          <w:szCs w:val="24"/>
          <w:lang w:val="en-US" w:eastAsia="zh-CN"/>
        </w:rPr>
        <w:t>；</w:t>
      </w:r>
      <w:r>
        <w:rPr>
          <w:rStyle w:val="27"/>
          <w:rFonts w:hint="eastAsia" w:ascii="宋体" w:hAnsi="宋体" w:eastAsia="宋体" w:cs="Times New Roman"/>
          <w:color w:val="auto"/>
          <w:sz w:val="24"/>
          <w:szCs w:val="24"/>
          <w:lang w:val="en-US" w:eastAsia="zh-CN"/>
        </w:rPr>
        <w:t>4</w:t>
      </w:r>
      <w:r>
        <w:rPr>
          <w:rStyle w:val="27"/>
          <w:rFonts w:hint="eastAsia" w:ascii="宋体" w:hAnsi="宋体" w:eastAsia="宋体" w:cs="Times New Roman"/>
          <w:color w:val="auto"/>
          <w:sz w:val="24"/>
          <w:szCs w:val="24"/>
          <w:lang w:val="en-US"/>
        </w:rPr>
        <w:t>.正本及副本须装订或胶装，页码标注一致，页面按要求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。节约纸张，请双面打印。</w:t>
      </w:r>
      <w:r>
        <w:rPr>
          <w:rStyle w:val="27"/>
          <w:rFonts w:hint="eastAsia"/>
          <w:color w:val="000000"/>
          <w:szCs w:val="28"/>
        </w:rPr>
        <w:t xml:space="preserve"> </w:t>
      </w:r>
      <w:r>
        <w:rPr>
          <w:rStyle w:val="27"/>
          <w:rFonts w:hint="eastAsia" w:eastAsia="宋体"/>
          <w:color w:val="000000"/>
          <w:szCs w:val="28"/>
        </w:rPr>
        <w:t xml:space="preserve"> </w:t>
      </w:r>
    </w:p>
    <w:p>
      <w:pPr>
        <w:pStyle w:val="16"/>
        <w:rPr>
          <w:rStyle w:val="27"/>
          <w:rFonts w:hint="eastAsia"/>
          <w:color w:val="000000"/>
          <w:szCs w:val="28"/>
        </w:rPr>
      </w:pPr>
    </w:p>
    <w:p>
      <w:pPr>
        <w:pStyle w:val="16"/>
        <w:rPr>
          <w:rStyle w:val="27"/>
          <w:rFonts w:hint="eastAsia"/>
          <w:color w:val="000000"/>
          <w:szCs w:val="28"/>
        </w:rPr>
      </w:pPr>
    </w:p>
    <w:p>
      <w:pPr>
        <w:widowControl/>
        <w:spacing w:line="360" w:lineRule="atLeast"/>
        <w:jc w:val="center"/>
        <w:rPr>
          <w:rStyle w:val="27"/>
          <w:rFonts w:hint="eastAsia"/>
          <w:color w:val="000000"/>
          <w:sz w:val="36"/>
          <w:szCs w:val="36"/>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8"/>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3"/>
          <w:rFonts w:hint="eastAsia" w:ascii="宋体" w:hAnsi="宋体"/>
          <w:szCs w:val="21"/>
        </w:rPr>
        <w:t>www.creditchina.gov.cn）、中国政府采购网</w:t>
      </w:r>
      <w:r>
        <w:rPr>
          <w:rStyle w:val="23"/>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9.谈判响应书-----------------------------------------------------见第（）页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10.投标服务方案--------------------------------------------------见第（）页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eastAsia="宋体" w:cs="Times New Roman"/>
          <w:szCs w:val="21"/>
          <w:lang w:val="zh-CN" w:eastAsia="zh-CN"/>
        </w:rPr>
        <w:t>质量保证措施及服务承诺</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12.投标人资质情况------------------------------------------------见第（）页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13.服务能力------------------------------------------------------见第（）页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14.同类项目成功案例一览表----------------------------------------见第（）页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15.本地化服务----------------------------------------------------见第（）页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16.诚信承诺函----------------------------------------------------见第（）页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eastAsia="宋体" w:cs="Times New Roman"/>
          <w:szCs w:val="21"/>
          <w:lang w:val="en-US" w:eastAsia="zh-CN"/>
        </w:rPr>
        <w:t>17.其他：投标人资格声明材料、通过认证的证书等，投标人符合“招标文件”规定的证明文件，</w:t>
      </w:r>
      <w:r>
        <w:rPr>
          <w:rFonts w:hint="eastAsia" w:ascii="宋体" w:hAnsi="宋体" w:eastAsia="宋体" w:cs="Times New Roman"/>
          <w:szCs w:val="21"/>
        </w:rPr>
        <w:t>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18.</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9"/>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6"/>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6"/>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6"/>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6"/>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6"/>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6"/>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6"/>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8"/>
        <w:tblW w:w="5874"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3"/>
        <w:gridCol w:w="6625"/>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4"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1"/>
                <w:sz w:val="21"/>
                <w:szCs w:val="21"/>
              </w:rPr>
              <w:t>评审内容</w:t>
            </w: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1"/>
                <w:rFonts w:hint="eastAsia"/>
                <w:sz w:val="21"/>
                <w:szCs w:val="21"/>
              </w:rPr>
              <w:t>招标</w:t>
            </w:r>
            <w:r>
              <w:rPr>
                <w:rStyle w:val="21"/>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1"/>
              </w:rPr>
            </w:pPr>
            <w:r>
              <w:rPr>
                <w:rStyle w:val="21"/>
              </w:rPr>
              <w:t>自查</w:t>
            </w:r>
          </w:p>
          <w:p>
            <w:pPr>
              <w:spacing w:line="20" w:lineRule="atLeast"/>
              <w:jc w:val="center"/>
              <w:rPr>
                <w:rFonts w:ascii="宋体" w:hAnsi="宋体" w:cs="宋体"/>
                <w:sz w:val="18"/>
                <w:szCs w:val="18"/>
              </w:rPr>
            </w:pPr>
            <w:r>
              <w:rPr>
                <w:rStyle w:val="21"/>
              </w:rPr>
              <w:t>结论</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4" w:type="dxa"/>
            <w:vMerge w:val="restart"/>
            <w:tcBorders>
              <w:top w:val="outset" w:color="111111" w:sz="6" w:space="0"/>
              <w:left w:val="outset" w:color="111111" w:sz="6" w:space="0"/>
              <w:right w:val="outset" w:color="111111" w:sz="6" w:space="0"/>
            </w:tcBorders>
            <w:noWrap w:val="0"/>
            <w:vAlign w:val="center"/>
          </w:tcPr>
          <w:p>
            <w:pPr>
              <w:pStyle w:val="17"/>
              <w:spacing w:before="0" w:beforeAutospacing="0" w:after="0" w:afterAutospacing="0" w:line="20" w:lineRule="atLeast"/>
              <w:jc w:val="center"/>
            </w:pPr>
            <w:r>
              <w:rPr>
                <w:rFonts w:hint="eastAsia"/>
              </w:rPr>
              <w:t>资格性审查</w:t>
            </w: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0" w:hRule="exact"/>
          <w:jc w:val="center"/>
        </w:trPr>
        <w:tc>
          <w:tcPr>
            <w:tcW w:w="1114"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szCs w:val="21"/>
                <w:highlight w:val="none"/>
                <w:lang w:val="en-US" w:eastAsia="zh-CN"/>
              </w:rPr>
              <w:t>2.按招标文件中投标人资格要求内容提供投标人资格证明文件；</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4" w:hRule="exact"/>
          <w:jc w:val="center"/>
        </w:trPr>
        <w:tc>
          <w:tcPr>
            <w:tcW w:w="1114"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4"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21" w:hRule="exact"/>
          <w:jc w:val="center"/>
        </w:trPr>
        <w:tc>
          <w:tcPr>
            <w:tcW w:w="1114"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4" w:type="dxa"/>
            <w:vMerge w:val="restart"/>
            <w:tcBorders>
              <w:top w:val="outset" w:color="111111" w:sz="6" w:space="0"/>
              <w:left w:val="outset" w:color="111111" w:sz="6" w:space="0"/>
              <w:right w:val="outset" w:color="111111" w:sz="6" w:space="0"/>
            </w:tcBorders>
            <w:noWrap w:val="0"/>
            <w:vAlign w:val="center"/>
          </w:tcPr>
          <w:p>
            <w:pPr>
              <w:pStyle w:val="17"/>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9" w:hRule="exact"/>
          <w:jc w:val="center"/>
        </w:trPr>
        <w:tc>
          <w:tcPr>
            <w:tcW w:w="1114"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2" w:hRule="exact"/>
          <w:jc w:val="center"/>
        </w:trPr>
        <w:tc>
          <w:tcPr>
            <w:tcW w:w="1114"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85" w:hRule="exact"/>
          <w:jc w:val="center"/>
        </w:trPr>
        <w:tc>
          <w:tcPr>
            <w:tcW w:w="1114"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1" w:hRule="exact"/>
          <w:jc w:val="center"/>
        </w:trPr>
        <w:tc>
          <w:tcPr>
            <w:tcW w:w="1114"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29" w:hRule="exact"/>
          <w:jc w:val="center"/>
        </w:trPr>
        <w:tc>
          <w:tcPr>
            <w:tcW w:w="1114"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6.投标</w:t>
            </w:r>
            <w:r>
              <w:rPr>
                <w:rFonts w:hint="eastAsia" w:ascii="宋体" w:hAnsi="宋体" w:cs="宋体"/>
                <w:szCs w:val="21"/>
                <w:highlight w:val="none"/>
                <w:lang w:val="en-US" w:eastAsia="zh-CN"/>
              </w:rPr>
              <w:t>文件</w:t>
            </w:r>
            <w:r>
              <w:rPr>
                <w:rFonts w:hint="eastAsia" w:ascii="宋体" w:hAnsi="宋体" w:eastAsia="宋体" w:cs="宋体"/>
                <w:szCs w:val="21"/>
                <w:highlight w:val="none"/>
                <w:lang w:val="en-US" w:eastAsia="zh-CN"/>
              </w:rPr>
              <w:t>完全满足采购人采购需求</w:t>
            </w:r>
            <w:r>
              <w:rPr>
                <w:rFonts w:hint="eastAsia" w:ascii="宋体" w:hAnsi="宋体" w:eastAsia="宋体" w:cs="宋体"/>
                <w:szCs w:val="21"/>
                <w:highlight w:val="none"/>
                <w:lang w:val="zh-CN" w:eastAsia="zh-CN"/>
              </w:rPr>
              <w:t>（招标文件中用户需求书内容）；</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4"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1"/>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1"/>
          <w:rFonts w:hint="eastAsia" w:eastAsia="宋体" w:cs="Times New Roman"/>
          <w:b w:val="0"/>
          <w:bCs w:val="0"/>
          <w:color w:val="FF0000"/>
          <w:sz w:val="18"/>
          <w:szCs w:val="18"/>
          <w:lang w:val="en-US" w:eastAsia="zh-CN"/>
        </w:rPr>
        <w:t>请在</w:t>
      </w:r>
      <w:r>
        <w:rPr>
          <w:rStyle w:val="21"/>
          <w:rFonts w:eastAsia="宋体" w:cs="Times New Roman"/>
          <w:b w:val="0"/>
          <w:bCs w:val="0"/>
          <w:color w:val="FF0000"/>
          <w:sz w:val="18"/>
          <w:szCs w:val="18"/>
        </w:rPr>
        <w:t>自查结论</w:t>
      </w:r>
      <w:r>
        <w:rPr>
          <w:rStyle w:val="21"/>
          <w:rFonts w:hint="eastAsia" w:eastAsia="宋体" w:cs="Times New Roman"/>
          <w:b w:val="0"/>
          <w:bCs w:val="0"/>
          <w:color w:val="FF0000"/>
          <w:sz w:val="18"/>
          <w:szCs w:val="18"/>
        </w:rPr>
        <w:t>表格中“</w:t>
      </w:r>
      <w:r>
        <w:rPr>
          <w:rStyle w:val="21"/>
          <w:rFonts w:eastAsia="宋体" w:cs="Times New Roman"/>
          <w:b w:val="0"/>
          <w:bCs w:val="0"/>
          <w:color w:val="FF0000"/>
          <w:sz w:val="18"/>
          <w:szCs w:val="18"/>
        </w:rPr>
        <w:t>通过</w:t>
      </w:r>
      <w:r>
        <w:rPr>
          <w:rStyle w:val="21"/>
          <w:rFonts w:hint="eastAsia" w:eastAsia="宋体" w:cs="Times New Roman"/>
          <w:b w:val="0"/>
          <w:bCs w:val="0"/>
          <w:color w:val="FF0000"/>
          <w:sz w:val="18"/>
          <w:szCs w:val="18"/>
        </w:rPr>
        <w:t>”</w:t>
      </w:r>
      <w:r>
        <w:rPr>
          <w:rStyle w:val="21"/>
          <w:rFonts w:hint="eastAsia" w:eastAsia="宋体" w:cs="Times New Roman"/>
          <w:b w:val="0"/>
          <w:bCs w:val="0"/>
          <w:color w:val="FF0000"/>
          <w:sz w:val="18"/>
          <w:szCs w:val="18"/>
          <w:lang w:eastAsia="zh-CN"/>
        </w:rPr>
        <w:t>或“不</w:t>
      </w:r>
      <w:r>
        <w:rPr>
          <w:rStyle w:val="21"/>
          <w:rFonts w:eastAsia="宋体" w:cs="Times New Roman"/>
          <w:b w:val="0"/>
          <w:bCs w:val="0"/>
          <w:color w:val="FF0000"/>
          <w:sz w:val="18"/>
          <w:szCs w:val="18"/>
        </w:rPr>
        <w:t>通过</w:t>
      </w:r>
      <w:r>
        <w:rPr>
          <w:rStyle w:val="21"/>
          <w:rFonts w:hint="eastAsia" w:eastAsia="宋体" w:cs="Times New Roman"/>
          <w:b w:val="0"/>
          <w:bCs w:val="0"/>
          <w:color w:val="FF0000"/>
          <w:sz w:val="18"/>
          <w:szCs w:val="18"/>
          <w:lang w:eastAsia="zh-CN"/>
        </w:rPr>
        <w:t>”中：☑</w:t>
      </w:r>
      <w:r>
        <w:rPr>
          <w:rStyle w:val="21"/>
          <w:rFonts w:hint="eastAsia" w:eastAsia="宋体" w:cs="Times New Roman"/>
          <w:b w:val="0"/>
          <w:bCs w:val="0"/>
          <w:color w:val="FF0000"/>
          <w:sz w:val="18"/>
          <w:szCs w:val="18"/>
          <w:lang w:val="en-US" w:eastAsia="zh-CN"/>
        </w:rPr>
        <w:t>,</w:t>
      </w:r>
      <w:r>
        <w:rPr>
          <w:rStyle w:val="21"/>
          <w:rFonts w:hint="eastAsia" w:eastAsia="宋体" w:cs="Times New Roman"/>
          <w:b w:val="0"/>
          <w:bCs w:val="0"/>
          <w:color w:val="FF0000"/>
          <w:sz w:val="18"/>
          <w:szCs w:val="18"/>
        </w:rPr>
        <w:t>投标人必须严格按照《</w:t>
      </w:r>
      <w:r>
        <w:rPr>
          <w:rStyle w:val="21"/>
          <w:rFonts w:hint="eastAsia" w:eastAsia="宋体" w:cs="Times New Roman"/>
          <w:b w:val="0"/>
          <w:bCs w:val="0"/>
          <w:color w:val="FF0000"/>
          <w:sz w:val="18"/>
          <w:szCs w:val="18"/>
          <w:lang w:eastAsia="zh-CN"/>
        </w:rPr>
        <w:t>资格性</w:t>
      </w:r>
      <w:r>
        <w:rPr>
          <w:rStyle w:val="21"/>
          <w:rFonts w:hint="eastAsia" w:eastAsia="宋体" w:cs="Times New Roman"/>
          <w:b w:val="0"/>
          <w:bCs w:val="0"/>
          <w:color w:val="FF0000"/>
          <w:sz w:val="18"/>
          <w:szCs w:val="18"/>
          <w:lang w:val="en-US" w:eastAsia="zh-CN"/>
        </w:rPr>
        <w:t>/</w:t>
      </w:r>
      <w:r>
        <w:rPr>
          <w:rStyle w:val="21"/>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
        <w:tabs>
          <w:tab w:val="left" w:pos="1260"/>
        </w:tabs>
        <w:ind w:left="0" w:leftChars="0" w:firstLine="0" w:firstLineChars="0"/>
        <w:jc w:val="center"/>
        <w:rPr>
          <w:rFonts w:hint="eastAsia" w:ascii="宋体" w:hAnsi="宋体" w:cs="Times New Roman"/>
          <w:b/>
          <w:bCs/>
          <w:color w:val="000000"/>
          <w:kern w:val="2"/>
          <w:sz w:val="21"/>
          <w:szCs w:val="21"/>
          <w:lang w:val="en-US" w:eastAsia="zh-CN" w:bidi="ar-SA"/>
        </w:rPr>
      </w:pPr>
    </w:p>
    <w:p>
      <w:pPr>
        <w:pStyle w:val="2"/>
        <w:tabs>
          <w:tab w:val="left" w:pos="1260"/>
        </w:tabs>
        <w:ind w:left="0" w:leftChars="0" w:firstLine="0" w:firstLineChars="0"/>
        <w:jc w:val="both"/>
        <w:rPr>
          <w:rFonts w:hint="eastAsia" w:ascii="宋体" w:hAnsi="宋体" w:cs="Times New Roman"/>
          <w:b/>
          <w:bCs/>
          <w:color w:val="000000"/>
          <w:kern w:val="2"/>
          <w:sz w:val="21"/>
          <w:szCs w:val="21"/>
          <w:lang w:val="en-US" w:eastAsia="zh-CN" w:bidi="ar-SA"/>
        </w:rPr>
      </w:pPr>
    </w:p>
    <w:p>
      <w:pPr>
        <w:pStyle w:val="2"/>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8"/>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2"/>
        <w:spacing w:line="360" w:lineRule="auto"/>
        <w:rPr>
          <w:rFonts w:hAnsi="宋体"/>
          <w:b/>
          <w:szCs w:val="21"/>
        </w:rPr>
      </w:pPr>
    </w:p>
    <w:p>
      <w:pPr>
        <w:pStyle w:val="16"/>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3.投标人资格证明文件</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16"/>
        <w:keepNext w:val="0"/>
        <w:keepLines w:val="0"/>
        <w:pageBreakBefore w:val="0"/>
        <w:widowControl w:val="0"/>
        <w:kinsoku/>
        <w:wordWrap/>
        <w:overflowPunct/>
        <w:topLinePunct w:val="0"/>
        <w:autoSpaceDE/>
        <w:autoSpaceDN/>
        <w:bidi w:val="0"/>
        <w:adjustRightInd/>
        <w:snapToGrid/>
        <w:spacing w:line="300" w:lineRule="exact"/>
        <w:jc w:val="left"/>
        <w:textAlignment w:val="auto"/>
        <w:rPr>
          <w:rStyle w:val="27"/>
          <w:rFonts w:hint="default"/>
          <w:color w:val="000000"/>
          <w:szCs w:val="28"/>
          <w:lang w:val="en-US" w:eastAsia="zh-CN"/>
        </w:rPr>
      </w:pPr>
      <w:r>
        <w:rPr>
          <w:rFonts w:hint="eastAsia" w:ascii="宋体" w:hAnsi="宋体" w:cs="Times New Roman"/>
          <w:snapToGrid w:val="0"/>
          <w:color w:val="auto"/>
          <w:kern w:val="2"/>
          <w:sz w:val="21"/>
          <w:szCs w:val="24"/>
          <w:lang w:val="en-US" w:eastAsia="zh-CN" w:bidi="ar-SA"/>
        </w:rPr>
        <w:t>2</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24"/>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6"/>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4"/>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pStyle w:val="3"/>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
        <w:rPr>
          <w:rFonts w:hint="eastAsia" w:ascii="宋体" w:hAnsi="宋体"/>
        </w:rPr>
      </w:pPr>
    </w:p>
    <w:p>
      <w:pPr>
        <w:pStyle w:val="2"/>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27"/>
          <w:rFonts w:hint="default"/>
          <w:color w:val="000000"/>
          <w:szCs w:val="28"/>
          <w:lang w:val="en-US" w:eastAsia="zh-CN"/>
        </w:rPr>
      </w:pP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9"/>
        <w:rPr>
          <w:rFonts w:hint="default"/>
          <w:lang w:val="en-US" w:eastAsia="zh-CN"/>
        </w:rPr>
      </w:pPr>
    </w:p>
    <w:p>
      <w:pPr>
        <w:rPr>
          <w:rFonts w:hint="eastAsia" w:ascii="Arial" w:hAnsi="Arial"/>
          <w:szCs w:val="21"/>
        </w:rPr>
      </w:pPr>
    </w:p>
    <w:p>
      <w:pPr>
        <w:pStyle w:val="9"/>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cs="Times New Roman"/>
          <w:b/>
          <w:bCs/>
          <w:kern w:val="2"/>
          <w:sz w:val="21"/>
          <w:szCs w:val="21"/>
          <w:lang w:val="en-US" w:eastAsia="zh-CN" w:bidi="ar-SA"/>
        </w:rPr>
      </w:pPr>
    </w:p>
    <w:p>
      <w:pPr>
        <w:pStyle w:val="16"/>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2" w:name="_Hlk72587269"/>
      <w:bookmarkStart w:id="3"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
      <w:r>
        <w:rPr>
          <w:rFonts w:hint="eastAsia" w:ascii="宋体" w:hAnsi="宋体"/>
          <w:szCs w:val="21"/>
          <w:highlight w:val="none"/>
        </w:rPr>
        <w:t>。</w:t>
      </w:r>
    </w:p>
    <w:bookmarkEnd w:id="3"/>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5"/>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8"/>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8</w:t>
      </w:r>
      <w:r>
        <w:rPr>
          <w:rFonts w:hint="eastAsia" w:ascii="宋体" w:hAnsi="宋体" w:eastAsia="宋体" w:cs="Times New Roman"/>
          <w:b/>
          <w:bCs/>
          <w:szCs w:val="21"/>
          <w:lang w:val="en-US" w:eastAsia="zh-CN"/>
        </w:rPr>
        <w:t>.</w:t>
      </w:r>
      <w:r>
        <w:rPr>
          <w:rFonts w:hint="eastAsia" w:ascii="宋体" w:hAnsi="宋体" w:eastAsia="宋体" w:cs="Times New Roman"/>
          <w:b/>
          <w:bCs/>
          <w:szCs w:val="21"/>
        </w:rPr>
        <w:t>信用信息查询记录网络截图</w:t>
      </w:r>
    </w:p>
    <w:p>
      <w:pPr>
        <w:jc w:val="center"/>
        <w:rPr>
          <w:rFonts w:hint="eastAsia" w:ascii="宋体" w:hAnsi="宋体" w:eastAsia="宋体" w:cs="宋体"/>
          <w:b w:val="0"/>
          <w:bCs/>
          <w:kern w:val="0"/>
          <w:sz w:val="21"/>
          <w:szCs w:val="21"/>
        </w:rPr>
      </w:pPr>
    </w:p>
    <w:p>
      <w:r>
        <w:t>查询路径</w:t>
      </w:r>
      <w:r>
        <w:rPr>
          <w:rFonts w:hint="eastAsia"/>
        </w:rPr>
        <w:t>：“</w:t>
      </w: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t>首页—</w:t>
      </w:r>
      <w:r>
        <w:rPr>
          <w:rFonts w:hint="eastAsia"/>
        </w:rPr>
        <w:t>点击</w:t>
      </w:r>
      <w:r>
        <w:rPr>
          <w:rFonts w:hint="eastAsia"/>
          <w:highlight w:val="yellow"/>
        </w:rPr>
        <w:t>“</w:t>
      </w:r>
      <w:r>
        <w:rPr>
          <w:rFonts w:hint="eastAsia"/>
          <w:highlight w:val="yellow"/>
          <w:lang w:eastAsia="zh-CN"/>
        </w:rPr>
        <w:t>信用服务</w:t>
      </w:r>
      <w:r>
        <w:rPr>
          <w:rFonts w:hint="eastAsia"/>
          <w:highlight w:val="yellow"/>
        </w:rPr>
        <w:t>”</w:t>
      </w:r>
      <w:r>
        <w:rPr>
          <w:rFonts w:hint="eastAsia"/>
          <w:highlight w:val="yellow"/>
          <w:lang w:eastAsia="zh-CN"/>
        </w:rPr>
        <w:t>中相应模块</w:t>
      </w:r>
      <w:r>
        <w:t>—</w:t>
      </w:r>
      <w:r>
        <w:rPr>
          <w:rFonts w:hint="eastAsia"/>
        </w:rPr>
        <w:t xml:space="preserve">输入企业名称 </w:t>
      </w:r>
      <w:r>
        <w:t>—</w:t>
      </w:r>
      <w:r>
        <w:rPr>
          <w:rFonts w:hint="eastAsia"/>
        </w:rPr>
        <w:t xml:space="preserve"> 查找</w:t>
      </w:r>
    </w:p>
    <w:p>
      <w:pPr>
        <w:spacing w:after="60"/>
        <w:jc w:val="left"/>
        <w:rPr>
          <w:rFonts w:hint="eastAsia" w:ascii="宋体" w:hAnsi="宋体"/>
          <w:b w:val="0"/>
          <w:bCs w:val="0"/>
          <w:color w:val="FF0000"/>
          <w:sz w:val="18"/>
          <w:szCs w:val="18"/>
          <w:lang w:val="en-US" w:eastAsia="zh-CN"/>
        </w:rPr>
      </w:pPr>
      <w:r>
        <w:rPr>
          <w:rFonts w:hint="eastAsia" w:ascii="宋体" w:hAnsi="宋体"/>
          <w:b w:val="0"/>
          <w:bCs w:val="0"/>
          <w:color w:val="FF0000"/>
          <w:sz w:val="18"/>
          <w:szCs w:val="18"/>
          <w:lang w:val="en-US" w:eastAsia="zh-CN"/>
        </w:rPr>
        <w:t>（注：投标人至少提供以下</w:t>
      </w:r>
      <w:r>
        <w:rPr>
          <w:rFonts w:hint="eastAsia" w:ascii="宋体" w:hAnsi="宋体"/>
          <w:b w:val="0"/>
          <w:bCs w:val="0"/>
          <w:color w:val="FF0000"/>
          <w:sz w:val="18"/>
          <w:szCs w:val="18"/>
          <w:highlight w:val="yellow"/>
          <w:lang w:val="en-US" w:eastAsia="zh-CN"/>
        </w:rPr>
        <w:t>三个截图</w:t>
      </w:r>
      <w:r>
        <w:rPr>
          <w:rFonts w:hint="eastAsia" w:ascii="宋体" w:hAnsi="宋体"/>
          <w:b w:val="0"/>
          <w:bCs w:val="0"/>
          <w:color w:val="FF0000"/>
          <w:sz w:val="18"/>
          <w:szCs w:val="18"/>
          <w:lang w:val="en-US" w:eastAsia="zh-CN"/>
        </w:rPr>
        <w:t>）</w:t>
      </w:r>
    </w:p>
    <w:p>
      <w:pPr>
        <w:spacing w:after="60"/>
        <w:jc w:val="left"/>
        <w:rPr>
          <w:rFonts w:hint="eastAsia" w:ascii="宋体" w:hAnsi="宋体"/>
          <w:b/>
          <w:bCs/>
          <w:szCs w:val="21"/>
          <w:lang w:val="en-US" w:eastAsia="zh-CN"/>
        </w:rPr>
      </w:pPr>
      <w:r>
        <w:rPr>
          <w:rFonts w:hint="eastAsia" w:ascii="宋体" w:hAnsi="宋体"/>
          <w:b/>
          <w:bCs/>
          <w:color w:val="FF0000"/>
          <w:sz w:val="18"/>
          <w:szCs w:val="18"/>
          <w:lang w:val="en-US" w:eastAsia="zh-CN"/>
        </w:rPr>
        <w:t>1.失信被执行人</w:t>
      </w:r>
    </w:p>
    <w:tbl>
      <w:tblPr>
        <w:tblStyle w:val="18"/>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left"/>
        <w:rPr>
          <w:rFonts w:hint="eastAsia" w:ascii="宋体" w:hAnsi="宋体" w:eastAsia="宋体" w:cs="Times New Roman"/>
          <w:b/>
          <w:bCs/>
          <w:color w:val="FF0000"/>
          <w:sz w:val="18"/>
          <w:szCs w:val="18"/>
          <w:lang w:val="en-US" w:eastAsia="zh-CN"/>
        </w:rPr>
      </w:pPr>
    </w:p>
    <w:p>
      <w:pPr>
        <w:spacing w:after="60"/>
        <w:jc w:val="left"/>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 w:val="18"/>
          <w:szCs w:val="18"/>
          <w:lang w:val="en-US" w:eastAsia="zh-CN"/>
        </w:rPr>
        <w:t>2.重大税收违法失信主体</w:t>
      </w:r>
    </w:p>
    <w:tbl>
      <w:tblPr>
        <w:tblStyle w:val="18"/>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left"/>
        <w:rPr>
          <w:rFonts w:hint="eastAsia" w:ascii="宋体" w:hAnsi="宋体" w:eastAsia="宋体" w:cs="Times New Roman"/>
          <w:b/>
          <w:bCs/>
          <w:color w:val="FF0000"/>
          <w:sz w:val="18"/>
          <w:szCs w:val="18"/>
          <w:lang w:val="en-US" w:eastAsia="zh-CN"/>
        </w:rPr>
      </w:pPr>
    </w:p>
    <w:p>
      <w:pPr>
        <w:spacing w:after="60"/>
        <w:jc w:val="left"/>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 w:val="18"/>
          <w:szCs w:val="18"/>
          <w:lang w:val="en-US" w:eastAsia="zh-CN"/>
        </w:rPr>
        <w:t>3.政府采购严重违法失信行为记录名单</w:t>
      </w:r>
    </w:p>
    <w:tbl>
      <w:tblPr>
        <w:tblStyle w:val="18"/>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hint="eastAsia" w:ascii="宋体" w:hAnsi="宋体"/>
          <w:b/>
          <w:bCs/>
          <w:szCs w:val="21"/>
          <w:lang w:val="en-US" w:eastAsia="zh-CN"/>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pStyle w:val="2"/>
        <w:ind w:left="0" w:leftChars="0" w:firstLine="0" w:firstLineChars="0"/>
        <w:rPr>
          <w:rFonts w:hint="eastAsia" w:ascii="宋体" w:hAnsi="宋体"/>
          <w:b/>
          <w:bCs/>
          <w:szCs w:val="21"/>
          <w:lang w:val="en-US" w:eastAsia="zh-CN"/>
        </w:rPr>
      </w:pP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4"/>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8"/>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pStyle w:val="6"/>
        <w:rPr>
          <w:rFonts w:hint="eastAsia"/>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pStyle w:val="2"/>
        <w:ind w:left="0" w:leftChars="0" w:firstLine="0" w:firstLineChars="0"/>
        <w:jc w:val="center"/>
        <w:rPr>
          <w:rFonts w:hint="eastAsia" w:ascii="宋体" w:hAnsi="宋体" w:eastAsia="宋体" w:cs="宋体"/>
          <w:b w:val="0"/>
          <w:bCs w:val="0"/>
          <w:color w:val="FF0000"/>
          <w:kern w:val="0"/>
          <w:sz w:val="21"/>
          <w:szCs w:val="21"/>
          <w:highlight w:val="yellow"/>
          <w:shd w:val="clear" w:color="auto" w:fill="auto"/>
          <w:lang w:val="zh-CN" w:eastAsia="zh-CN" w:bidi="ar-SA"/>
        </w:rPr>
      </w:pPr>
      <w:r>
        <w:rPr>
          <w:b/>
          <w:sz w:val="24"/>
        </w:rPr>
        <w:br w:type="page"/>
      </w: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0.投标服务方案</w:t>
      </w:r>
      <w:r>
        <w:rPr>
          <w:rFonts w:hint="eastAsia" w:ascii="宋体" w:hAnsi="宋体" w:eastAsia="宋体" w:cs="宋体"/>
          <w:b w:val="0"/>
          <w:bCs w:val="0"/>
          <w:color w:val="FF0000"/>
          <w:sz w:val="18"/>
          <w:szCs w:val="18"/>
          <w:highlight w:val="none"/>
          <w:shd w:val="clear" w:color="auto" w:fill="auto"/>
          <w:lang w:val="en-US" w:eastAsia="zh-CN"/>
        </w:rPr>
        <w:t>（</w:t>
      </w:r>
      <w:r>
        <w:rPr>
          <w:rFonts w:hint="eastAsia" w:ascii="宋体" w:hAnsi="宋体" w:eastAsia="宋体" w:cs="宋体"/>
          <w:b w:val="0"/>
          <w:bCs w:val="0"/>
          <w:color w:val="FF0000"/>
          <w:sz w:val="18"/>
          <w:szCs w:val="18"/>
          <w:highlight w:val="none"/>
          <w:shd w:val="clear" w:color="auto" w:fill="auto"/>
          <w:lang w:val="zh-CN"/>
        </w:rPr>
        <w:t>投标人</w:t>
      </w:r>
      <w:r>
        <w:rPr>
          <w:rFonts w:hint="eastAsia" w:ascii="宋体" w:hAnsi="宋体" w:cs="宋体"/>
          <w:b w:val="0"/>
          <w:bCs w:val="0"/>
          <w:color w:val="FF0000"/>
          <w:sz w:val="18"/>
          <w:szCs w:val="18"/>
          <w:highlight w:val="none"/>
          <w:shd w:val="clear" w:color="auto" w:fill="auto"/>
          <w:lang w:val="zh-CN"/>
        </w:rPr>
        <w:t>的投标文件</w:t>
      </w:r>
      <w:r>
        <w:rPr>
          <w:rFonts w:hint="eastAsia" w:ascii="宋体" w:hAnsi="宋体" w:eastAsia="宋体" w:cs="宋体"/>
          <w:b w:val="0"/>
          <w:bCs w:val="0"/>
          <w:color w:val="FF0000"/>
          <w:sz w:val="18"/>
          <w:szCs w:val="18"/>
          <w:highlight w:val="none"/>
          <w:shd w:val="clear" w:color="auto" w:fill="auto"/>
          <w:lang w:val="zh-CN"/>
        </w:rPr>
        <w:t>必须完全满足采购人采购需求（招标文件中用户需求书内容）</w:t>
      </w:r>
    </w:p>
    <w:p>
      <w:pPr>
        <w:numPr>
          <w:ilvl w:val="0"/>
          <w:numId w:val="0"/>
        </w:numPr>
        <w:spacing w:after="60"/>
        <w:jc w:val="both"/>
        <w:rPr>
          <w:rFonts w:hint="default" w:ascii="宋体" w:hAnsi="宋体" w:eastAsia="宋体" w:cs="宋体"/>
          <w:b w:val="0"/>
          <w:bCs w:val="0"/>
          <w:color w:val="FF0000"/>
          <w:kern w:val="0"/>
          <w:sz w:val="21"/>
          <w:szCs w:val="21"/>
          <w:highlight w:val="none"/>
          <w:shd w:val="clear" w:color="auto" w:fill="auto"/>
          <w:lang w:val="en-US" w:eastAsia="zh-CN" w:bidi="ar-SA"/>
        </w:rPr>
      </w:pPr>
      <w:r>
        <w:rPr>
          <w:rFonts w:hint="eastAsia" w:ascii="宋体" w:hAnsi="宋体" w:eastAsia="宋体" w:cs="宋体"/>
          <w:b w:val="0"/>
          <w:bCs w:val="0"/>
          <w:color w:val="FF0000"/>
          <w:kern w:val="0"/>
          <w:sz w:val="21"/>
          <w:szCs w:val="21"/>
          <w:highlight w:val="none"/>
          <w:shd w:val="clear" w:color="auto" w:fill="auto"/>
          <w:lang w:val="zh-CN" w:eastAsia="zh-CN" w:bidi="ar-SA"/>
        </w:rPr>
        <w:t>（</w:t>
      </w:r>
      <w:r>
        <w:rPr>
          <w:rFonts w:hint="eastAsia" w:ascii="宋体" w:hAnsi="宋体" w:eastAsia="宋体" w:cs="宋体"/>
          <w:b w:val="0"/>
          <w:bCs w:val="0"/>
          <w:color w:val="FF0000"/>
          <w:kern w:val="0"/>
          <w:sz w:val="21"/>
          <w:szCs w:val="21"/>
          <w:highlight w:val="none"/>
          <w:shd w:val="clear" w:color="auto" w:fill="auto"/>
          <w:lang w:val="en-US" w:eastAsia="zh-CN" w:bidi="ar-SA"/>
        </w:rPr>
        <w:t>1</w:t>
      </w:r>
      <w:r>
        <w:rPr>
          <w:rFonts w:hint="eastAsia" w:ascii="宋体" w:hAnsi="宋体" w:eastAsia="宋体" w:cs="宋体"/>
          <w:b w:val="0"/>
          <w:bCs w:val="0"/>
          <w:color w:val="FF0000"/>
          <w:kern w:val="0"/>
          <w:sz w:val="21"/>
          <w:szCs w:val="21"/>
          <w:highlight w:val="none"/>
          <w:shd w:val="clear" w:color="auto" w:fill="auto"/>
          <w:lang w:val="zh-CN" w:eastAsia="zh-CN" w:bidi="ar-SA"/>
        </w:rPr>
        <w:t>）</w:t>
      </w:r>
      <w:r>
        <w:rPr>
          <w:rFonts w:hint="eastAsia" w:ascii="宋体" w:hAnsi="宋体" w:eastAsia="宋体" w:cs="宋体"/>
          <w:b w:val="0"/>
          <w:bCs w:val="0"/>
          <w:color w:val="FF0000"/>
          <w:kern w:val="0"/>
          <w:sz w:val="21"/>
          <w:szCs w:val="21"/>
          <w:highlight w:val="none"/>
          <w:shd w:val="clear" w:color="auto" w:fill="auto"/>
          <w:lang w:val="en-US" w:eastAsia="zh-CN" w:bidi="ar-SA"/>
        </w:rPr>
        <w:t>承诺函</w:t>
      </w:r>
      <w:r>
        <w:rPr>
          <w:rFonts w:hint="eastAsia" w:ascii="宋体" w:hAnsi="宋体" w:cs="宋体"/>
          <w:b w:val="0"/>
          <w:bCs w:val="0"/>
          <w:color w:val="FF0000"/>
          <w:kern w:val="0"/>
          <w:sz w:val="21"/>
          <w:szCs w:val="21"/>
          <w:highlight w:val="none"/>
          <w:shd w:val="clear" w:color="auto" w:fill="auto"/>
          <w:lang w:val="en-US" w:eastAsia="zh-CN" w:bidi="ar-SA"/>
        </w:rPr>
        <w:t>（格式自拟）；</w:t>
      </w:r>
    </w:p>
    <w:p>
      <w:pPr>
        <w:pStyle w:val="2"/>
        <w:ind w:left="0" w:leftChars="0" w:firstLine="0" w:firstLineChars="0"/>
        <w:rPr>
          <w:rFonts w:hint="eastAsia" w:ascii="宋体" w:hAnsi="宋体" w:eastAsia="宋体" w:cs="宋体"/>
          <w:b w:val="0"/>
          <w:bCs w:val="0"/>
          <w:color w:val="FF0000"/>
          <w:kern w:val="0"/>
          <w:sz w:val="21"/>
          <w:szCs w:val="21"/>
          <w:highlight w:val="none"/>
          <w:shd w:val="clear" w:color="auto" w:fill="auto"/>
          <w:lang w:val="zh-CN" w:eastAsia="zh-CN" w:bidi="ar-SA"/>
        </w:rPr>
      </w:pPr>
      <w:r>
        <w:rPr>
          <w:rFonts w:hint="eastAsia" w:ascii="宋体" w:hAnsi="宋体" w:eastAsia="宋体" w:cs="宋体"/>
          <w:b w:val="0"/>
          <w:bCs w:val="0"/>
          <w:color w:val="FF0000"/>
          <w:kern w:val="0"/>
          <w:sz w:val="21"/>
          <w:szCs w:val="21"/>
          <w:highlight w:val="none"/>
          <w:shd w:val="clear" w:color="auto" w:fill="auto"/>
          <w:lang w:val="zh-CN" w:eastAsia="zh-CN" w:bidi="ar-SA"/>
        </w:rPr>
        <w:t>（</w:t>
      </w:r>
      <w:r>
        <w:rPr>
          <w:rFonts w:hint="eastAsia" w:ascii="宋体" w:hAnsi="宋体" w:eastAsia="宋体" w:cs="宋体"/>
          <w:b w:val="0"/>
          <w:bCs w:val="0"/>
          <w:color w:val="FF0000"/>
          <w:kern w:val="0"/>
          <w:sz w:val="21"/>
          <w:szCs w:val="21"/>
          <w:highlight w:val="none"/>
          <w:shd w:val="clear" w:color="auto" w:fill="auto"/>
          <w:lang w:val="en-US" w:eastAsia="zh-CN" w:bidi="ar-SA"/>
        </w:rPr>
        <w:t>2</w:t>
      </w:r>
      <w:r>
        <w:rPr>
          <w:rFonts w:hint="eastAsia" w:ascii="宋体" w:hAnsi="宋体" w:eastAsia="宋体" w:cs="宋体"/>
          <w:b w:val="0"/>
          <w:bCs w:val="0"/>
          <w:color w:val="FF0000"/>
          <w:kern w:val="0"/>
          <w:sz w:val="21"/>
          <w:szCs w:val="21"/>
          <w:highlight w:val="none"/>
          <w:shd w:val="clear" w:color="auto" w:fill="auto"/>
          <w:lang w:val="zh-CN" w:eastAsia="zh-CN" w:bidi="ar-SA"/>
        </w:rPr>
        <w:t>）针对本项目服务方案</w:t>
      </w:r>
      <w:r>
        <w:rPr>
          <w:rFonts w:hint="eastAsia" w:ascii="宋体" w:hAnsi="宋体" w:cs="宋体"/>
          <w:b w:val="0"/>
          <w:bCs w:val="0"/>
          <w:color w:val="FF0000"/>
          <w:kern w:val="0"/>
          <w:sz w:val="21"/>
          <w:szCs w:val="21"/>
          <w:highlight w:val="none"/>
          <w:shd w:val="clear" w:color="auto" w:fill="auto"/>
          <w:lang w:val="zh-CN" w:eastAsia="zh-CN" w:bidi="ar-SA"/>
        </w:rPr>
        <w:t>；</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spacing w:after="60"/>
        <w:jc w:val="both"/>
        <w:rPr>
          <w:rFonts w:hint="eastAsia" w:ascii="宋体" w:hAnsi="宋体" w:eastAsia="宋体" w:cs="Times New Roman"/>
          <w:b/>
          <w:bCs/>
          <w:szCs w:val="21"/>
        </w:rPr>
      </w:pPr>
    </w:p>
    <w:p>
      <w:pPr>
        <w:pStyle w:val="2"/>
        <w:rPr>
          <w:rFonts w:hint="eastAsia"/>
        </w:rPr>
      </w:pPr>
    </w:p>
    <w:p>
      <w:pPr>
        <w:spacing w:after="60"/>
        <w:ind w:left="842" w:leftChars="200" w:hanging="422" w:hangingChars="20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11.</w:t>
      </w:r>
      <w:r>
        <w:rPr>
          <w:rFonts w:hint="eastAsia" w:ascii="宋体" w:hAnsi="宋体" w:eastAsia="宋体" w:cs="Times New Roman"/>
          <w:b/>
          <w:bCs/>
          <w:szCs w:val="21"/>
          <w:lang w:val="zh-CN" w:eastAsia="zh-CN"/>
        </w:rPr>
        <w:t>质量保证措施及服务承诺</w:t>
      </w: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eastAsia="宋体" w:cs="Times New Roman"/>
          <w:b/>
          <w:bCs/>
          <w:szCs w:val="21"/>
          <w:lang w:val="en-US" w:eastAsia="zh-CN"/>
        </w:rPr>
        <w:t>2.投标人资质情况</w:t>
      </w:r>
    </w:p>
    <w:p>
      <w:pPr>
        <w:pStyle w:val="12"/>
        <w:rPr>
          <w:rFonts w:hint="eastAsia" w:ascii="宋体" w:hAnsi="宋体" w:eastAsia="宋体" w:cs="Times New Roman"/>
          <w:b/>
          <w:bCs/>
          <w:kern w:val="2"/>
          <w:sz w:val="21"/>
          <w:szCs w:val="21"/>
          <w:lang w:val="en-US" w:eastAsia="zh-CN" w:bidi="ar-SA"/>
        </w:rPr>
      </w:pPr>
    </w:p>
    <w:p>
      <w:pPr>
        <w:numPr>
          <w:ilvl w:val="0"/>
          <w:numId w:val="0"/>
        </w:numPr>
        <w:spacing w:after="60"/>
        <w:jc w:val="both"/>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pStyle w:val="4"/>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13.服务能力</w:t>
      </w: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spacing w:after="60"/>
        <w:ind w:firstLine="420" w:firstLineChars="200"/>
        <w:rPr>
          <w:rFonts w:hint="eastAsia" w:cs="Arial"/>
          <w:color w:val="000000"/>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numPr>
          <w:ilvl w:val="0"/>
          <w:numId w:val="0"/>
        </w:numPr>
        <w:spacing w:after="60"/>
        <w:jc w:val="center"/>
        <w:rPr>
          <w:rFonts w:hint="eastAsia" w:ascii="宋体" w:hAnsi="宋体"/>
          <w:b/>
          <w:bCs/>
          <w:szCs w:val="21"/>
          <w:lang w:val="en-US" w:eastAsia="zh-CN"/>
        </w:rPr>
      </w:pPr>
    </w:p>
    <w:p>
      <w:pPr>
        <w:pStyle w:val="3"/>
        <w:rPr>
          <w:rFonts w:hint="eastAsia" w:ascii="宋体" w:hAnsi="宋体"/>
          <w:b/>
          <w:bCs/>
          <w:szCs w:val="21"/>
          <w:lang w:val="en-US" w:eastAsia="zh-CN"/>
        </w:rPr>
      </w:pPr>
    </w:p>
    <w:p>
      <w:pPr>
        <w:rPr>
          <w:rFonts w:hint="eastAsia" w:ascii="宋体" w:hAnsi="宋体"/>
          <w:b/>
          <w:bCs/>
          <w:szCs w:val="21"/>
          <w:lang w:val="en-US" w:eastAsia="zh-CN"/>
        </w:rPr>
      </w:pPr>
    </w:p>
    <w:p>
      <w:pPr>
        <w:pStyle w:val="3"/>
        <w:rPr>
          <w:rFonts w:hint="eastAsia" w:ascii="宋体" w:hAnsi="宋体"/>
          <w:b/>
          <w:bCs/>
          <w:szCs w:val="21"/>
          <w:lang w:val="en-US" w:eastAsia="zh-CN"/>
        </w:rPr>
      </w:pPr>
    </w:p>
    <w:p>
      <w:pPr>
        <w:rPr>
          <w:rFonts w:hint="eastAsia" w:ascii="宋体" w:hAnsi="宋体"/>
          <w:b/>
          <w:bCs/>
          <w:szCs w:val="21"/>
          <w:lang w:val="en-US" w:eastAsia="zh-CN"/>
        </w:rPr>
      </w:pPr>
    </w:p>
    <w:p>
      <w:pPr>
        <w:pStyle w:val="3"/>
        <w:rPr>
          <w:rFonts w:hint="eastAsia" w:ascii="宋体" w:hAnsi="宋体"/>
          <w:b/>
          <w:bCs/>
          <w:szCs w:val="21"/>
          <w:lang w:val="en-US" w:eastAsia="zh-CN"/>
        </w:rPr>
      </w:pPr>
    </w:p>
    <w:p>
      <w:pPr>
        <w:rPr>
          <w:rFonts w:hint="eastAsia" w:ascii="宋体" w:hAnsi="宋体"/>
          <w:b/>
          <w:bCs/>
          <w:szCs w:val="21"/>
          <w:lang w:val="en-US" w:eastAsia="zh-CN"/>
        </w:rPr>
      </w:pPr>
    </w:p>
    <w:p>
      <w:pPr>
        <w:pStyle w:val="3"/>
        <w:rPr>
          <w:rFonts w:hint="eastAsia" w:ascii="宋体" w:hAnsi="宋体"/>
          <w:b/>
          <w:bCs/>
          <w:szCs w:val="21"/>
          <w:lang w:val="en-US" w:eastAsia="zh-CN"/>
        </w:rPr>
      </w:pPr>
    </w:p>
    <w:p>
      <w:pPr>
        <w:rPr>
          <w:rFonts w:hint="eastAsia"/>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both"/>
        <w:rPr>
          <w:rFonts w:hint="eastAsia" w:ascii="宋体" w:hAnsi="宋体"/>
          <w:b/>
          <w:bCs/>
          <w:szCs w:val="21"/>
          <w:lang w:val="en-US" w:eastAsia="zh-CN"/>
        </w:rPr>
      </w:pPr>
    </w:p>
    <w:p>
      <w:pPr>
        <w:pStyle w:val="12"/>
        <w:rPr>
          <w:rFonts w:hint="eastAsia"/>
          <w:lang w:val="en-US" w:eastAsia="zh-CN"/>
        </w:rPr>
      </w:pPr>
    </w:p>
    <w:p>
      <w:pPr>
        <w:numPr>
          <w:ilvl w:val="0"/>
          <w:numId w:val="0"/>
        </w:numPr>
        <w:spacing w:after="60"/>
        <w:jc w:val="center"/>
        <w:rPr>
          <w:rFonts w:hint="eastAsia" w:ascii="宋体" w:hAnsi="宋体"/>
          <w:b/>
          <w:bCs/>
          <w:szCs w:val="21"/>
          <w:lang w:val="en-US" w:eastAsia="zh-CN"/>
        </w:rPr>
      </w:pPr>
    </w:p>
    <w:p>
      <w:pPr>
        <w:pStyle w:val="8"/>
        <w:rPr>
          <w:rFonts w:hint="eastAsia"/>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14.</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8"/>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9"/>
        <w:rPr>
          <w:rFonts w:hint="eastAsia" w:cs="Arial"/>
          <w:color w:val="FF0000"/>
          <w:lang w:eastAsia="zh-CN"/>
        </w:rPr>
      </w:pPr>
    </w:p>
    <w:p>
      <w:pPr>
        <w:pStyle w:val="16"/>
        <w:rPr>
          <w:rFonts w:hint="eastAsia" w:cs="Arial"/>
          <w:color w:val="FF0000"/>
          <w:lang w:eastAsia="zh-CN"/>
        </w:rPr>
      </w:pPr>
    </w:p>
    <w:p>
      <w:pPr>
        <w:pStyle w:val="16"/>
        <w:rPr>
          <w:rFonts w:hint="eastAsia" w:cs="Arial"/>
          <w:color w:val="FF0000"/>
          <w:lang w:eastAsia="zh-CN"/>
        </w:rPr>
      </w:pPr>
    </w:p>
    <w:p>
      <w:pPr>
        <w:pStyle w:val="16"/>
        <w:rPr>
          <w:rFonts w:hint="eastAsia" w:cs="Arial"/>
          <w:color w:val="FF0000"/>
          <w:lang w:eastAsia="zh-CN"/>
        </w:rPr>
      </w:pPr>
    </w:p>
    <w:p>
      <w:pPr>
        <w:pStyle w:val="16"/>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9"/>
        <w:rPr>
          <w:rFonts w:hint="eastAsia"/>
        </w:rPr>
      </w:pPr>
    </w:p>
    <w:p>
      <w:pPr>
        <w:adjustRightInd w:val="0"/>
        <w:spacing w:line="300" w:lineRule="auto"/>
        <w:jc w:val="both"/>
        <w:rPr>
          <w:rFonts w:hint="eastAsia" w:ascii="宋体" w:hAnsi="宋体" w:eastAsia="宋体" w:cs="Times New Roman"/>
          <w:b/>
          <w:bCs/>
          <w:szCs w:val="21"/>
          <w:lang w:val="en-US" w:eastAsia="zh-CN"/>
        </w:rPr>
      </w:pPr>
    </w:p>
    <w:p>
      <w:pPr>
        <w:numPr>
          <w:ilvl w:val="0"/>
          <w:numId w:val="0"/>
        </w:numPr>
        <w:adjustRightInd w:val="0"/>
        <w:spacing w:line="300" w:lineRule="auto"/>
        <w:jc w:val="center"/>
        <w:rPr>
          <w:rFonts w:hint="eastAsia" w:ascii="宋体" w:hAnsi="宋体" w:eastAsia="宋体" w:cs="Times New Roman"/>
          <w:b/>
          <w:bCs/>
          <w:color w:val="auto"/>
          <w:szCs w:val="21"/>
          <w:lang w:val="en-US" w:eastAsia="zh-CN"/>
        </w:rPr>
      </w:pPr>
      <w:r>
        <w:rPr>
          <w:rFonts w:hint="eastAsia" w:ascii="宋体" w:hAnsi="宋体" w:eastAsia="宋体" w:cs="仿宋"/>
          <w:b/>
          <w:bCs/>
          <w:color w:val="auto"/>
          <w:kern w:val="2"/>
          <w:sz w:val="21"/>
          <w:szCs w:val="21"/>
          <w:highlight w:val="none"/>
          <w:shd w:val="clear" w:color="auto" w:fill="auto"/>
          <w:lang w:val="en-US" w:eastAsia="zh-CN" w:bidi="ar-SA"/>
        </w:rPr>
        <w:t>15.本地化服务</w:t>
      </w:r>
    </w:p>
    <w:p>
      <w:pPr>
        <w:pStyle w:val="3"/>
        <w:keepNext/>
        <w:keepLines/>
        <w:widowControl w:val="0"/>
        <w:numPr>
          <w:ilvl w:val="0"/>
          <w:numId w:val="0"/>
        </w:numPr>
        <w:spacing w:before="340" w:after="330" w:line="578" w:lineRule="auto"/>
        <w:jc w:val="both"/>
        <w:outlineLvl w:val="0"/>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pStyle w:val="3"/>
        <w:rPr>
          <w:rFonts w:hint="default"/>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6.</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eastAsia="宋体"/>
          <w:sz w:val="24"/>
        </w:rPr>
      </w:pPr>
    </w:p>
    <w:p>
      <w:pPr>
        <w:pStyle w:val="16"/>
        <w:jc w:val="center"/>
        <w:rPr>
          <w:rFonts w:hint="eastAsia" w:eastAsia="宋体" w:cs="Arial"/>
          <w:color w:val="FF0000"/>
          <w:lang w:eastAsia="zh-CN"/>
        </w:rPr>
      </w:pPr>
    </w:p>
    <w:p>
      <w:pPr>
        <w:pStyle w:val="16"/>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17.</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
        <w:rPr>
          <w:rFonts w:hint="eastAsia"/>
        </w:rPr>
      </w:pPr>
    </w:p>
    <w:p>
      <w:pPr>
        <w:pStyle w:val="2"/>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3"/>
        <w:rPr>
          <w:rFonts w:hint="eastAsia"/>
        </w:rPr>
      </w:pPr>
    </w:p>
    <w:p>
      <w:pPr>
        <w:widowControl/>
        <w:ind w:left="1"/>
        <w:jc w:val="center"/>
        <w:rPr>
          <w:rFonts w:hint="eastAsia" w:ascii="宋体" w:hAnsi="宋体"/>
          <w:b/>
          <w:color w:val="000000"/>
          <w:sz w:val="36"/>
          <w:szCs w:val="36"/>
        </w:rPr>
      </w:pPr>
      <w:bookmarkStart w:id="4" w:name="_GoBack"/>
      <w:bookmarkEnd w:id="4"/>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highlight w:val="none"/>
          <w:lang w:val="en-US" w:eastAsia="zh-CN"/>
        </w:rPr>
      </w:pPr>
      <w:r>
        <w:rPr>
          <w:rFonts w:hint="eastAsia" w:ascii="宋体" w:hAnsi="宋体" w:cs="宋体-18030"/>
          <w:b/>
          <w:bCs/>
          <w:color w:val="000000"/>
          <w:sz w:val="30"/>
          <w:szCs w:val="30"/>
          <w:highlight w:val="none"/>
          <w:lang w:eastAsia="zh-CN"/>
        </w:rPr>
        <w:t>项目编号</w:t>
      </w:r>
      <w:r>
        <w:rPr>
          <w:rFonts w:hint="eastAsia" w:ascii="宋体" w:hAnsi="宋体" w:cs="宋体-18030"/>
          <w:b/>
          <w:bCs/>
          <w:color w:val="000000"/>
          <w:sz w:val="30"/>
          <w:szCs w:val="30"/>
          <w:highlight w:val="none"/>
        </w:rPr>
        <w:t>：</w:t>
      </w:r>
      <w:r>
        <w:rPr>
          <w:rFonts w:hint="eastAsia" w:ascii="宋体" w:hAnsi="宋体" w:eastAsia="宋体" w:cs="Times New Roman"/>
          <w:b/>
          <w:bCs/>
          <w:color w:val="auto"/>
          <w:sz w:val="30"/>
          <w:szCs w:val="30"/>
          <w:highlight w:val="none"/>
          <w:lang w:val="en-US" w:eastAsia="zh-CN"/>
        </w:rPr>
        <w:t>SZSZXYJHYY202308085</w:t>
      </w:r>
    </w:p>
    <w:p>
      <w:pPr>
        <w:widowControl/>
        <w:ind w:left="1"/>
        <w:rPr>
          <w:rFonts w:hint="eastAsia" w:ascii="宋体" w:hAnsi="宋体"/>
          <w:sz w:val="30"/>
          <w:szCs w:val="30"/>
          <w:u w:val="single"/>
        </w:rPr>
      </w:pPr>
      <w:r>
        <w:rPr>
          <w:rFonts w:hint="eastAsia" w:ascii="宋体" w:hAnsi="宋体"/>
          <w:sz w:val="30"/>
          <w:szCs w:val="30"/>
        </w:rPr>
        <w:t>投标单位：</w:t>
      </w:r>
      <w:r>
        <w:rPr>
          <w:rFonts w:hint="eastAsia" w:ascii="宋体" w:hAnsi="宋体"/>
          <w:sz w:val="30"/>
          <w:szCs w:val="30"/>
          <w:u w:val="single"/>
        </w:rPr>
        <w:t xml:space="preserve">                                 </w:t>
      </w:r>
    </w:p>
    <w:tbl>
      <w:tblPr>
        <w:tblStyle w:val="18"/>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609"/>
        <w:gridCol w:w="2342"/>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824" w:type="dxa"/>
            <w:noWrap w:val="0"/>
            <w:vAlign w:val="center"/>
          </w:tcPr>
          <w:p>
            <w:pPr>
              <w:spacing w:line="360" w:lineRule="auto"/>
              <w:jc w:val="center"/>
              <w:rPr>
                <w:rFonts w:hint="eastAsia" w:ascii="宋体" w:hAnsi="宋体"/>
                <w:b/>
                <w:bCs/>
                <w:color w:val="auto"/>
                <w:szCs w:val="21"/>
              </w:rPr>
            </w:pPr>
            <w:r>
              <w:rPr>
                <w:rFonts w:hint="eastAsia" w:ascii="宋体" w:hAnsi="宋体"/>
                <w:b/>
                <w:bCs/>
                <w:color w:val="auto"/>
                <w:szCs w:val="21"/>
              </w:rPr>
              <w:t>序号</w:t>
            </w:r>
          </w:p>
        </w:tc>
        <w:tc>
          <w:tcPr>
            <w:tcW w:w="2609" w:type="dxa"/>
            <w:noWrap w:val="0"/>
            <w:vAlign w:val="center"/>
          </w:tcPr>
          <w:p>
            <w:pPr>
              <w:spacing w:line="360" w:lineRule="auto"/>
              <w:jc w:val="center"/>
              <w:rPr>
                <w:rFonts w:hint="eastAsia" w:ascii="宋体" w:hAnsi="宋体" w:cs="Arial"/>
                <w:b/>
                <w:bCs/>
                <w:color w:val="auto"/>
                <w:kern w:val="0"/>
                <w:szCs w:val="21"/>
              </w:rPr>
            </w:pPr>
            <w:r>
              <w:rPr>
                <w:rFonts w:hint="eastAsia" w:ascii="宋体" w:hAnsi="宋体" w:cs="Arial"/>
                <w:b/>
                <w:bCs/>
                <w:color w:val="auto"/>
                <w:kern w:val="0"/>
                <w:szCs w:val="21"/>
              </w:rPr>
              <w:t>项目名称</w:t>
            </w:r>
          </w:p>
        </w:tc>
        <w:tc>
          <w:tcPr>
            <w:tcW w:w="2342" w:type="dxa"/>
            <w:noWrap w:val="0"/>
            <w:vAlign w:val="center"/>
          </w:tcPr>
          <w:p>
            <w:pPr>
              <w:spacing w:line="360" w:lineRule="auto"/>
              <w:jc w:val="center"/>
              <w:rPr>
                <w:rFonts w:hint="eastAsia" w:ascii="宋体" w:hAnsi="宋体" w:cs="Arial"/>
                <w:b/>
                <w:bCs/>
                <w:color w:val="auto"/>
                <w:kern w:val="0"/>
                <w:szCs w:val="21"/>
                <w:lang w:eastAsia="zh-CN"/>
              </w:rPr>
            </w:pPr>
            <w:r>
              <w:rPr>
                <w:rFonts w:hint="eastAsia" w:ascii="宋体" w:hAnsi="宋体" w:cs="Arial"/>
                <w:b/>
                <w:bCs/>
                <w:color w:val="auto"/>
                <w:kern w:val="0"/>
                <w:szCs w:val="21"/>
                <w:lang w:eastAsia="zh-CN"/>
              </w:rPr>
              <w:t>报价总额</w:t>
            </w:r>
            <w:r>
              <w:rPr>
                <w:rFonts w:hint="eastAsia" w:ascii="宋体" w:hAnsi="宋体" w:eastAsia="宋体" w:cs="Arial"/>
                <w:b/>
                <w:bCs/>
                <w:color w:val="auto"/>
                <w:kern w:val="0"/>
                <w:szCs w:val="21"/>
              </w:rPr>
              <w:t>（元）</w:t>
            </w:r>
          </w:p>
        </w:tc>
        <w:tc>
          <w:tcPr>
            <w:tcW w:w="3625" w:type="dxa"/>
            <w:noWrap w:val="0"/>
            <w:vAlign w:val="center"/>
          </w:tcPr>
          <w:p>
            <w:pPr>
              <w:spacing w:line="360" w:lineRule="auto"/>
              <w:jc w:val="center"/>
              <w:rPr>
                <w:rFonts w:hint="eastAsia" w:ascii="宋体" w:hAnsi="宋体" w:eastAsia="宋体" w:cs="Arial"/>
                <w:b/>
                <w:bCs/>
                <w:color w:val="auto"/>
                <w:kern w:val="0"/>
                <w:szCs w:val="21"/>
                <w:lang w:eastAsia="zh-CN"/>
              </w:rPr>
            </w:pPr>
            <w:r>
              <w:rPr>
                <w:rFonts w:hint="eastAsia" w:ascii="宋体" w:hAnsi="宋体" w:cs="Arial"/>
                <w:b/>
                <w:bCs/>
                <w:color w:val="auto"/>
                <w:kern w:val="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824" w:type="dxa"/>
            <w:noWrap w:val="0"/>
            <w:vAlign w:val="center"/>
          </w:tcPr>
          <w:p>
            <w:pPr>
              <w:spacing w:line="360" w:lineRule="auto"/>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w:t>
            </w:r>
          </w:p>
        </w:tc>
        <w:tc>
          <w:tcPr>
            <w:tcW w:w="2609" w:type="dxa"/>
            <w:noWrap w:val="0"/>
            <w:vAlign w:val="center"/>
          </w:tcPr>
          <w:p>
            <w:pPr>
              <w:spacing w:line="360" w:lineRule="auto"/>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核磁共振设备维保服务</w:t>
            </w:r>
          </w:p>
        </w:tc>
        <w:tc>
          <w:tcPr>
            <w:tcW w:w="2342" w:type="dxa"/>
            <w:noWrap w:val="0"/>
            <w:vAlign w:val="center"/>
          </w:tcPr>
          <w:p>
            <w:pPr>
              <w:spacing w:line="360" w:lineRule="auto"/>
              <w:jc w:val="center"/>
              <w:rPr>
                <w:rFonts w:hint="default" w:ascii="宋体" w:hAnsi="宋体" w:eastAsia="宋体"/>
                <w:color w:val="auto"/>
                <w:szCs w:val="21"/>
                <w:lang w:val="en-US" w:eastAsia="zh-CN"/>
              </w:rPr>
            </w:pPr>
            <w:r>
              <w:rPr>
                <w:rFonts w:hint="eastAsia"/>
                <w:color w:val="auto"/>
                <w:kern w:val="0"/>
                <w:sz w:val="15"/>
                <w:szCs w:val="15"/>
                <w:lang w:eastAsia="zh-CN"/>
              </w:rPr>
              <w:t>注：正本空白，超预算将导致投标无效</w:t>
            </w:r>
          </w:p>
        </w:tc>
        <w:tc>
          <w:tcPr>
            <w:tcW w:w="3625" w:type="dxa"/>
            <w:noWrap w:val="0"/>
            <w:vAlign w:val="center"/>
          </w:tcPr>
          <w:p>
            <w:pPr>
              <w:spacing w:line="360" w:lineRule="auto"/>
              <w:jc w:val="left"/>
              <w:rPr>
                <w:rFonts w:hint="eastAsia" w:ascii="宋体" w:hAnsi="宋体" w:eastAsia="宋体"/>
                <w:color w:val="auto"/>
                <w:szCs w:val="21"/>
                <w:lang w:eastAsia="zh-CN"/>
              </w:rPr>
            </w:pPr>
            <w:r>
              <w:rPr>
                <w:rFonts w:hint="eastAsia" w:ascii="Times New Roman" w:hAnsi="Times New Roman" w:cs="Times New Roman"/>
                <w:color w:val="auto"/>
                <w:kern w:val="0"/>
                <w:sz w:val="15"/>
                <w:szCs w:val="15"/>
                <w:lang w:eastAsia="zh-CN"/>
              </w:rPr>
              <w:t>注：投标单位如果需要对报价或其它内容加以说明，可在备注一栏中填写。</w:t>
            </w: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8"/>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lang w:val="en-US" w:eastAsia="zh-CN"/>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Times">
    <w:altName w:val="Times New Roman"/>
    <w:panose1 w:val="00000000000000000000"/>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3">
    <w:nsid w:val="3F5557A7"/>
    <w:multiLevelType w:val="multilevel"/>
    <w:tmpl w:val="3F5557A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B57883"/>
    <w:rsid w:val="00CA49BA"/>
    <w:rsid w:val="00E944DD"/>
    <w:rsid w:val="013A76F1"/>
    <w:rsid w:val="013D4F2C"/>
    <w:rsid w:val="01A00C4B"/>
    <w:rsid w:val="01C60CDE"/>
    <w:rsid w:val="01D32FF0"/>
    <w:rsid w:val="02164FD8"/>
    <w:rsid w:val="02821A66"/>
    <w:rsid w:val="028E7767"/>
    <w:rsid w:val="02A604E3"/>
    <w:rsid w:val="02AF6764"/>
    <w:rsid w:val="02F4124E"/>
    <w:rsid w:val="02F64552"/>
    <w:rsid w:val="02FF7A73"/>
    <w:rsid w:val="030963C0"/>
    <w:rsid w:val="03195E53"/>
    <w:rsid w:val="031E1D08"/>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7E7EEC"/>
    <w:rsid w:val="04D93EC4"/>
    <w:rsid w:val="04E33935"/>
    <w:rsid w:val="04FA2D68"/>
    <w:rsid w:val="050A25F3"/>
    <w:rsid w:val="05280585"/>
    <w:rsid w:val="053718C6"/>
    <w:rsid w:val="05555F84"/>
    <w:rsid w:val="05C616D9"/>
    <w:rsid w:val="05E837B9"/>
    <w:rsid w:val="06106A5F"/>
    <w:rsid w:val="063105CB"/>
    <w:rsid w:val="06350EA6"/>
    <w:rsid w:val="06936FD0"/>
    <w:rsid w:val="06B843F7"/>
    <w:rsid w:val="06C21663"/>
    <w:rsid w:val="06EF7322"/>
    <w:rsid w:val="070B4021"/>
    <w:rsid w:val="0712435C"/>
    <w:rsid w:val="071330FE"/>
    <w:rsid w:val="071E0827"/>
    <w:rsid w:val="07214A7D"/>
    <w:rsid w:val="072A68AC"/>
    <w:rsid w:val="07495C18"/>
    <w:rsid w:val="07741536"/>
    <w:rsid w:val="0781507A"/>
    <w:rsid w:val="07A57008"/>
    <w:rsid w:val="07AC659B"/>
    <w:rsid w:val="07D8218A"/>
    <w:rsid w:val="07FA0A7A"/>
    <w:rsid w:val="07FC5CEC"/>
    <w:rsid w:val="08470072"/>
    <w:rsid w:val="08591E19"/>
    <w:rsid w:val="08A15749"/>
    <w:rsid w:val="08A90D2D"/>
    <w:rsid w:val="08AF5C17"/>
    <w:rsid w:val="08B43710"/>
    <w:rsid w:val="08EE02B1"/>
    <w:rsid w:val="092D5E80"/>
    <w:rsid w:val="095F0EEA"/>
    <w:rsid w:val="09734E97"/>
    <w:rsid w:val="099512B1"/>
    <w:rsid w:val="099D456B"/>
    <w:rsid w:val="09C9015F"/>
    <w:rsid w:val="09CE3E88"/>
    <w:rsid w:val="09DC6708"/>
    <w:rsid w:val="0A162EE5"/>
    <w:rsid w:val="0A2E66DD"/>
    <w:rsid w:val="0A510084"/>
    <w:rsid w:val="0A7F515A"/>
    <w:rsid w:val="0A9A0660"/>
    <w:rsid w:val="0AC44BF8"/>
    <w:rsid w:val="0B0004E8"/>
    <w:rsid w:val="0B1256C5"/>
    <w:rsid w:val="0B27350B"/>
    <w:rsid w:val="0B3C19E4"/>
    <w:rsid w:val="0B4D3E1F"/>
    <w:rsid w:val="0B8E3FFD"/>
    <w:rsid w:val="0BA435F0"/>
    <w:rsid w:val="0BC64AE6"/>
    <w:rsid w:val="0C226684"/>
    <w:rsid w:val="0C467D5C"/>
    <w:rsid w:val="0C596F34"/>
    <w:rsid w:val="0C805235"/>
    <w:rsid w:val="0C882154"/>
    <w:rsid w:val="0CA47B9C"/>
    <w:rsid w:val="0CA75583"/>
    <w:rsid w:val="0CD13426"/>
    <w:rsid w:val="0CE77FE2"/>
    <w:rsid w:val="0CF12CA2"/>
    <w:rsid w:val="0D0F06D2"/>
    <w:rsid w:val="0D227BE2"/>
    <w:rsid w:val="0D6B267C"/>
    <w:rsid w:val="0D6E64D7"/>
    <w:rsid w:val="0D714747"/>
    <w:rsid w:val="0D9342DB"/>
    <w:rsid w:val="0D972648"/>
    <w:rsid w:val="0D9C2C0E"/>
    <w:rsid w:val="0DD60BB3"/>
    <w:rsid w:val="0DF92BFD"/>
    <w:rsid w:val="0E057BFA"/>
    <w:rsid w:val="0E0F1D84"/>
    <w:rsid w:val="0E1173F2"/>
    <w:rsid w:val="0E35096D"/>
    <w:rsid w:val="0E5D58A8"/>
    <w:rsid w:val="0E891AC4"/>
    <w:rsid w:val="0E925DBF"/>
    <w:rsid w:val="0EAA0BDC"/>
    <w:rsid w:val="0EC3723D"/>
    <w:rsid w:val="0ED463D8"/>
    <w:rsid w:val="0F0105C0"/>
    <w:rsid w:val="0F650DDD"/>
    <w:rsid w:val="0F8D393A"/>
    <w:rsid w:val="0FA0155E"/>
    <w:rsid w:val="0FB7719B"/>
    <w:rsid w:val="0FC24482"/>
    <w:rsid w:val="0FC566FB"/>
    <w:rsid w:val="0FD23CD0"/>
    <w:rsid w:val="0FED21E2"/>
    <w:rsid w:val="100336BA"/>
    <w:rsid w:val="10152D79"/>
    <w:rsid w:val="10265B91"/>
    <w:rsid w:val="105902B8"/>
    <w:rsid w:val="108405ED"/>
    <w:rsid w:val="109F0856"/>
    <w:rsid w:val="10CC18AE"/>
    <w:rsid w:val="10D426BF"/>
    <w:rsid w:val="10E12AF1"/>
    <w:rsid w:val="11120E8C"/>
    <w:rsid w:val="111B7AFC"/>
    <w:rsid w:val="111C0CD6"/>
    <w:rsid w:val="112E702F"/>
    <w:rsid w:val="11301DF2"/>
    <w:rsid w:val="1130799B"/>
    <w:rsid w:val="1135076F"/>
    <w:rsid w:val="1162394F"/>
    <w:rsid w:val="11697570"/>
    <w:rsid w:val="116D4AFE"/>
    <w:rsid w:val="11957C8C"/>
    <w:rsid w:val="11D53A4B"/>
    <w:rsid w:val="11EC5A40"/>
    <w:rsid w:val="11FE4C3A"/>
    <w:rsid w:val="120361A9"/>
    <w:rsid w:val="12206BCB"/>
    <w:rsid w:val="122B2336"/>
    <w:rsid w:val="12675FE5"/>
    <w:rsid w:val="12842786"/>
    <w:rsid w:val="129A6D55"/>
    <w:rsid w:val="129B16E6"/>
    <w:rsid w:val="12C127E9"/>
    <w:rsid w:val="12C84345"/>
    <w:rsid w:val="131464C5"/>
    <w:rsid w:val="13230B95"/>
    <w:rsid w:val="13342B69"/>
    <w:rsid w:val="1363192B"/>
    <w:rsid w:val="13A322B8"/>
    <w:rsid w:val="13BF660B"/>
    <w:rsid w:val="13FD73E3"/>
    <w:rsid w:val="142512D2"/>
    <w:rsid w:val="146714A6"/>
    <w:rsid w:val="146B333A"/>
    <w:rsid w:val="14B940A6"/>
    <w:rsid w:val="14BE3902"/>
    <w:rsid w:val="14C17EB8"/>
    <w:rsid w:val="14C97421"/>
    <w:rsid w:val="1500547A"/>
    <w:rsid w:val="1594066F"/>
    <w:rsid w:val="15C7795F"/>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80E2250"/>
    <w:rsid w:val="181D7982"/>
    <w:rsid w:val="184311B9"/>
    <w:rsid w:val="18447D7E"/>
    <w:rsid w:val="189C216D"/>
    <w:rsid w:val="189E62C7"/>
    <w:rsid w:val="18A84B5D"/>
    <w:rsid w:val="1917583F"/>
    <w:rsid w:val="192367DD"/>
    <w:rsid w:val="192C58F0"/>
    <w:rsid w:val="196046A2"/>
    <w:rsid w:val="19812B2E"/>
    <w:rsid w:val="19985579"/>
    <w:rsid w:val="19B25567"/>
    <w:rsid w:val="19CC1A07"/>
    <w:rsid w:val="19D16835"/>
    <w:rsid w:val="19E82D37"/>
    <w:rsid w:val="19EA4D01"/>
    <w:rsid w:val="19EB65C0"/>
    <w:rsid w:val="19FD6CA5"/>
    <w:rsid w:val="1A11234C"/>
    <w:rsid w:val="1A2C531A"/>
    <w:rsid w:val="1A676352"/>
    <w:rsid w:val="1A974D9E"/>
    <w:rsid w:val="1AAB7814"/>
    <w:rsid w:val="1AB3573E"/>
    <w:rsid w:val="1AC01D47"/>
    <w:rsid w:val="1AC43A78"/>
    <w:rsid w:val="1B124A44"/>
    <w:rsid w:val="1B2538B1"/>
    <w:rsid w:val="1B4B079C"/>
    <w:rsid w:val="1B600AD2"/>
    <w:rsid w:val="1B972CC2"/>
    <w:rsid w:val="1BE61499"/>
    <w:rsid w:val="1C1C3358"/>
    <w:rsid w:val="1C642743"/>
    <w:rsid w:val="1C6E1C1A"/>
    <w:rsid w:val="1C872300"/>
    <w:rsid w:val="1C9C15DF"/>
    <w:rsid w:val="1D01171E"/>
    <w:rsid w:val="1D0B017B"/>
    <w:rsid w:val="1D42757D"/>
    <w:rsid w:val="1D467777"/>
    <w:rsid w:val="1D560C3E"/>
    <w:rsid w:val="1D7276F4"/>
    <w:rsid w:val="1D7401E5"/>
    <w:rsid w:val="1DB63EAA"/>
    <w:rsid w:val="1DCB1C26"/>
    <w:rsid w:val="1E296982"/>
    <w:rsid w:val="1E3A22C4"/>
    <w:rsid w:val="1E7A7D09"/>
    <w:rsid w:val="1EFA7C30"/>
    <w:rsid w:val="1F2A2A22"/>
    <w:rsid w:val="1F417171"/>
    <w:rsid w:val="1F6C5072"/>
    <w:rsid w:val="1F992D66"/>
    <w:rsid w:val="1FA55707"/>
    <w:rsid w:val="1FBE6E14"/>
    <w:rsid w:val="1FC3227C"/>
    <w:rsid w:val="1FD44489"/>
    <w:rsid w:val="20203928"/>
    <w:rsid w:val="20375D9D"/>
    <w:rsid w:val="206F02C1"/>
    <w:rsid w:val="206F5BC1"/>
    <w:rsid w:val="20880DD0"/>
    <w:rsid w:val="20961679"/>
    <w:rsid w:val="209A133D"/>
    <w:rsid w:val="20A53730"/>
    <w:rsid w:val="20CA0ABF"/>
    <w:rsid w:val="20F25843"/>
    <w:rsid w:val="211739FE"/>
    <w:rsid w:val="213211EF"/>
    <w:rsid w:val="21480F7C"/>
    <w:rsid w:val="21543EA3"/>
    <w:rsid w:val="21645399"/>
    <w:rsid w:val="21702087"/>
    <w:rsid w:val="218E73EF"/>
    <w:rsid w:val="21960AD7"/>
    <w:rsid w:val="21B8664F"/>
    <w:rsid w:val="21CA2C76"/>
    <w:rsid w:val="21CD395D"/>
    <w:rsid w:val="21D53469"/>
    <w:rsid w:val="21DD0484"/>
    <w:rsid w:val="21F43AD3"/>
    <w:rsid w:val="22850D14"/>
    <w:rsid w:val="22AD5AB9"/>
    <w:rsid w:val="22AF5C0A"/>
    <w:rsid w:val="22B34460"/>
    <w:rsid w:val="22C20924"/>
    <w:rsid w:val="22C5630B"/>
    <w:rsid w:val="22C73F51"/>
    <w:rsid w:val="22D63C4A"/>
    <w:rsid w:val="230D7C4B"/>
    <w:rsid w:val="233A160D"/>
    <w:rsid w:val="234343DB"/>
    <w:rsid w:val="235454AA"/>
    <w:rsid w:val="23722470"/>
    <w:rsid w:val="237340A6"/>
    <w:rsid w:val="23744F4E"/>
    <w:rsid w:val="243F1582"/>
    <w:rsid w:val="2493147E"/>
    <w:rsid w:val="24CD2991"/>
    <w:rsid w:val="24D116A6"/>
    <w:rsid w:val="24FE3DD3"/>
    <w:rsid w:val="25145328"/>
    <w:rsid w:val="251736C5"/>
    <w:rsid w:val="253851E3"/>
    <w:rsid w:val="259C7203"/>
    <w:rsid w:val="25AC5481"/>
    <w:rsid w:val="25B46C94"/>
    <w:rsid w:val="25EC118F"/>
    <w:rsid w:val="25F56F08"/>
    <w:rsid w:val="2617586F"/>
    <w:rsid w:val="266B6F3B"/>
    <w:rsid w:val="268B238D"/>
    <w:rsid w:val="26B20955"/>
    <w:rsid w:val="26EE527A"/>
    <w:rsid w:val="274B01F6"/>
    <w:rsid w:val="277D68FD"/>
    <w:rsid w:val="27885DC6"/>
    <w:rsid w:val="27A30115"/>
    <w:rsid w:val="27BC408E"/>
    <w:rsid w:val="27C64D58"/>
    <w:rsid w:val="27F12D18"/>
    <w:rsid w:val="28204849"/>
    <w:rsid w:val="284C5E18"/>
    <w:rsid w:val="288D7984"/>
    <w:rsid w:val="288F1A2F"/>
    <w:rsid w:val="289B7E31"/>
    <w:rsid w:val="28DC755B"/>
    <w:rsid w:val="28F039B6"/>
    <w:rsid w:val="29120FA4"/>
    <w:rsid w:val="29507A50"/>
    <w:rsid w:val="298F4CEC"/>
    <w:rsid w:val="29947189"/>
    <w:rsid w:val="299856D8"/>
    <w:rsid w:val="299B6D85"/>
    <w:rsid w:val="2A026DFD"/>
    <w:rsid w:val="2A0709E6"/>
    <w:rsid w:val="2A1D2CD9"/>
    <w:rsid w:val="2A1F2A50"/>
    <w:rsid w:val="2A353BA3"/>
    <w:rsid w:val="2A6308E4"/>
    <w:rsid w:val="2A9B7DDE"/>
    <w:rsid w:val="2AAC1CB2"/>
    <w:rsid w:val="2ADC41F2"/>
    <w:rsid w:val="2ADF5EF6"/>
    <w:rsid w:val="2B003090"/>
    <w:rsid w:val="2B073965"/>
    <w:rsid w:val="2B252A18"/>
    <w:rsid w:val="2B56404C"/>
    <w:rsid w:val="2B76301D"/>
    <w:rsid w:val="2B7D49E6"/>
    <w:rsid w:val="2B8C79C6"/>
    <w:rsid w:val="2BAC3294"/>
    <w:rsid w:val="2BB76BCF"/>
    <w:rsid w:val="2BE5303C"/>
    <w:rsid w:val="2C0C0B48"/>
    <w:rsid w:val="2C1533A1"/>
    <w:rsid w:val="2C1D2D14"/>
    <w:rsid w:val="2C5A1872"/>
    <w:rsid w:val="2CAF324E"/>
    <w:rsid w:val="2CD30EEF"/>
    <w:rsid w:val="2CF41AF9"/>
    <w:rsid w:val="2CF843E3"/>
    <w:rsid w:val="2D2B354B"/>
    <w:rsid w:val="2D395F46"/>
    <w:rsid w:val="2D49232B"/>
    <w:rsid w:val="2D5F433C"/>
    <w:rsid w:val="2D79041E"/>
    <w:rsid w:val="2D9139BA"/>
    <w:rsid w:val="2DA46E0E"/>
    <w:rsid w:val="2DA818D0"/>
    <w:rsid w:val="2DA9740F"/>
    <w:rsid w:val="2DAC6047"/>
    <w:rsid w:val="2E10681D"/>
    <w:rsid w:val="2E1B71DE"/>
    <w:rsid w:val="2E2C1F76"/>
    <w:rsid w:val="2E3816E8"/>
    <w:rsid w:val="2E640B9D"/>
    <w:rsid w:val="2E6464CE"/>
    <w:rsid w:val="2EA319BC"/>
    <w:rsid w:val="2EBA783B"/>
    <w:rsid w:val="2ECD1FFB"/>
    <w:rsid w:val="2ED901B3"/>
    <w:rsid w:val="2EE66610"/>
    <w:rsid w:val="2EFA10EB"/>
    <w:rsid w:val="2F2D0F43"/>
    <w:rsid w:val="2F3A598B"/>
    <w:rsid w:val="2F454665"/>
    <w:rsid w:val="2F603FAF"/>
    <w:rsid w:val="2F7470EF"/>
    <w:rsid w:val="2FA37312"/>
    <w:rsid w:val="2FC34383"/>
    <w:rsid w:val="30036E3F"/>
    <w:rsid w:val="307373A7"/>
    <w:rsid w:val="30C74C84"/>
    <w:rsid w:val="30CC4343"/>
    <w:rsid w:val="30CE12B1"/>
    <w:rsid w:val="310417C9"/>
    <w:rsid w:val="31172428"/>
    <w:rsid w:val="31317290"/>
    <w:rsid w:val="31627E89"/>
    <w:rsid w:val="31895BB2"/>
    <w:rsid w:val="31E7004C"/>
    <w:rsid w:val="31E74475"/>
    <w:rsid w:val="31ED7AF9"/>
    <w:rsid w:val="322272D6"/>
    <w:rsid w:val="3266696B"/>
    <w:rsid w:val="32993956"/>
    <w:rsid w:val="32FB1C28"/>
    <w:rsid w:val="33081D63"/>
    <w:rsid w:val="33202B27"/>
    <w:rsid w:val="332F24E5"/>
    <w:rsid w:val="333B3E4B"/>
    <w:rsid w:val="333E756C"/>
    <w:rsid w:val="33B60F22"/>
    <w:rsid w:val="343F261D"/>
    <w:rsid w:val="34563267"/>
    <w:rsid w:val="347C624E"/>
    <w:rsid w:val="348E47AF"/>
    <w:rsid w:val="34E71080"/>
    <w:rsid w:val="34FA23CB"/>
    <w:rsid w:val="354C6BD7"/>
    <w:rsid w:val="359061CF"/>
    <w:rsid w:val="36140114"/>
    <w:rsid w:val="36C26E2B"/>
    <w:rsid w:val="36D120E8"/>
    <w:rsid w:val="36D668E1"/>
    <w:rsid w:val="36F37A97"/>
    <w:rsid w:val="370130D9"/>
    <w:rsid w:val="372D6649"/>
    <w:rsid w:val="372E5493"/>
    <w:rsid w:val="37337890"/>
    <w:rsid w:val="374745B8"/>
    <w:rsid w:val="37534A64"/>
    <w:rsid w:val="375A306E"/>
    <w:rsid w:val="37915C27"/>
    <w:rsid w:val="3797195F"/>
    <w:rsid w:val="37A222C1"/>
    <w:rsid w:val="37AD1E19"/>
    <w:rsid w:val="37B66023"/>
    <w:rsid w:val="37C75CF2"/>
    <w:rsid w:val="37DC3A83"/>
    <w:rsid w:val="37FA0E99"/>
    <w:rsid w:val="37FB484B"/>
    <w:rsid w:val="385E26EA"/>
    <w:rsid w:val="386D2B19"/>
    <w:rsid w:val="389425B0"/>
    <w:rsid w:val="38C4460D"/>
    <w:rsid w:val="38FB618B"/>
    <w:rsid w:val="38FF01CD"/>
    <w:rsid w:val="39037E95"/>
    <w:rsid w:val="391D25A6"/>
    <w:rsid w:val="394A70E4"/>
    <w:rsid w:val="39524DAA"/>
    <w:rsid w:val="399D395D"/>
    <w:rsid w:val="39A53AE6"/>
    <w:rsid w:val="3A0A10BA"/>
    <w:rsid w:val="3A775CE5"/>
    <w:rsid w:val="3A7C34E2"/>
    <w:rsid w:val="3A924E40"/>
    <w:rsid w:val="3AB12061"/>
    <w:rsid w:val="3AB91BD3"/>
    <w:rsid w:val="3ADD45FD"/>
    <w:rsid w:val="3AE4658F"/>
    <w:rsid w:val="3B7F380D"/>
    <w:rsid w:val="3BEB17D0"/>
    <w:rsid w:val="3BF92FA2"/>
    <w:rsid w:val="3CD67608"/>
    <w:rsid w:val="3D4E0F7F"/>
    <w:rsid w:val="3D8B3576"/>
    <w:rsid w:val="3DB93A68"/>
    <w:rsid w:val="3DE1064E"/>
    <w:rsid w:val="3DFB61C8"/>
    <w:rsid w:val="3E030C8D"/>
    <w:rsid w:val="3E3D762C"/>
    <w:rsid w:val="3E6912FB"/>
    <w:rsid w:val="3EAC028F"/>
    <w:rsid w:val="3EBE4E5C"/>
    <w:rsid w:val="3EC003F2"/>
    <w:rsid w:val="3EC00405"/>
    <w:rsid w:val="3EC6723B"/>
    <w:rsid w:val="3F7A6AE8"/>
    <w:rsid w:val="3F806B5B"/>
    <w:rsid w:val="3F9800BC"/>
    <w:rsid w:val="4013025E"/>
    <w:rsid w:val="40343CAE"/>
    <w:rsid w:val="404266FC"/>
    <w:rsid w:val="409D6950"/>
    <w:rsid w:val="410302D3"/>
    <w:rsid w:val="4131589B"/>
    <w:rsid w:val="414342A6"/>
    <w:rsid w:val="41632ABD"/>
    <w:rsid w:val="41A97753"/>
    <w:rsid w:val="420924A2"/>
    <w:rsid w:val="42383A3D"/>
    <w:rsid w:val="425025C6"/>
    <w:rsid w:val="425A03C6"/>
    <w:rsid w:val="42702C3B"/>
    <w:rsid w:val="42BF3670"/>
    <w:rsid w:val="42F01979"/>
    <w:rsid w:val="43207448"/>
    <w:rsid w:val="433D0828"/>
    <w:rsid w:val="434E7C47"/>
    <w:rsid w:val="43505326"/>
    <w:rsid w:val="435B0711"/>
    <w:rsid w:val="43787CDF"/>
    <w:rsid w:val="43855D94"/>
    <w:rsid w:val="43DA5510"/>
    <w:rsid w:val="44AF196C"/>
    <w:rsid w:val="44E0069B"/>
    <w:rsid w:val="450807A1"/>
    <w:rsid w:val="451C6AB5"/>
    <w:rsid w:val="451D6267"/>
    <w:rsid w:val="456E1BE2"/>
    <w:rsid w:val="45763769"/>
    <w:rsid w:val="457901D9"/>
    <w:rsid w:val="45AB74DB"/>
    <w:rsid w:val="45D65FB6"/>
    <w:rsid w:val="45F20BEA"/>
    <w:rsid w:val="45F71745"/>
    <w:rsid w:val="466510E8"/>
    <w:rsid w:val="46776017"/>
    <w:rsid w:val="468974CC"/>
    <w:rsid w:val="4699434D"/>
    <w:rsid w:val="46C76B09"/>
    <w:rsid w:val="47305B9A"/>
    <w:rsid w:val="47414F82"/>
    <w:rsid w:val="474D28B1"/>
    <w:rsid w:val="475E44B5"/>
    <w:rsid w:val="479C2850"/>
    <w:rsid w:val="47AC3929"/>
    <w:rsid w:val="47CD472E"/>
    <w:rsid w:val="4835564C"/>
    <w:rsid w:val="485C5383"/>
    <w:rsid w:val="487B6D35"/>
    <w:rsid w:val="48B16866"/>
    <w:rsid w:val="48C63F93"/>
    <w:rsid w:val="48E102E4"/>
    <w:rsid w:val="48EF0A21"/>
    <w:rsid w:val="49042E3A"/>
    <w:rsid w:val="490C33F6"/>
    <w:rsid w:val="49184B37"/>
    <w:rsid w:val="492C325B"/>
    <w:rsid w:val="493D4074"/>
    <w:rsid w:val="496833C9"/>
    <w:rsid w:val="49761F90"/>
    <w:rsid w:val="49930838"/>
    <w:rsid w:val="4A16422A"/>
    <w:rsid w:val="4A3744FE"/>
    <w:rsid w:val="4A48409C"/>
    <w:rsid w:val="4A4B043B"/>
    <w:rsid w:val="4A8511CD"/>
    <w:rsid w:val="4ABE5315"/>
    <w:rsid w:val="4AC03B36"/>
    <w:rsid w:val="4AFA2AC4"/>
    <w:rsid w:val="4B7E7DD1"/>
    <w:rsid w:val="4BB60338"/>
    <w:rsid w:val="4BD2147A"/>
    <w:rsid w:val="4C2918CB"/>
    <w:rsid w:val="4C570DA5"/>
    <w:rsid w:val="4C7575E9"/>
    <w:rsid w:val="4C7B21F3"/>
    <w:rsid w:val="4C8F3BC2"/>
    <w:rsid w:val="4D1A38E3"/>
    <w:rsid w:val="4D201B11"/>
    <w:rsid w:val="4D2515D1"/>
    <w:rsid w:val="4E0C130F"/>
    <w:rsid w:val="4E8F5BAA"/>
    <w:rsid w:val="4EAF00C0"/>
    <w:rsid w:val="4F5A7C58"/>
    <w:rsid w:val="4F7401D1"/>
    <w:rsid w:val="4FAD7EE7"/>
    <w:rsid w:val="4FB2638A"/>
    <w:rsid w:val="4FB5472F"/>
    <w:rsid w:val="50004A96"/>
    <w:rsid w:val="5006632F"/>
    <w:rsid w:val="50226667"/>
    <w:rsid w:val="50302767"/>
    <w:rsid w:val="50333AD9"/>
    <w:rsid w:val="50402B4D"/>
    <w:rsid w:val="50495E62"/>
    <w:rsid w:val="504B10AE"/>
    <w:rsid w:val="507C509A"/>
    <w:rsid w:val="508B6C8C"/>
    <w:rsid w:val="50B67110"/>
    <w:rsid w:val="50B96C00"/>
    <w:rsid w:val="50ED50A8"/>
    <w:rsid w:val="50F149C7"/>
    <w:rsid w:val="50F5642D"/>
    <w:rsid w:val="51022355"/>
    <w:rsid w:val="5123786E"/>
    <w:rsid w:val="51404278"/>
    <w:rsid w:val="516E231F"/>
    <w:rsid w:val="51835D0B"/>
    <w:rsid w:val="519F1952"/>
    <w:rsid w:val="51A96C75"/>
    <w:rsid w:val="51C52FC7"/>
    <w:rsid w:val="51C845C2"/>
    <w:rsid w:val="51E15B34"/>
    <w:rsid w:val="51EB2DE9"/>
    <w:rsid w:val="51F82F2D"/>
    <w:rsid w:val="52093015"/>
    <w:rsid w:val="521D3A88"/>
    <w:rsid w:val="526B5780"/>
    <w:rsid w:val="52862B12"/>
    <w:rsid w:val="52A15112"/>
    <w:rsid w:val="52B20D5C"/>
    <w:rsid w:val="52C06024"/>
    <w:rsid w:val="52C5188C"/>
    <w:rsid w:val="53165C44"/>
    <w:rsid w:val="53351DFF"/>
    <w:rsid w:val="53606B8A"/>
    <w:rsid w:val="537343D1"/>
    <w:rsid w:val="53894668"/>
    <w:rsid w:val="538D6950"/>
    <w:rsid w:val="53AD562E"/>
    <w:rsid w:val="53BD07B5"/>
    <w:rsid w:val="53CC7BD9"/>
    <w:rsid w:val="54065236"/>
    <w:rsid w:val="541F4FCC"/>
    <w:rsid w:val="5426727B"/>
    <w:rsid w:val="54333B82"/>
    <w:rsid w:val="544C7904"/>
    <w:rsid w:val="54646E83"/>
    <w:rsid w:val="546F784D"/>
    <w:rsid w:val="54A00356"/>
    <w:rsid w:val="54B304BF"/>
    <w:rsid w:val="54B52094"/>
    <w:rsid w:val="54CC04F3"/>
    <w:rsid w:val="55233ACF"/>
    <w:rsid w:val="554D2481"/>
    <w:rsid w:val="55BB2AD2"/>
    <w:rsid w:val="55C40CA5"/>
    <w:rsid w:val="55D32512"/>
    <w:rsid w:val="561C357B"/>
    <w:rsid w:val="56431196"/>
    <w:rsid w:val="565620F1"/>
    <w:rsid w:val="567E49CC"/>
    <w:rsid w:val="56BC1E51"/>
    <w:rsid w:val="56BD0E58"/>
    <w:rsid w:val="56EA1482"/>
    <w:rsid w:val="57016C0B"/>
    <w:rsid w:val="57B1170F"/>
    <w:rsid w:val="57C429A3"/>
    <w:rsid w:val="57CE2F91"/>
    <w:rsid w:val="57DD7B4B"/>
    <w:rsid w:val="57E36C12"/>
    <w:rsid w:val="57E502DB"/>
    <w:rsid w:val="581643E3"/>
    <w:rsid w:val="587720BA"/>
    <w:rsid w:val="58832CFD"/>
    <w:rsid w:val="58BB0201"/>
    <w:rsid w:val="58CB0554"/>
    <w:rsid w:val="58DD0FB2"/>
    <w:rsid w:val="58F61A44"/>
    <w:rsid w:val="59656994"/>
    <w:rsid w:val="59730E5F"/>
    <w:rsid w:val="59982BEC"/>
    <w:rsid w:val="59B312EF"/>
    <w:rsid w:val="59BC747E"/>
    <w:rsid w:val="59C45C79"/>
    <w:rsid w:val="59FD66E3"/>
    <w:rsid w:val="5A464050"/>
    <w:rsid w:val="5A9336B3"/>
    <w:rsid w:val="5AFF5D74"/>
    <w:rsid w:val="5B0A1BC6"/>
    <w:rsid w:val="5B8A0775"/>
    <w:rsid w:val="5B8E21EC"/>
    <w:rsid w:val="5BDB7A2A"/>
    <w:rsid w:val="5C026DC7"/>
    <w:rsid w:val="5C646491"/>
    <w:rsid w:val="5C653CAB"/>
    <w:rsid w:val="5C7349C4"/>
    <w:rsid w:val="5C7C3E2C"/>
    <w:rsid w:val="5C8B32B0"/>
    <w:rsid w:val="5C8C02D4"/>
    <w:rsid w:val="5C8C4481"/>
    <w:rsid w:val="5D0019E7"/>
    <w:rsid w:val="5D093E95"/>
    <w:rsid w:val="5D1F7DEB"/>
    <w:rsid w:val="5D236BEC"/>
    <w:rsid w:val="5D3450FE"/>
    <w:rsid w:val="5D3F704E"/>
    <w:rsid w:val="5D4E18AD"/>
    <w:rsid w:val="5D61053F"/>
    <w:rsid w:val="5DB50452"/>
    <w:rsid w:val="5DCC7650"/>
    <w:rsid w:val="5E121CB6"/>
    <w:rsid w:val="5E143F51"/>
    <w:rsid w:val="5E664053"/>
    <w:rsid w:val="5E6E7E4D"/>
    <w:rsid w:val="5EC40C4A"/>
    <w:rsid w:val="5EC82C53"/>
    <w:rsid w:val="5EC91878"/>
    <w:rsid w:val="5F3E24A9"/>
    <w:rsid w:val="5F5A6D0B"/>
    <w:rsid w:val="5FC66C44"/>
    <w:rsid w:val="5FED0BD9"/>
    <w:rsid w:val="600532C8"/>
    <w:rsid w:val="606F2B03"/>
    <w:rsid w:val="60CD12F7"/>
    <w:rsid w:val="613C32EA"/>
    <w:rsid w:val="617277DD"/>
    <w:rsid w:val="61861065"/>
    <w:rsid w:val="61D8570D"/>
    <w:rsid w:val="61E5048D"/>
    <w:rsid w:val="61EE2B52"/>
    <w:rsid w:val="62033BEB"/>
    <w:rsid w:val="62206CED"/>
    <w:rsid w:val="62255EA3"/>
    <w:rsid w:val="626B762E"/>
    <w:rsid w:val="62777A2B"/>
    <w:rsid w:val="628347C2"/>
    <w:rsid w:val="62A50D92"/>
    <w:rsid w:val="62B075EC"/>
    <w:rsid w:val="62BE68C9"/>
    <w:rsid w:val="62DA4B23"/>
    <w:rsid w:val="630D0587"/>
    <w:rsid w:val="631447D1"/>
    <w:rsid w:val="631F541F"/>
    <w:rsid w:val="63265EFF"/>
    <w:rsid w:val="632F627C"/>
    <w:rsid w:val="633969A9"/>
    <w:rsid w:val="635F7193"/>
    <w:rsid w:val="636717A6"/>
    <w:rsid w:val="6390293E"/>
    <w:rsid w:val="63C9605C"/>
    <w:rsid w:val="644A1BF1"/>
    <w:rsid w:val="644C06CF"/>
    <w:rsid w:val="646A754A"/>
    <w:rsid w:val="64956B64"/>
    <w:rsid w:val="64CD45D0"/>
    <w:rsid w:val="64E770B5"/>
    <w:rsid w:val="650F0261"/>
    <w:rsid w:val="655628AA"/>
    <w:rsid w:val="65831150"/>
    <w:rsid w:val="658D2C46"/>
    <w:rsid w:val="659017CA"/>
    <w:rsid w:val="65A17F37"/>
    <w:rsid w:val="65AA56B7"/>
    <w:rsid w:val="65BF1854"/>
    <w:rsid w:val="6603719D"/>
    <w:rsid w:val="66124991"/>
    <w:rsid w:val="66506A68"/>
    <w:rsid w:val="666351EC"/>
    <w:rsid w:val="66750079"/>
    <w:rsid w:val="66A661B4"/>
    <w:rsid w:val="66CB4811"/>
    <w:rsid w:val="67536427"/>
    <w:rsid w:val="67846C51"/>
    <w:rsid w:val="67854306"/>
    <w:rsid w:val="67B66330"/>
    <w:rsid w:val="67B90D3E"/>
    <w:rsid w:val="67DA4D5A"/>
    <w:rsid w:val="683230C8"/>
    <w:rsid w:val="68A16FA5"/>
    <w:rsid w:val="68BD6852"/>
    <w:rsid w:val="69332077"/>
    <w:rsid w:val="695953E3"/>
    <w:rsid w:val="6974326C"/>
    <w:rsid w:val="697F6375"/>
    <w:rsid w:val="69A74EB1"/>
    <w:rsid w:val="69AD6BC1"/>
    <w:rsid w:val="69E455FC"/>
    <w:rsid w:val="69ED0BE9"/>
    <w:rsid w:val="69F745C9"/>
    <w:rsid w:val="69FB2C68"/>
    <w:rsid w:val="6A881C7E"/>
    <w:rsid w:val="6A882700"/>
    <w:rsid w:val="6AA659D4"/>
    <w:rsid w:val="6ABC311D"/>
    <w:rsid w:val="6ABD478C"/>
    <w:rsid w:val="6ABF4FCB"/>
    <w:rsid w:val="6AE91F70"/>
    <w:rsid w:val="6AF90237"/>
    <w:rsid w:val="6B056A9A"/>
    <w:rsid w:val="6B08193B"/>
    <w:rsid w:val="6B1225E9"/>
    <w:rsid w:val="6B225676"/>
    <w:rsid w:val="6B7D28AC"/>
    <w:rsid w:val="6BFE5BD8"/>
    <w:rsid w:val="6C0B435C"/>
    <w:rsid w:val="6C2A578B"/>
    <w:rsid w:val="6C2F31AF"/>
    <w:rsid w:val="6C613CA7"/>
    <w:rsid w:val="6C9A56E0"/>
    <w:rsid w:val="6CB4291D"/>
    <w:rsid w:val="6D116555"/>
    <w:rsid w:val="6D630D33"/>
    <w:rsid w:val="6D632561"/>
    <w:rsid w:val="6D643D4A"/>
    <w:rsid w:val="6D670216"/>
    <w:rsid w:val="6D6E2704"/>
    <w:rsid w:val="6DCB3314"/>
    <w:rsid w:val="6DD656BE"/>
    <w:rsid w:val="6DF658E4"/>
    <w:rsid w:val="6DFB106F"/>
    <w:rsid w:val="6E07444B"/>
    <w:rsid w:val="6E573A4F"/>
    <w:rsid w:val="6E6871B7"/>
    <w:rsid w:val="6E7313E6"/>
    <w:rsid w:val="6EAB72C2"/>
    <w:rsid w:val="6EBA3E17"/>
    <w:rsid w:val="6F03756C"/>
    <w:rsid w:val="6F141779"/>
    <w:rsid w:val="6F410095"/>
    <w:rsid w:val="6F4227C5"/>
    <w:rsid w:val="6F9A557F"/>
    <w:rsid w:val="6FB42615"/>
    <w:rsid w:val="6FB9506D"/>
    <w:rsid w:val="6FD020DD"/>
    <w:rsid w:val="7010675C"/>
    <w:rsid w:val="703279D0"/>
    <w:rsid w:val="704E2A69"/>
    <w:rsid w:val="705F07D2"/>
    <w:rsid w:val="70B91B2E"/>
    <w:rsid w:val="70C94159"/>
    <w:rsid w:val="70FB33E0"/>
    <w:rsid w:val="71281BFB"/>
    <w:rsid w:val="71290608"/>
    <w:rsid w:val="712C7161"/>
    <w:rsid w:val="71700D3A"/>
    <w:rsid w:val="717B2FAA"/>
    <w:rsid w:val="717F679A"/>
    <w:rsid w:val="71B311F9"/>
    <w:rsid w:val="71B739C0"/>
    <w:rsid w:val="71C21049"/>
    <w:rsid w:val="71D92806"/>
    <w:rsid w:val="71ED63B7"/>
    <w:rsid w:val="71F32726"/>
    <w:rsid w:val="71F66F14"/>
    <w:rsid w:val="71FE401B"/>
    <w:rsid w:val="720C7ABB"/>
    <w:rsid w:val="72135FA3"/>
    <w:rsid w:val="72203F91"/>
    <w:rsid w:val="724C427A"/>
    <w:rsid w:val="725839E7"/>
    <w:rsid w:val="725D3A42"/>
    <w:rsid w:val="729C71CD"/>
    <w:rsid w:val="73030809"/>
    <w:rsid w:val="73073C8B"/>
    <w:rsid w:val="731E0C1C"/>
    <w:rsid w:val="731E4986"/>
    <w:rsid w:val="732B2749"/>
    <w:rsid w:val="73E62FB9"/>
    <w:rsid w:val="73E91B98"/>
    <w:rsid w:val="742F55DD"/>
    <w:rsid w:val="74301A90"/>
    <w:rsid w:val="74D86DD0"/>
    <w:rsid w:val="74E17DA6"/>
    <w:rsid w:val="7513138F"/>
    <w:rsid w:val="752D6486"/>
    <w:rsid w:val="75330480"/>
    <w:rsid w:val="75664763"/>
    <w:rsid w:val="756B21EE"/>
    <w:rsid w:val="75972DD8"/>
    <w:rsid w:val="75F61BD9"/>
    <w:rsid w:val="75FF3F2C"/>
    <w:rsid w:val="76364BE7"/>
    <w:rsid w:val="764E087C"/>
    <w:rsid w:val="765D3A06"/>
    <w:rsid w:val="76732BA8"/>
    <w:rsid w:val="772067E2"/>
    <w:rsid w:val="772A7E2D"/>
    <w:rsid w:val="773728D4"/>
    <w:rsid w:val="77613082"/>
    <w:rsid w:val="77657FC3"/>
    <w:rsid w:val="77766F14"/>
    <w:rsid w:val="7780374C"/>
    <w:rsid w:val="77A03442"/>
    <w:rsid w:val="77FD7FE2"/>
    <w:rsid w:val="781545DF"/>
    <w:rsid w:val="78521D5A"/>
    <w:rsid w:val="7857371C"/>
    <w:rsid w:val="787539C1"/>
    <w:rsid w:val="78AB1C70"/>
    <w:rsid w:val="78AE7D0B"/>
    <w:rsid w:val="78FD327E"/>
    <w:rsid w:val="78FE10DA"/>
    <w:rsid w:val="78FE4918"/>
    <w:rsid w:val="79242054"/>
    <w:rsid w:val="793B4324"/>
    <w:rsid w:val="793C7073"/>
    <w:rsid w:val="793D64A4"/>
    <w:rsid w:val="7961380D"/>
    <w:rsid w:val="79B0209F"/>
    <w:rsid w:val="79D319C8"/>
    <w:rsid w:val="79DF7023"/>
    <w:rsid w:val="79F332D0"/>
    <w:rsid w:val="7A1B3886"/>
    <w:rsid w:val="7A63380E"/>
    <w:rsid w:val="7A8F3EAF"/>
    <w:rsid w:val="7AC06905"/>
    <w:rsid w:val="7ADB559C"/>
    <w:rsid w:val="7AE85358"/>
    <w:rsid w:val="7AF57DAF"/>
    <w:rsid w:val="7B2538BE"/>
    <w:rsid w:val="7B31720F"/>
    <w:rsid w:val="7B445D79"/>
    <w:rsid w:val="7B45761D"/>
    <w:rsid w:val="7B491090"/>
    <w:rsid w:val="7B613EBA"/>
    <w:rsid w:val="7B991971"/>
    <w:rsid w:val="7BB8348D"/>
    <w:rsid w:val="7BC827F0"/>
    <w:rsid w:val="7BCD2DAD"/>
    <w:rsid w:val="7BD570A7"/>
    <w:rsid w:val="7BFD5343"/>
    <w:rsid w:val="7C002CAA"/>
    <w:rsid w:val="7C350F81"/>
    <w:rsid w:val="7C7336EB"/>
    <w:rsid w:val="7C885555"/>
    <w:rsid w:val="7C8B3659"/>
    <w:rsid w:val="7CD51E1C"/>
    <w:rsid w:val="7CD93091"/>
    <w:rsid w:val="7D1D4561"/>
    <w:rsid w:val="7D6D3E2D"/>
    <w:rsid w:val="7D947C3D"/>
    <w:rsid w:val="7DE1316F"/>
    <w:rsid w:val="7E1C18A7"/>
    <w:rsid w:val="7E370FE0"/>
    <w:rsid w:val="7E4D25B2"/>
    <w:rsid w:val="7E4E2DFC"/>
    <w:rsid w:val="7EA01900"/>
    <w:rsid w:val="7EAB0BB3"/>
    <w:rsid w:val="7ED607F9"/>
    <w:rsid w:val="7EED6BBA"/>
    <w:rsid w:val="7F061C9D"/>
    <w:rsid w:val="7F4B0A8D"/>
    <w:rsid w:val="7F720D1E"/>
    <w:rsid w:val="7F792F33"/>
    <w:rsid w:val="7FB2532D"/>
    <w:rsid w:val="7FCF6AD1"/>
    <w:rsid w:val="7FDF6496"/>
    <w:rsid w:val="7FF3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qFormat/>
    <w:uiPriority w:val="0"/>
    <w:pPr>
      <w:keepNext/>
      <w:keepLines/>
      <w:numPr>
        <w:ilvl w:val="4"/>
        <w:numId w:val="1"/>
      </w:numPr>
      <w:tabs>
        <w:tab w:val="left" w:pos="371"/>
      </w:tabs>
      <w:spacing w:before="280" w:after="290" w:line="374" w:lineRule="auto"/>
      <w:outlineLvl w:val="4"/>
    </w:pPr>
    <w:rPr>
      <w:b/>
      <w:sz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8">
    <w:name w:val="Normal Indent"/>
    <w:basedOn w:val="1"/>
    <w:next w:val="9"/>
    <w:qFormat/>
    <w:uiPriority w:val="0"/>
    <w:pPr>
      <w:ind w:firstLine="420"/>
    </w:pPr>
    <w:rPr>
      <w:szCs w:val="20"/>
    </w:rPr>
  </w:style>
  <w:style w:type="paragraph" w:styleId="9">
    <w:name w:val="Body Text"/>
    <w:basedOn w:val="1"/>
    <w:next w:val="10"/>
    <w:qFormat/>
    <w:uiPriority w:val="0"/>
    <w:pPr>
      <w:spacing w:after="120"/>
    </w:pPr>
  </w:style>
  <w:style w:type="paragraph" w:styleId="10">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1">
    <w:name w:val="annotation text"/>
    <w:basedOn w:val="1"/>
    <w:qFormat/>
    <w:uiPriority w:val="0"/>
    <w:pPr>
      <w:jc w:val="left"/>
    </w:pPr>
  </w:style>
  <w:style w:type="paragraph" w:styleId="12">
    <w:name w:val="Plain Text"/>
    <w:basedOn w:val="1"/>
    <w:qFormat/>
    <w:uiPriority w:val="0"/>
    <w:rPr>
      <w:rFonts w:ascii="宋体" w:hAnsi="Courier New" w:cs="宋体"/>
      <w:szCs w:val="21"/>
    </w:rPr>
  </w:style>
  <w:style w:type="paragraph" w:styleId="13">
    <w:name w:val="Body Text Indent 2"/>
    <w:basedOn w:val="1"/>
    <w:next w:val="1"/>
    <w:qFormat/>
    <w:uiPriority w:val="0"/>
    <w:pPr>
      <w:widowControl/>
      <w:spacing w:line="360" w:lineRule="auto"/>
      <w:ind w:left="784"/>
      <w:jc w:val="left"/>
    </w:pPr>
    <w:rPr>
      <w:kern w:val="0"/>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2"/>
    <w:basedOn w:val="1"/>
    <w:qFormat/>
    <w:uiPriority w:val="0"/>
    <w:pPr>
      <w:spacing w:after="120" w:line="480" w:lineRule="auto"/>
    </w:pPr>
    <w:rPr>
      <w:szCs w:val="24"/>
    </w:r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rFonts w:ascii="Tahoma" w:hAnsi="Tahoma" w:eastAsia="宋体"/>
      <w:b/>
      <w:bCs/>
      <w:spacing w:val="10"/>
      <w:sz w:val="24"/>
      <w:lang w:val="en-US" w:eastAsia="zh-CN" w:bidi="ar-SA"/>
    </w:rPr>
  </w:style>
  <w:style w:type="character" w:styleId="22">
    <w:name w:val="page number"/>
    <w:basedOn w:val="20"/>
    <w:qFormat/>
    <w:uiPriority w:val="0"/>
  </w:style>
  <w:style w:type="character" w:styleId="23">
    <w:name w:val="Hyperlink"/>
    <w:qFormat/>
    <w:uiPriority w:val="99"/>
    <w:rPr>
      <w:color w:val="0000FF"/>
      <w:u w:val="single"/>
    </w:rPr>
  </w:style>
  <w:style w:type="paragraph" w:customStyle="1" w:styleId="24">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5">
    <w:name w:val="表格文字"/>
    <w:basedOn w:val="1"/>
    <w:unhideWhenUsed/>
    <w:qFormat/>
    <w:uiPriority w:val="0"/>
    <w:pPr>
      <w:spacing w:before="25" w:after="25" w:line="300" w:lineRule="auto"/>
    </w:pPr>
    <w:rPr>
      <w:rFonts w:ascii="Times" w:hAnsi="Times"/>
      <w:spacing w:val="10"/>
      <w:sz w:val="24"/>
    </w:rPr>
  </w:style>
  <w:style w:type="paragraph" w:customStyle="1" w:styleId="26">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标题 1 Char"/>
    <w:qFormat/>
    <w:uiPriority w:val="0"/>
    <w:rPr>
      <w:rFonts w:ascii="宋体" w:hAnsi="宋体" w:eastAsia="黑体"/>
      <w:b/>
      <w:bCs/>
      <w:kern w:val="44"/>
      <w:sz w:val="28"/>
      <w:szCs w:val="44"/>
      <w:lang w:val="en-US" w:eastAsia="zh-CN" w:bidi="ar-SA"/>
    </w:rPr>
  </w:style>
  <w:style w:type="paragraph" w:styleId="28">
    <w:name w:val="List Paragraph"/>
    <w:basedOn w:val="1"/>
    <w:qFormat/>
    <w:uiPriority w:val="34"/>
    <w:pPr>
      <w:ind w:firstLine="420" w:firstLineChars="200"/>
    </w:pPr>
  </w:style>
  <w:style w:type="paragraph" w:customStyle="1" w:styleId="29">
    <w:name w:val="列出段落1"/>
    <w:basedOn w:val="1"/>
    <w:qFormat/>
    <w:uiPriority w:val="34"/>
    <w:pPr>
      <w:ind w:firstLine="420" w:firstLineChars="200"/>
    </w:pPr>
  </w:style>
  <w:style w:type="paragraph" w:customStyle="1" w:styleId="30">
    <w:name w:val="Table Paragraph"/>
    <w:basedOn w:val="1"/>
    <w:qFormat/>
    <w:uiPriority w:val="1"/>
    <w:rPr>
      <w:rFonts w:ascii="宋体" w:hAnsi="宋体" w:cs="宋体"/>
      <w:lang w:val="zh-CN" w:bidi="zh-CN"/>
    </w:rPr>
  </w:style>
  <w:style w:type="paragraph" w:customStyle="1" w:styleId="31">
    <w:name w:val="List Paragraph1"/>
    <w:basedOn w:val="1"/>
    <w:qFormat/>
    <w:uiPriority w:val="34"/>
    <w:pPr>
      <w:ind w:firstLine="420" w:firstLineChars="200"/>
    </w:pPr>
  </w:style>
  <w:style w:type="paragraph" w:customStyle="1" w:styleId="32">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3">
    <w:name w:val="p9"/>
    <w:basedOn w:val="1"/>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character" w:customStyle="1" w:styleId="34">
    <w:name w:val="font11"/>
    <w:basedOn w:val="20"/>
    <w:qFormat/>
    <w:uiPriority w:val="0"/>
    <w:rPr>
      <w:rFonts w:hint="eastAsia" w:ascii="宋体" w:hAnsi="宋体" w:eastAsia="宋体" w:cs="宋体"/>
      <w:color w:val="000000"/>
      <w:sz w:val="21"/>
      <w:szCs w:val="21"/>
      <w:u w:val="none"/>
    </w:rPr>
  </w:style>
  <w:style w:type="character" w:customStyle="1" w:styleId="35">
    <w:name w:val="NormalCharacter"/>
    <w:qFormat/>
    <w:uiPriority w:val="0"/>
    <w:rPr>
      <w:rFonts w:eastAsia="宋体"/>
      <w:kern w:val="2"/>
      <w:sz w:val="21"/>
      <w:lang w:val="en-US" w:eastAsia="zh-CN"/>
    </w:rPr>
  </w:style>
  <w:style w:type="paragraph" w:customStyle="1" w:styleId="36">
    <w:name w:val="_Style 2"/>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7">
    <w:name w:val="正文正"/>
    <w:basedOn w:val="1"/>
    <w:qFormat/>
    <w:uiPriority w:val="0"/>
    <w:pPr>
      <w:spacing w:line="560" w:lineRule="exact"/>
      <w:ind w:firstLine="561"/>
    </w:pPr>
    <w:rPr>
      <w:rFonts w:ascii="Calibri" w:hAnsi="Calibri"/>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17349</Words>
  <Characters>19177</Characters>
  <Lines>0</Lines>
  <Paragraphs>0</Paragraphs>
  <TotalTime>30</TotalTime>
  <ScaleCrop>false</ScaleCrop>
  <LinksUpToDate>false</LinksUpToDate>
  <CharactersWithSpaces>20593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cp:lastPrinted>2023-09-01T03:59:00Z</cp:lastPrinted>
  <dcterms:modified xsi:type="dcterms:W3CDTF">2023-09-01T04:01:44Z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0C982C219ECD43A783532AE952B66A67_13</vt:lpwstr>
  </property>
</Properties>
</file>