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
          <w:bCs/>
          <w:color w:val="FF0000"/>
          <w:kern w:val="0"/>
          <w:szCs w:val="21"/>
          <w:lang w:val="en-US" w:eastAsia="zh-CN"/>
        </w:rPr>
      </w:pPr>
    </w:p>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81</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1405"/>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空气消毒机维保服务</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231台</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eastAsia="宋体"/>
                <w:sz w:val="18"/>
                <w:szCs w:val="18"/>
                <w:lang w:val="en-US" w:eastAsia="zh-CN"/>
              </w:rPr>
              <w:t>60060元/年</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8月29日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000000"/>
          <w:kern w:val="0"/>
          <w:sz w:val="21"/>
          <w:szCs w:val="21"/>
          <w:lang w:val="en-US" w:eastAsia="zh-CN" w:bidi="ar-SA"/>
        </w:rPr>
        <w:t>或服务</w:t>
      </w:r>
      <w:r>
        <w:rPr>
          <w:rFonts w:hint="eastAsia" w:ascii="宋体" w:hAnsi="宋体" w:eastAsia="宋体" w:cs="Arial"/>
          <w:b w:val="0"/>
          <w:bCs w:val="0"/>
          <w:color w:val="00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3"/>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1069" w:type="dxa"/>
            <w:noWrap w:val="0"/>
            <w:vAlign w:val="center"/>
          </w:tcPr>
          <w:p>
            <w:pPr>
              <w:spacing w:line="240" w:lineRule="auto"/>
              <w:jc w:val="center"/>
              <w:rPr>
                <w:rFonts w:ascii="宋体" w:hAnsi="宋体"/>
                <w:b/>
                <w:bCs/>
                <w:color w:val="auto"/>
                <w:sz w:val="21"/>
                <w:szCs w:val="21"/>
              </w:rPr>
            </w:pPr>
            <w:r>
              <w:rPr>
                <w:rFonts w:hint="eastAsia" w:ascii="宋体" w:hAnsi="宋体" w:eastAsia="宋体" w:cs="Times New Roman"/>
                <w:b/>
                <w:bCs/>
                <w:color w:val="auto"/>
                <w:sz w:val="21"/>
                <w:szCs w:val="21"/>
              </w:rPr>
              <w:t>评分项目</w:t>
            </w:r>
          </w:p>
        </w:tc>
        <w:tc>
          <w:tcPr>
            <w:tcW w:w="1190" w:type="dxa"/>
            <w:noWrap w:val="0"/>
            <w:vAlign w:val="center"/>
          </w:tcPr>
          <w:p>
            <w:pPr>
              <w:spacing w:line="240" w:lineRule="auto"/>
              <w:jc w:val="center"/>
              <w:rPr>
                <w:rFonts w:hint="eastAsia" w:ascii="宋体" w:hAnsi="宋体"/>
                <w:b/>
                <w:bCs/>
                <w:color w:val="auto"/>
                <w:sz w:val="21"/>
                <w:szCs w:val="21"/>
              </w:rPr>
            </w:pPr>
            <w:r>
              <w:rPr>
                <w:rFonts w:hint="eastAsia" w:ascii="宋体" w:hAnsi="宋体"/>
                <w:b/>
                <w:bCs/>
                <w:color w:val="auto"/>
                <w:sz w:val="21"/>
                <w:szCs w:val="21"/>
              </w:rPr>
              <w:t>评分因素</w:t>
            </w:r>
          </w:p>
        </w:tc>
        <w:tc>
          <w:tcPr>
            <w:tcW w:w="501"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077" w:type="dxa"/>
            <w:noWrap w:val="0"/>
            <w:vAlign w:val="center"/>
          </w:tcPr>
          <w:p>
            <w:pPr>
              <w:spacing w:line="240" w:lineRule="auto"/>
              <w:jc w:val="center"/>
              <w:rPr>
                <w:rFonts w:hint="eastAsia" w:ascii="宋体" w:hAnsi="宋体" w:eastAsia="宋体"/>
                <w:b/>
                <w:bCs/>
                <w:color w:val="auto"/>
                <w:sz w:val="21"/>
                <w:szCs w:val="21"/>
                <w:lang w:eastAsia="zh-CN"/>
              </w:rPr>
            </w:pPr>
            <w:r>
              <w:rPr>
                <w:rFonts w:hint="eastAsia" w:ascii="宋体" w:hAnsi="宋体"/>
                <w:b/>
                <w:bCs/>
                <w:color w:val="auto"/>
                <w:sz w:val="21"/>
                <w:szCs w:val="21"/>
              </w:rPr>
              <w:t>评</w:t>
            </w:r>
            <w:r>
              <w:rPr>
                <w:rFonts w:hint="eastAsia" w:ascii="宋体" w:hAnsi="宋体"/>
                <w:b/>
                <w:bCs/>
                <w:color w:val="auto"/>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cs="Arial"/>
                <w:color w:val="auto"/>
                <w:kern w:val="0"/>
                <w:szCs w:val="21"/>
                <w:lang w:val="en-US" w:eastAsia="zh-CN"/>
              </w:rPr>
              <w:t>38</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tc>
        <w:tc>
          <w:tcPr>
            <w:tcW w:w="1190" w:type="dxa"/>
            <w:noWrap w:val="0"/>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服务要求偏离情况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szCs w:val="21"/>
                <w:highlight w:val="none"/>
                <w:shd w:val="clear" w:color="auto" w:fill="auto"/>
                <w:lang w:val="en-US" w:eastAsia="zh-CN"/>
              </w:rPr>
            </w:pPr>
            <w:r>
              <w:rPr>
                <w:rFonts w:hint="eastAsia" w:ascii="宋体" w:hAnsi="宋体" w:cs="仿宋"/>
                <w:b w:val="0"/>
                <w:bCs w:val="0"/>
                <w:color w:val="auto"/>
                <w:szCs w:val="21"/>
                <w:highlight w:val="none"/>
                <w:shd w:val="clear" w:color="auto" w:fill="auto"/>
                <w:lang w:val="en-US" w:eastAsia="zh-CN"/>
              </w:rPr>
              <w:t>20</w:t>
            </w:r>
          </w:p>
        </w:tc>
        <w:tc>
          <w:tcPr>
            <w:tcW w:w="6077"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kern w:val="2"/>
                <w:sz w:val="21"/>
                <w:szCs w:val="24"/>
                <w:lang w:val="zh-CN" w:eastAsia="zh-CN" w:bidi="ar-SA"/>
              </w:rPr>
              <w:t>投标人应如实</w:t>
            </w:r>
            <w:r>
              <w:rPr>
                <w:rFonts w:hint="eastAsia" w:ascii="Times New Roman" w:hAnsi="Times New Roman" w:eastAsia="宋体" w:cs="Times New Roman"/>
                <w:color w:val="auto"/>
                <w:kern w:val="2"/>
                <w:sz w:val="21"/>
                <w:szCs w:val="24"/>
                <w:lang w:val="en-US" w:eastAsia="zh-CN" w:bidi="ar-SA"/>
              </w:rPr>
              <w:t>填写《服务要求偏离表</w:t>
            </w:r>
            <w:r>
              <w:rPr>
                <w:rFonts w:hint="eastAsia" w:ascii="Times New Roman" w:hAnsi="Times New Roman" w:eastAsia="宋体" w:cs="Times New Roman"/>
                <w:color w:val="auto"/>
                <w:kern w:val="2"/>
                <w:sz w:val="21"/>
                <w:szCs w:val="24"/>
                <w:lang w:val="zh-CN" w:eastAsia="zh-CN" w:bidi="ar-SA"/>
              </w:rPr>
              <w:t>》</w:t>
            </w:r>
            <w:r>
              <w:rPr>
                <w:rFonts w:hint="eastAsia" w:ascii="Times New Roman" w:hAnsi="Times New Roman" w:eastAsia="宋体" w:cs="Times New Roman"/>
                <w:color w:val="auto"/>
              </w:rPr>
              <w:t>，各项技术参数指标及要求全部满足的得</w:t>
            </w:r>
            <w:r>
              <w:rPr>
                <w:rFonts w:hint="eastAsia" w:cs="Times New Roman"/>
                <w:color w:val="auto"/>
                <w:lang w:val="en-US" w:eastAsia="zh-CN"/>
              </w:rPr>
              <w:t>20</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w:t>
            </w:r>
            <w:r>
              <w:rPr>
                <w:rFonts w:hint="eastAsia" w:cs="Times New Roman"/>
                <w:color w:val="auto"/>
                <w:lang w:val="en-US" w:eastAsia="zh-CN"/>
              </w:rPr>
              <w:t>3</w:t>
            </w:r>
            <w:r>
              <w:rPr>
                <w:rFonts w:hint="eastAsia" w:ascii="Times New Roman" w:hAnsi="Times New Roman" w:eastAsia="宋体" w:cs="Times New Roman"/>
                <w:color w:val="auto"/>
              </w:rPr>
              <w:t>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rPr>
              <w:t>评分依据：以投标文件《</w:t>
            </w:r>
            <w:r>
              <w:rPr>
                <w:rFonts w:hint="eastAsia" w:ascii="Times New Roman" w:hAnsi="Times New Roman" w:cs="Times New Roman"/>
                <w:color w:val="auto"/>
                <w:lang w:eastAsia="zh-CN"/>
              </w:rPr>
              <w:t>服务要求</w:t>
            </w:r>
            <w:r>
              <w:rPr>
                <w:rFonts w:hint="eastAsia" w:ascii="Times New Roman" w:hAnsi="Times New Roman" w:eastAsia="宋体" w:cs="Times New Roman"/>
                <w:color w:val="auto"/>
              </w:rPr>
              <w:t>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190" w:type="dxa"/>
            <w:noWrap w:val="0"/>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服务方案</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szCs w:val="21"/>
                <w:highlight w:val="none"/>
                <w:shd w:val="clear" w:color="auto" w:fill="auto"/>
                <w:lang w:val="en-US" w:eastAsia="zh-CN"/>
              </w:rPr>
            </w:pPr>
            <w:r>
              <w:rPr>
                <w:rFonts w:hint="eastAsia" w:ascii="宋体" w:hAnsi="宋体" w:cs="仿宋"/>
                <w:b w:val="0"/>
                <w:bCs w:val="0"/>
                <w:color w:val="auto"/>
                <w:szCs w:val="21"/>
                <w:highlight w:val="none"/>
                <w:shd w:val="clear" w:color="auto" w:fill="auto"/>
                <w:lang w:val="en-US" w:eastAsia="zh-CN"/>
              </w:rPr>
              <w:t>10</w:t>
            </w:r>
          </w:p>
        </w:tc>
        <w:tc>
          <w:tcPr>
            <w:tcW w:w="6077" w:type="dxa"/>
            <w:noWrap w:val="0"/>
            <w:vAlign w:val="center"/>
          </w:tcPr>
          <w:p>
            <w:pPr>
              <w:autoSpaceDE w:val="0"/>
              <w:autoSpaceDN w:val="0"/>
              <w:adjustRightInd w:val="0"/>
              <w:spacing w:line="240" w:lineRule="auto"/>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根据投标人提供的服务方案响应情况进行评审：</w:t>
            </w:r>
          </w:p>
          <w:p>
            <w:pPr>
              <w:autoSpaceDE w:val="0"/>
              <w:autoSpaceDN w:val="0"/>
              <w:adjustRightInd w:val="0"/>
              <w:spacing w:line="240" w:lineRule="auto"/>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（1）对项目现状分析清晰到位，服务方案具有针对性，可行性高的，得</w:t>
            </w:r>
            <w:r>
              <w:rPr>
                <w:rFonts w:hint="eastAsia" w:cs="Times New Roman"/>
                <w:color w:val="auto"/>
                <w:kern w:val="2"/>
                <w:sz w:val="21"/>
                <w:szCs w:val="24"/>
                <w:lang w:val="en-US" w:eastAsia="zh-CN" w:bidi="ar-SA"/>
              </w:rPr>
              <w:t>10</w:t>
            </w:r>
            <w:r>
              <w:rPr>
                <w:rFonts w:hint="eastAsia" w:ascii="Times New Roman" w:hAnsi="Times New Roman" w:eastAsia="宋体" w:cs="Times New Roman"/>
                <w:color w:val="auto"/>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（2）对项目现状分析较清晰，服务方案具有一定针对性和可行性的，得</w:t>
            </w:r>
            <w:r>
              <w:rPr>
                <w:rFonts w:hint="eastAsia" w:cs="Times New Roman"/>
                <w:color w:val="auto"/>
                <w:kern w:val="2"/>
                <w:sz w:val="21"/>
                <w:szCs w:val="24"/>
                <w:lang w:val="en-US" w:eastAsia="zh-CN" w:bidi="ar-SA"/>
              </w:rPr>
              <w:t>6</w:t>
            </w:r>
            <w:r>
              <w:rPr>
                <w:rFonts w:hint="eastAsia" w:ascii="Times New Roman" w:hAnsi="Times New Roman" w:eastAsia="宋体" w:cs="Times New Roman"/>
                <w:color w:val="auto"/>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（3）对项目现状分析不清晰，服务方案不具有针对性，可行性低的，得</w:t>
            </w: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zh-CN" w:eastAsia="zh-CN" w:bidi="ar-SA"/>
              </w:rPr>
              <w:t>未提供服务方案的不得分。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190" w:type="dxa"/>
            <w:noWrap w:val="0"/>
            <w:vAlign w:val="center"/>
          </w:tcPr>
          <w:p>
            <w:pPr>
              <w:widowControl/>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质量（</w:t>
            </w:r>
            <w:r>
              <w:rPr>
                <w:rFonts w:hint="eastAsia" w:ascii="宋体" w:hAnsi="宋体" w:cs="宋体"/>
                <w:color w:val="auto"/>
                <w:kern w:val="0"/>
                <w:sz w:val="21"/>
                <w:szCs w:val="21"/>
                <w:lang w:val="en-US" w:eastAsia="zh-CN" w:bidi="ar-SA"/>
              </w:rPr>
              <w:t>完成</w:t>
            </w:r>
            <w:r>
              <w:rPr>
                <w:rFonts w:hint="eastAsia" w:ascii="宋体" w:hAnsi="宋体" w:eastAsia="宋体" w:cs="宋体"/>
                <w:color w:val="auto"/>
                <w:kern w:val="0"/>
                <w:sz w:val="21"/>
                <w:szCs w:val="21"/>
                <w:lang w:val="en-US" w:eastAsia="zh-CN" w:bidi="ar-SA"/>
              </w:rPr>
              <w:t>时间、安全、环保）保障措施及方案</w:t>
            </w:r>
          </w:p>
        </w:tc>
        <w:tc>
          <w:tcPr>
            <w:tcW w:w="501" w:type="dxa"/>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en-US" w:eastAsia="zh-CN"/>
              </w:rPr>
            </w:pPr>
            <w:r>
              <w:rPr>
                <w:rFonts w:hint="eastAsia" w:ascii="宋体" w:hAnsi="宋体" w:cs="仿宋"/>
                <w:b w:val="0"/>
                <w:bCs w:val="0"/>
                <w:color w:val="auto"/>
                <w:szCs w:val="21"/>
                <w:highlight w:val="none"/>
                <w:shd w:val="clear" w:color="auto" w:fill="auto"/>
                <w:lang w:val="en-US" w:eastAsia="zh-CN"/>
              </w:rPr>
              <w:t>8</w:t>
            </w:r>
          </w:p>
        </w:tc>
        <w:tc>
          <w:tcPr>
            <w:tcW w:w="6077" w:type="dxa"/>
            <w:noWrap w:val="0"/>
            <w:vAlign w:val="center"/>
          </w:tcPr>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根据投标人提供的质量（</w:t>
            </w:r>
            <w:r>
              <w:rPr>
                <w:rFonts w:hint="eastAsia" w:cs="Times New Roman"/>
                <w:color w:val="auto"/>
                <w:lang w:val="zh-CN"/>
              </w:rPr>
              <w:t>完成</w:t>
            </w:r>
            <w:r>
              <w:rPr>
                <w:rFonts w:hint="eastAsia" w:ascii="Times New Roman" w:hAnsi="Times New Roman" w:eastAsia="宋体" w:cs="Times New Roman"/>
                <w:color w:val="auto"/>
                <w:lang w:val="zh-CN"/>
              </w:rPr>
              <w:t>时间、安全、环保）保障措施及方案响应情况进行评审：</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（1）质量保障措施及方案科学完善，保障性及可行性高的，得</w:t>
            </w:r>
            <w:r>
              <w:rPr>
                <w:rFonts w:hint="eastAsia" w:cs="Times New Roman"/>
                <w:color w:val="auto"/>
                <w:lang w:val="en-US" w:eastAsia="zh-CN"/>
              </w:rPr>
              <w:t>8</w:t>
            </w:r>
            <w:r>
              <w:rPr>
                <w:rFonts w:hint="eastAsia" w:ascii="Times New Roman" w:hAnsi="Times New Roman" w:eastAsia="宋体" w:cs="Times New Roman"/>
                <w:color w:val="auto"/>
                <w:lang w:val="zh-CN"/>
              </w:rPr>
              <w:t>分；</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（2）质量保障措施及方案较完善，具有一定保障性及可行性的，得</w:t>
            </w:r>
            <w:r>
              <w:rPr>
                <w:rFonts w:hint="eastAsia" w:cs="Times New Roman"/>
                <w:color w:val="auto"/>
                <w:lang w:val="en-US" w:eastAsia="zh-CN"/>
              </w:rPr>
              <w:t>5</w:t>
            </w:r>
            <w:r>
              <w:rPr>
                <w:rFonts w:hint="eastAsia" w:ascii="Times New Roman" w:hAnsi="Times New Roman" w:eastAsia="宋体" w:cs="Times New Roman"/>
                <w:color w:val="auto"/>
                <w:lang w:val="zh-CN"/>
              </w:rPr>
              <w:t>分；</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（3）质量保障措施及方案不完善，保障性及可行性低的，得</w:t>
            </w:r>
            <w:r>
              <w:rPr>
                <w:rFonts w:hint="eastAsia" w:cs="Times New Roman"/>
                <w:color w:val="auto"/>
                <w:lang w:val="en-US" w:eastAsia="zh-CN"/>
              </w:rPr>
              <w:t>2</w:t>
            </w:r>
            <w:r>
              <w:rPr>
                <w:rFonts w:hint="eastAsia" w:ascii="Times New Roman" w:hAnsi="Times New Roman" w:eastAsia="宋体" w:cs="Times New Roman"/>
                <w:color w:val="auto"/>
                <w:lang w:val="zh-CN"/>
              </w:rPr>
              <w:t>分。</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未提供响应方案的不得分。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cs="Arial"/>
                <w:color w:val="auto"/>
                <w:kern w:val="0"/>
                <w:szCs w:val="21"/>
                <w:lang w:val="en-US" w:eastAsia="zh-CN"/>
              </w:rPr>
              <w:t>32</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cs="宋体"/>
                <w:color w:val="auto"/>
                <w:kern w:val="0"/>
                <w:szCs w:val="21"/>
              </w:rPr>
              <w:t>商务</w:t>
            </w:r>
            <w:r>
              <w:rPr>
                <w:rFonts w:hint="eastAsia" w:ascii="宋体" w:hAnsi="宋体" w:cs="宋体"/>
                <w:color w:val="auto"/>
                <w:kern w:val="0"/>
                <w:szCs w:val="21"/>
                <w:lang w:eastAsia="zh-CN"/>
              </w:rPr>
              <w:t>要求</w:t>
            </w:r>
            <w:r>
              <w:rPr>
                <w:rFonts w:hint="eastAsia" w:ascii="宋体" w:hAnsi="宋体" w:cs="宋体"/>
                <w:color w:val="auto"/>
                <w:kern w:val="0"/>
                <w:szCs w:val="21"/>
              </w:rPr>
              <w:t>偏离情况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szCs w:val="21"/>
                <w:highlight w:val="none"/>
                <w:shd w:val="clear" w:color="auto" w:fill="auto"/>
                <w:lang w:val="en-US" w:eastAsia="zh-CN"/>
              </w:rPr>
            </w:pPr>
            <w:r>
              <w:rPr>
                <w:rFonts w:hint="eastAsia" w:ascii="宋体" w:hAnsi="宋体" w:cs="仿宋"/>
                <w:b w:val="0"/>
                <w:bCs w:val="0"/>
                <w:color w:val="auto"/>
                <w:szCs w:val="21"/>
                <w:highlight w:val="none"/>
                <w:shd w:val="clear" w:color="auto" w:fill="auto"/>
                <w:lang w:val="en-US" w:eastAsia="zh-CN"/>
              </w:rPr>
              <w:t>7</w:t>
            </w:r>
          </w:p>
        </w:tc>
        <w:tc>
          <w:tcPr>
            <w:tcW w:w="6077" w:type="dxa"/>
            <w:noWrap w:val="0"/>
            <w:vAlign w:val="center"/>
          </w:tcPr>
          <w:p>
            <w:pPr>
              <w:pStyle w:val="29"/>
              <w:spacing w:line="240" w:lineRule="auto"/>
              <w:ind w:firstLine="0" w:firstLineChars="0"/>
              <w:rPr>
                <w:rFonts w:hint="eastAsia" w:ascii="宋体" w:hAnsi="宋体" w:eastAsia="宋体" w:cs="仿宋"/>
                <w:color w:val="auto"/>
                <w:szCs w:val="21"/>
                <w:lang w:val="sq-AL" w:eastAsia="zh-CN"/>
              </w:rPr>
            </w:pPr>
            <w:r>
              <w:rPr>
                <w:rFonts w:hint="eastAsia" w:ascii="Times New Roman" w:hAnsi="Times New Roman" w:eastAsia="宋体" w:cs="Times New Roman"/>
                <w:color w:val="auto"/>
                <w:lang w:val="zh-CN"/>
              </w:rPr>
              <w:t>投标人应如实填写《商务要求偏离表》，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7</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2</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zh-CN" w:eastAsia="zh-CN"/>
              </w:rPr>
              <w:t>同类项目业绩情况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szCs w:val="21"/>
                <w:highlight w:val="none"/>
                <w:shd w:val="clear" w:color="auto" w:fill="auto"/>
                <w:lang w:val="en-US" w:eastAsia="zh-CN"/>
              </w:rPr>
            </w:pPr>
            <w:r>
              <w:rPr>
                <w:rFonts w:hint="eastAsia" w:ascii="宋体" w:hAnsi="宋体" w:eastAsia="宋体" w:cs="仿宋"/>
                <w:b w:val="0"/>
                <w:bCs w:val="0"/>
                <w:color w:val="auto"/>
                <w:szCs w:val="21"/>
                <w:highlight w:val="none"/>
                <w:shd w:val="clear" w:color="auto" w:fill="auto"/>
                <w:lang w:val="en-US" w:eastAsia="zh-CN"/>
              </w:rPr>
              <w:t>10</w:t>
            </w:r>
          </w:p>
        </w:tc>
        <w:tc>
          <w:tcPr>
            <w:tcW w:w="6077" w:type="dxa"/>
            <w:noWrap w:val="0"/>
            <w:vAlign w:val="center"/>
          </w:tcPr>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20</w:t>
            </w:r>
            <w:r>
              <w:rPr>
                <w:rFonts w:hint="eastAsia" w:ascii="宋体" w:hAnsi="宋体" w:eastAsia="宋体" w:cs="仿宋"/>
                <w:color w:val="auto"/>
                <w:szCs w:val="21"/>
                <w:lang w:val="en-US" w:eastAsia="zh-CN"/>
              </w:rPr>
              <w:t>20</w:t>
            </w:r>
            <w:r>
              <w:rPr>
                <w:rFonts w:hint="eastAsia" w:ascii="宋体" w:hAnsi="宋体" w:eastAsia="宋体" w:cs="仿宋"/>
                <w:color w:val="auto"/>
                <w:szCs w:val="21"/>
                <w:lang w:val="zh-CN"/>
              </w:rPr>
              <w:t>年</w:t>
            </w:r>
            <w:r>
              <w:rPr>
                <w:rFonts w:hint="eastAsia" w:ascii="宋体" w:hAnsi="宋体" w:cs="仿宋"/>
                <w:color w:val="auto"/>
                <w:szCs w:val="21"/>
                <w:lang w:val="en-US" w:eastAsia="zh-CN"/>
              </w:rPr>
              <w:t>3</w:t>
            </w:r>
            <w:r>
              <w:rPr>
                <w:rFonts w:hint="eastAsia" w:ascii="宋体" w:hAnsi="宋体" w:eastAsia="宋体" w:cs="仿宋"/>
                <w:color w:val="auto"/>
                <w:szCs w:val="21"/>
                <w:lang w:val="zh-CN"/>
              </w:rPr>
              <w:t>月1日</w:t>
            </w:r>
            <w:r>
              <w:rPr>
                <w:rFonts w:hint="eastAsia" w:ascii="宋体" w:hAnsi="宋体" w:eastAsia="宋体" w:cs="仿宋"/>
                <w:color w:val="auto"/>
                <w:szCs w:val="21"/>
                <w:lang w:val="en-US" w:eastAsia="zh-CN"/>
              </w:rPr>
              <w:t>本项目投标截止之日</w:t>
            </w:r>
            <w:r>
              <w:rPr>
                <w:rFonts w:hint="eastAsia" w:ascii="宋体" w:hAnsi="宋体" w:eastAsia="宋体" w:cs="仿宋"/>
                <w:color w:val="auto"/>
                <w:szCs w:val="21"/>
                <w:lang w:val="zh-CN"/>
              </w:rPr>
              <w:t>（以合同签订日期为准），</w:t>
            </w:r>
            <w:r>
              <w:rPr>
                <w:rFonts w:hint="eastAsia" w:ascii="宋体" w:hAnsi="宋体" w:eastAsia="宋体" w:cs="仿宋"/>
                <w:b w:val="0"/>
                <w:bCs w:val="0"/>
                <w:color w:val="auto"/>
                <w:szCs w:val="21"/>
                <w:lang w:val="zh-CN"/>
              </w:rPr>
              <w:t>投标人具有</w:t>
            </w:r>
            <w:r>
              <w:rPr>
                <w:rFonts w:hint="eastAsia" w:ascii="宋体" w:hAnsi="宋体" w:eastAsia="宋体" w:cs="仿宋"/>
                <w:b w:val="0"/>
                <w:bCs w:val="0"/>
                <w:color w:val="auto"/>
                <w:szCs w:val="21"/>
                <w:lang w:val="en-US" w:eastAsia="zh-CN"/>
              </w:rPr>
              <w:t>医疗机构</w:t>
            </w:r>
            <w:r>
              <w:rPr>
                <w:rFonts w:hint="eastAsia" w:ascii="宋体" w:hAnsi="宋体" w:eastAsia="宋体" w:cs="仿宋"/>
                <w:b w:val="0"/>
                <w:bCs w:val="0"/>
                <w:color w:val="auto"/>
                <w:szCs w:val="21"/>
                <w:lang w:val="zh-CN"/>
              </w:rPr>
              <w:t>同类项目业绩的，每提供1个项目得2分，最高得</w:t>
            </w:r>
            <w:r>
              <w:rPr>
                <w:rFonts w:hint="eastAsia" w:ascii="宋体" w:hAnsi="宋体" w:cs="仿宋"/>
                <w:b w:val="0"/>
                <w:bCs w:val="0"/>
                <w:color w:val="auto"/>
                <w:szCs w:val="21"/>
                <w:lang w:val="en-US" w:eastAsia="zh-CN"/>
              </w:rPr>
              <w:t>10</w:t>
            </w:r>
            <w:r>
              <w:rPr>
                <w:rFonts w:hint="eastAsia" w:ascii="宋体" w:hAnsi="宋体" w:eastAsia="宋体" w:cs="仿宋"/>
                <w:b w:val="0"/>
                <w:bCs w:val="0"/>
                <w:color w:val="auto"/>
                <w:szCs w:val="21"/>
                <w:lang w:val="zh-CN"/>
              </w:rPr>
              <w:t>分。</w:t>
            </w:r>
          </w:p>
          <w:p>
            <w:pPr>
              <w:autoSpaceDE w:val="0"/>
              <w:autoSpaceDN w:val="0"/>
              <w:adjustRightInd w:val="0"/>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en-US" w:eastAsia="zh-CN"/>
              </w:rPr>
              <w:t>综合实力</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szCs w:val="21"/>
                <w:highlight w:val="none"/>
                <w:shd w:val="clear" w:color="auto" w:fill="auto"/>
                <w:lang w:val="en-US" w:eastAsia="zh-CN"/>
              </w:rPr>
            </w:pPr>
            <w:r>
              <w:rPr>
                <w:rFonts w:hint="eastAsia" w:ascii="宋体" w:hAnsi="宋体" w:eastAsia="宋体" w:cs="仿宋"/>
                <w:b w:val="0"/>
                <w:bCs w:val="0"/>
                <w:color w:val="auto"/>
                <w:szCs w:val="21"/>
                <w:highlight w:val="none"/>
                <w:shd w:val="clear" w:color="auto" w:fill="auto"/>
                <w:lang w:val="en-US" w:eastAsia="zh-CN"/>
              </w:rPr>
              <w:t>5</w:t>
            </w:r>
          </w:p>
        </w:tc>
        <w:tc>
          <w:tcPr>
            <w:tcW w:w="6077" w:type="dxa"/>
            <w:noWrap w:val="0"/>
            <w:vAlign w:val="top"/>
          </w:tcPr>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为更好的配合医院做好日常运维、后续</w:t>
            </w:r>
            <w:r>
              <w:rPr>
                <w:rFonts w:hint="eastAsia" w:ascii="宋体" w:hAnsi="宋体" w:cs="仿宋"/>
                <w:color w:val="auto"/>
                <w:kern w:val="2"/>
                <w:sz w:val="21"/>
                <w:szCs w:val="21"/>
                <w:lang w:val="zh-CN" w:eastAsia="zh-CN" w:bidi="ar-SA"/>
              </w:rPr>
              <w:t>维保</w:t>
            </w:r>
            <w:r>
              <w:rPr>
                <w:rFonts w:hint="eastAsia" w:ascii="宋体" w:hAnsi="宋体" w:eastAsia="宋体" w:cs="仿宋"/>
                <w:color w:val="auto"/>
                <w:kern w:val="2"/>
                <w:sz w:val="21"/>
                <w:szCs w:val="21"/>
                <w:lang w:val="zh-CN" w:eastAsia="zh-CN" w:bidi="ar-SA"/>
              </w:rPr>
              <w:t>服务，投标人具备：</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（1）投标人具备有效期内的《</w:t>
            </w:r>
            <w:r>
              <w:rPr>
                <w:rFonts w:hint="eastAsia" w:ascii="宋体" w:hAnsi="宋体" w:eastAsia="宋体" w:cs="仿宋"/>
                <w:color w:val="auto"/>
                <w:kern w:val="2"/>
                <w:sz w:val="21"/>
                <w:szCs w:val="21"/>
                <w:lang w:val="en-US" w:eastAsia="zh-CN" w:bidi="ar-SA"/>
              </w:rPr>
              <w:t>电工资格证书</w:t>
            </w:r>
            <w:r>
              <w:rPr>
                <w:rFonts w:hint="eastAsia" w:ascii="宋体" w:hAnsi="宋体" w:eastAsia="宋体" w:cs="仿宋"/>
                <w:color w:val="auto"/>
                <w:kern w:val="2"/>
                <w:sz w:val="21"/>
                <w:szCs w:val="21"/>
                <w:lang w:val="zh-CN" w:eastAsia="zh-CN" w:bidi="ar-SA"/>
              </w:rPr>
              <w:t>》，每提供一个得2分，最高得</w:t>
            </w:r>
            <w:r>
              <w:rPr>
                <w:rFonts w:hint="eastAsia" w:ascii="宋体" w:hAnsi="宋体" w:eastAsia="宋体" w:cs="仿宋"/>
                <w:color w:val="auto"/>
                <w:kern w:val="2"/>
                <w:sz w:val="21"/>
                <w:szCs w:val="21"/>
                <w:lang w:val="en-US" w:eastAsia="zh-CN" w:bidi="ar-SA"/>
              </w:rPr>
              <w:t>2分。</w:t>
            </w:r>
          </w:p>
          <w:p>
            <w:pPr>
              <w:pStyle w:val="29"/>
              <w:spacing w:line="240" w:lineRule="auto"/>
              <w:ind w:firstLine="0" w:firstLineChars="0"/>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zh-CN" w:eastAsia="zh-CN" w:bidi="ar-SA"/>
              </w:rPr>
              <w:t>（2）投标人具备有效期内的《</w:t>
            </w:r>
            <w:r>
              <w:rPr>
                <w:rFonts w:hint="eastAsia" w:ascii="宋体" w:hAnsi="宋体" w:eastAsia="宋体" w:cs="仿宋"/>
                <w:color w:val="auto"/>
                <w:kern w:val="2"/>
                <w:sz w:val="21"/>
                <w:szCs w:val="21"/>
                <w:lang w:val="en-US" w:eastAsia="zh-CN" w:bidi="ar-SA"/>
              </w:rPr>
              <w:t>医疗电子仪器修理工证书</w:t>
            </w:r>
            <w:r>
              <w:rPr>
                <w:rFonts w:hint="eastAsia" w:ascii="宋体" w:hAnsi="宋体" w:eastAsia="宋体" w:cs="仿宋"/>
                <w:color w:val="auto"/>
                <w:kern w:val="2"/>
                <w:sz w:val="21"/>
                <w:szCs w:val="21"/>
                <w:lang w:val="zh-CN" w:eastAsia="zh-CN" w:bidi="ar-SA"/>
              </w:rPr>
              <w:t>》，每提供一个得</w:t>
            </w:r>
            <w:r>
              <w:rPr>
                <w:rFonts w:hint="eastAsia" w:ascii="宋体" w:hAnsi="宋体" w:eastAsia="宋体" w:cs="仿宋"/>
                <w:color w:val="auto"/>
                <w:kern w:val="2"/>
                <w:sz w:val="21"/>
                <w:szCs w:val="21"/>
                <w:lang w:val="en-US" w:eastAsia="zh-CN" w:bidi="ar-SA"/>
              </w:rPr>
              <w:t>1</w:t>
            </w:r>
            <w:r>
              <w:rPr>
                <w:rFonts w:hint="eastAsia" w:ascii="宋体" w:hAnsi="宋体" w:eastAsia="宋体" w:cs="仿宋"/>
                <w:color w:val="auto"/>
                <w:kern w:val="2"/>
                <w:sz w:val="21"/>
                <w:szCs w:val="21"/>
                <w:lang w:val="zh-CN" w:eastAsia="zh-CN" w:bidi="ar-SA"/>
              </w:rPr>
              <w:t>分，最高得</w:t>
            </w:r>
            <w:r>
              <w:rPr>
                <w:rFonts w:hint="eastAsia" w:ascii="宋体" w:hAnsi="宋体" w:eastAsia="宋体" w:cs="仿宋"/>
                <w:color w:val="auto"/>
                <w:kern w:val="2"/>
                <w:sz w:val="21"/>
                <w:szCs w:val="21"/>
                <w:lang w:val="en-US" w:eastAsia="zh-CN" w:bidi="ar-SA"/>
              </w:rPr>
              <w:t>3分。</w:t>
            </w:r>
          </w:p>
          <w:p>
            <w:pPr>
              <w:spacing w:line="240" w:lineRule="auto"/>
              <w:jc w:val="left"/>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证明资料：须提供上述相关有效证书复印件（或官网查询截图），未提供不得分，原件备查。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pStyle w:val="29"/>
              <w:spacing w:line="240" w:lineRule="auto"/>
              <w:ind w:firstLine="0" w:firstLineChars="0"/>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履约评价</w:t>
            </w:r>
          </w:p>
        </w:tc>
        <w:tc>
          <w:tcPr>
            <w:tcW w:w="501" w:type="dxa"/>
            <w:noWrap w:val="0"/>
            <w:vAlign w:val="center"/>
          </w:tcPr>
          <w:p>
            <w:pPr>
              <w:pStyle w:val="29"/>
              <w:spacing w:line="240" w:lineRule="auto"/>
              <w:ind w:firstLine="0" w:firstLineChars="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5</w:t>
            </w:r>
          </w:p>
        </w:tc>
        <w:tc>
          <w:tcPr>
            <w:tcW w:w="6077" w:type="dxa"/>
            <w:noWrap w:val="0"/>
            <w:vAlign w:val="top"/>
          </w:tcPr>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根据投标人提供的用户满意度评价证明材料评审：</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1、投标人每获得一个评价为优（好、满意、或相当于优的评价）的，得</w:t>
            </w:r>
            <w:r>
              <w:rPr>
                <w:rFonts w:hint="eastAsia" w:ascii="宋体" w:hAnsi="宋体" w:eastAsia="宋体" w:cs="仿宋"/>
                <w:color w:val="auto"/>
                <w:kern w:val="2"/>
                <w:sz w:val="21"/>
                <w:szCs w:val="21"/>
                <w:lang w:val="en-US" w:eastAsia="zh-CN" w:bidi="ar-SA"/>
              </w:rPr>
              <w:t>1</w:t>
            </w:r>
            <w:r>
              <w:rPr>
                <w:rFonts w:hint="eastAsia" w:ascii="宋体" w:hAnsi="宋体" w:eastAsia="宋体" w:cs="仿宋"/>
                <w:color w:val="auto"/>
                <w:kern w:val="2"/>
                <w:sz w:val="21"/>
                <w:szCs w:val="21"/>
                <w:lang w:val="zh-CN" w:eastAsia="zh-CN" w:bidi="ar-SA"/>
              </w:rPr>
              <w:t>分；</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2、投标人每获得一个评价为良（较好、较满意，或相当于良的评价）的，得1分；</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未提供或其他情况不得分，本项最高得分</w:t>
            </w:r>
            <w:r>
              <w:rPr>
                <w:rFonts w:hint="eastAsia" w:ascii="宋体" w:hAnsi="宋体" w:eastAsia="宋体" w:cs="仿宋"/>
                <w:color w:val="auto"/>
                <w:kern w:val="2"/>
                <w:sz w:val="21"/>
                <w:szCs w:val="21"/>
                <w:lang w:val="en-US" w:eastAsia="zh-CN" w:bidi="ar-SA"/>
              </w:rPr>
              <w:t>5</w:t>
            </w:r>
            <w:r>
              <w:rPr>
                <w:rFonts w:hint="eastAsia" w:ascii="宋体" w:hAnsi="宋体" w:eastAsia="宋体" w:cs="仿宋"/>
                <w:color w:val="auto"/>
                <w:kern w:val="2"/>
                <w:sz w:val="21"/>
                <w:szCs w:val="21"/>
                <w:lang w:val="zh-CN" w:eastAsia="zh-CN" w:bidi="ar-SA"/>
              </w:rPr>
              <w:t>分。</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注：1、需与投标人提供的类似项目业绩的用户一致，提供相关证明文件复印件加盖公章，不提供不得分，原件备查。</w:t>
            </w:r>
          </w:p>
          <w:p>
            <w:pPr>
              <w:pStyle w:val="29"/>
              <w:spacing w:line="240" w:lineRule="auto"/>
              <w:ind w:firstLine="0" w:firstLineChars="0"/>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kern w:val="2"/>
                <w:sz w:val="21"/>
                <w:szCs w:val="21"/>
                <w:lang w:val="zh-CN" w:eastAsia="zh-CN" w:bidi="ar-SA"/>
              </w:rPr>
              <w:t>2、同一单位有多份评价的，按一份计算，不重复计算。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top"/>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p>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诚信管理情况</w:t>
            </w:r>
          </w:p>
        </w:tc>
        <w:tc>
          <w:tcPr>
            <w:tcW w:w="501" w:type="dxa"/>
            <w:noWrap w:val="0"/>
            <w:vAlign w:val="center"/>
          </w:tcPr>
          <w:p>
            <w:pPr>
              <w:widowControl w:val="0"/>
              <w:shd w:val="clear" w:color="auto" w:fill="auto"/>
              <w:autoSpaceDE w:val="0"/>
              <w:adjustRightInd/>
              <w:spacing w:line="240" w:lineRule="auto"/>
              <w:jc w:val="center"/>
              <w:rPr>
                <w:rFonts w:hint="default"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5</w:t>
            </w:r>
          </w:p>
        </w:tc>
        <w:tc>
          <w:tcPr>
            <w:tcW w:w="6077" w:type="dxa"/>
            <w:noWrap w:val="0"/>
            <w:vAlign w:val="top"/>
          </w:tcPr>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投标人在参与政府采购活动中存在被记入诚信档案的情形（被禁止参与政府采购活动除外）且在主管部门相关处理措施实施期限内的，本项不得分，否则得满分。</w:t>
            </w:r>
          </w:p>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评分依据：按招标文件格式如实提供《诚信承诺函》原件加盖投标人公章，且承诺函格式及内容不得修改，否则不得分。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69"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1190" w:type="dxa"/>
            <w:noWrap w:val="0"/>
            <w:vAlign w:val="center"/>
          </w:tcPr>
          <w:p>
            <w:pPr>
              <w:autoSpaceDE w:val="0"/>
              <w:autoSpaceDN w:val="0"/>
              <w:adjustRightInd w:val="0"/>
              <w:spacing w:line="240" w:lineRule="auto"/>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auto"/>
                <w:kern w:val="0"/>
                <w:sz w:val="21"/>
                <w:szCs w:val="21"/>
              </w:rPr>
              <w:br w:type="textWrapping"/>
            </w:r>
            <w:r>
              <w:rPr>
                <w:rFonts w:hint="eastAsia" w:ascii="宋体" w:hAnsi="宋体" w:eastAsia="宋体" w:cs="宋体"/>
                <w:bCs/>
                <w:color w:val="auto"/>
                <w:kern w:val="0"/>
                <w:sz w:val="21"/>
                <w:szCs w:val="21"/>
              </w:rPr>
              <w:t>投标报价得分=(评标基准价／投标报价)×</w:t>
            </w:r>
            <w:r>
              <w:rPr>
                <w:rFonts w:hint="eastAsia" w:ascii="宋体" w:hAnsi="宋体" w:eastAsia="宋体" w:cs="宋体"/>
                <w:bCs/>
                <w:color w:val="auto"/>
                <w:kern w:val="0"/>
                <w:sz w:val="21"/>
                <w:szCs w:val="21"/>
                <w:lang w:val="en-US" w:eastAsia="zh-CN"/>
              </w:rPr>
              <w:t>30</w:t>
            </w:r>
            <w:r>
              <w:rPr>
                <w:rFonts w:hint="eastAsia" w:ascii="宋体" w:hAnsi="宋体" w:eastAsia="宋体" w:cs="宋体"/>
                <w:bCs/>
                <w:color w:val="auto"/>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rPr>
          <w:rFonts w:hint="eastAsia" w:ascii="宋体" w:hAnsi="宋体" w:eastAsia="宋体" w:cs="Times New Roman"/>
          <w:b/>
          <w:bCs/>
          <w:color w:val="FF0000"/>
          <w:sz w:val="32"/>
          <w:szCs w:val="32"/>
          <w:lang w:val="en-US" w:eastAsia="zh-CN"/>
        </w:rPr>
      </w:pPr>
    </w:p>
    <w:p>
      <w:pPr>
        <w:pStyle w:val="23"/>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w:t>
      </w:r>
      <w:r>
        <w:rPr>
          <w:rFonts w:hint="eastAsia" w:ascii="宋体" w:hAnsi="宋体" w:cs="Times New Roman"/>
          <w:b/>
          <w:bCs/>
          <w:color w:val="auto"/>
          <w:szCs w:val="21"/>
          <w:highlight w:val="none"/>
          <w:lang w:val="en-US" w:eastAsia="zh-CN"/>
        </w:rPr>
        <w:t>服务要求</w:t>
      </w:r>
      <w:r>
        <w:rPr>
          <w:rFonts w:hint="eastAsia" w:ascii="宋体" w:hAnsi="宋体" w:eastAsia="宋体" w:cs="Times New Roman"/>
          <w:b/>
          <w:bCs/>
          <w:color w:val="auto"/>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超出项目最高限价将导致废标</w:t>
      </w:r>
      <w:r>
        <w:rPr>
          <w:rFonts w:hint="eastAsia" w:ascii="宋体" w:hAnsi="宋体" w:eastAsia="宋体" w:cs="Times New Roman"/>
          <w:b/>
          <w:bCs/>
          <w:color w:val="auto"/>
          <w:szCs w:val="21"/>
          <w:lang w:val="en-US" w:eastAsia="zh-CN"/>
        </w:rPr>
        <w:t>）</w:t>
      </w:r>
    </w:p>
    <w:tbl>
      <w:tblPr>
        <w:tblStyle w:val="17"/>
        <w:tblW w:w="86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94"/>
        <w:gridCol w:w="2277"/>
        <w:gridCol w:w="917"/>
        <w:gridCol w:w="1500"/>
        <w:gridCol w:w="140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9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27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91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150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最高支付上限</w:t>
            </w:r>
            <w:r>
              <w:rPr>
                <w:rFonts w:hint="eastAsia" w:ascii="宋体" w:hAnsi="宋体" w:eastAsia="宋体" w:cs="宋体"/>
                <w:bCs/>
                <w:color w:val="auto"/>
                <w:kern w:val="0"/>
                <w:sz w:val="21"/>
                <w:szCs w:val="21"/>
                <w:lang w:val="en-US" w:eastAsia="zh-CN"/>
              </w:rPr>
              <w:t>（元）</w:t>
            </w:r>
          </w:p>
        </w:tc>
        <w:tc>
          <w:tcPr>
            <w:tcW w:w="140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单价限价（元/台/次）</w:t>
            </w:r>
          </w:p>
        </w:tc>
        <w:tc>
          <w:tcPr>
            <w:tcW w:w="183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9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2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空气消毒机维保服务</w:t>
            </w:r>
          </w:p>
        </w:tc>
        <w:tc>
          <w:tcPr>
            <w:tcW w:w="9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231台</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60060</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65</w:t>
            </w:r>
          </w:p>
        </w:tc>
        <w:tc>
          <w:tcPr>
            <w:tcW w:w="18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每季度维护一次</w:t>
            </w:r>
          </w:p>
        </w:tc>
      </w:tr>
    </w:tbl>
    <w:p>
      <w:pPr>
        <w:numPr>
          <w:ilvl w:val="0"/>
          <w:numId w:val="0"/>
        </w:numPr>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lang w:eastAsia="zh-CN"/>
        </w:rPr>
        <w:t>二、服务范围</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临床业务用房空气消毒机的定期维护、保养以及更换相关的配件。</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zh-CN" w:eastAsia="zh-CN"/>
        </w:rPr>
        <w:t>为本采购项目提供整体设计、规范编制或者项目管理、监理等服务的供应商，不得再参加本次采购项目（</w:t>
      </w:r>
      <w:r>
        <w:rPr>
          <w:rFonts w:hint="eastAsia" w:ascii="宋体" w:hAnsi="宋体" w:eastAsia="宋体" w:cs="宋体"/>
          <w:bCs/>
          <w:color w:val="auto"/>
          <w:kern w:val="0"/>
          <w:sz w:val="21"/>
          <w:szCs w:val="21"/>
          <w:lang w:val="en-US" w:eastAsia="zh-CN"/>
        </w:rPr>
        <w:t>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b/>
          <w:color w:val="auto"/>
          <w:kern w:val="0"/>
          <w:sz w:val="21"/>
          <w:szCs w:val="21"/>
        </w:rPr>
        <w:t>质量标准</w:t>
      </w:r>
    </w:p>
    <w:p>
      <w:pPr>
        <w:numPr>
          <w:ilvl w:val="0"/>
          <w:numId w:val="0"/>
        </w:numPr>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按照设备运行行业标准、安全指标等对设备进行日常维护保养，确保设备处于正常可用状态。</w:t>
      </w:r>
    </w:p>
    <w:p>
      <w:pPr>
        <w:numPr>
          <w:ilvl w:val="0"/>
          <w:numId w:val="0"/>
        </w:numPr>
        <w:jc w:val="both"/>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w:t>
      </w:r>
      <w:r>
        <w:rPr>
          <w:rFonts w:hint="eastAsia" w:ascii="宋体" w:hAnsi="宋体" w:cs="Times New Roman"/>
          <w:b/>
          <w:bCs/>
          <w:color w:val="auto"/>
          <w:szCs w:val="21"/>
          <w:highlight w:val="none"/>
          <w:lang w:val="en-US" w:eastAsia="zh-CN"/>
        </w:rPr>
        <w:t>服务要求</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w:t>
            </w:r>
            <w:r>
              <w:rPr>
                <w:rFonts w:hint="eastAsia" w:ascii="宋体" w:hAnsi="宋体" w:cs="Times New Roman"/>
                <w:b/>
                <w:color w:val="auto"/>
                <w:kern w:val="0"/>
                <w:sz w:val="21"/>
                <w:szCs w:val="21"/>
                <w:lang w:eastAsia="zh-CN"/>
              </w:rPr>
              <w:t>服务</w:t>
            </w:r>
            <w:r>
              <w:rPr>
                <w:rFonts w:hint="eastAsia" w:ascii="宋体" w:hAnsi="宋体" w:eastAsia="宋体" w:cs="Times New Roman"/>
                <w:b/>
                <w:color w:val="auto"/>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仿宋" w:hAnsi="仿宋" w:eastAsia="仿宋" w:cs="仿宋"/>
                <w:b/>
                <w:bCs w:val="0"/>
                <w:color w:val="auto"/>
                <w:kern w:val="0"/>
                <w:sz w:val="21"/>
                <w:szCs w:val="21"/>
                <w:lang w:val="en-US" w:eastAsia="zh-CN" w:bidi="ar-SA"/>
              </w:rPr>
            </w:pPr>
            <w:r>
              <w:rPr>
                <w:rFonts w:hint="eastAsia" w:ascii="宋体" w:hAnsi="宋体"/>
                <w:b/>
                <w:bCs/>
                <w:color w:val="auto"/>
                <w:szCs w:val="21"/>
                <w:lang w:eastAsia="zh-CN"/>
              </w:rPr>
              <w:t>服务</w:t>
            </w:r>
            <w:r>
              <w:rPr>
                <w:rFonts w:hint="eastAsia" w:ascii="宋体" w:hAnsi="宋体"/>
                <w:b/>
                <w:bCs/>
                <w:color w:val="auto"/>
                <w:szCs w:val="21"/>
              </w:rPr>
              <w:t>清单</w:t>
            </w:r>
            <w:r>
              <w:rPr>
                <w:rFonts w:hint="eastAsia" w:ascii="宋体" w:hAnsi="宋体"/>
                <w:b/>
                <w:bCs/>
                <w:color w:val="auto"/>
                <w:szCs w:val="21"/>
                <w:lang w:val="en-US" w:eastAsia="zh-CN"/>
              </w:rPr>
              <w:t xml:space="preserve"> </w:t>
            </w:r>
          </w:p>
        </w:tc>
        <w:tc>
          <w:tcPr>
            <w:tcW w:w="435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Cs/>
                <w:color w:val="auto"/>
                <w:kern w:val="0"/>
                <w:sz w:val="21"/>
                <w:szCs w:val="21"/>
                <w:lang w:val="en-US" w:eastAsia="zh-CN" w:bidi="ar-SA"/>
              </w:rPr>
            </w:pPr>
            <w:r>
              <w:rPr>
                <w:rFonts w:hint="eastAsia" w:ascii="Times New Roman" w:hAnsi="Times New Roman" w:eastAsia="宋体" w:cs="Times New Roman"/>
                <w:iCs w:val="0"/>
                <w:color w:val="auto"/>
                <w:sz w:val="21"/>
                <w:szCs w:val="20"/>
                <w:lang w:val="en-US" w:eastAsia="zh-CN"/>
              </w:rPr>
              <w:t>231台（详见附件</w:t>
            </w:r>
            <w:r>
              <w:rPr>
                <w:rFonts w:hint="eastAsia" w:eastAsia="宋体" w:cs="Times New Roman"/>
                <w:iCs w:val="0"/>
                <w:color w:val="auto"/>
                <w:sz w:val="21"/>
                <w:szCs w:val="20"/>
                <w:lang w:val="en-US" w:eastAsia="zh-CN"/>
              </w:rPr>
              <w:t>服务</w:t>
            </w:r>
            <w:r>
              <w:rPr>
                <w:rFonts w:hint="eastAsia" w:ascii="Times New Roman" w:hAnsi="Times New Roman" w:eastAsia="宋体" w:cs="Times New Roman"/>
                <w:iCs w:val="0"/>
                <w:color w:val="auto"/>
                <w:sz w:val="21"/>
                <w:szCs w:val="20"/>
                <w:lang w:val="en-US" w:eastAsia="zh-CN"/>
              </w:rPr>
              <w:t>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noWrap w:val="0"/>
            <w:vAlign w:val="center"/>
          </w:tcPr>
          <w:p>
            <w:pPr>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auto"/>
                <w:szCs w:val="21"/>
                <w:lang w:eastAsia="zh-CN"/>
              </w:rPr>
              <w:t>服务要求</w:t>
            </w:r>
          </w:p>
        </w:tc>
        <w:tc>
          <w:tcPr>
            <w:tcW w:w="4358" w:type="pct"/>
            <w:noWrap w:val="0"/>
            <w:vAlign w:val="center"/>
          </w:tcPr>
          <w:p>
            <w:pPr>
              <w:pStyle w:val="24"/>
              <w:numPr>
                <w:ilvl w:val="0"/>
                <w:numId w:val="4"/>
              </w:numPr>
              <w:jc w:val="both"/>
              <w:rPr>
                <w:rFonts w:hint="default" w:ascii="宋体" w:hAnsi="宋体" w:eastAsia="宋体" w:cs="Times New Roman"/>
                <w:b w:val="0"/>
                <w:bCs/>
                <w:color w:val="auto"/>
                <w:kern w:val="0"/>
                <w:sz w:val="21"/>
                <w:szCs w:val="21"/>
                <w:lang w:val="en-US" w:eastAsia="zh-CN"/>
              </w:rPr>
            </w:pPr>
            <w:r>
              <w:rPr>
                <w:rFonts w:hint="eastAsia" w:ascii="宋体" w:hAnsi="宋体" w:eastAsia="宋体" w:cs="Times New Roman"/>
                <w:b w:val="0"/>
                <w:bCs/>
                <w:color w:val="auto"/>
                <w:kern w:val="0"/>
                <w:sz w:val="21"/>
                <w:szCs w:val="21"/>
                <w:lang w:val="en-US" w:eastAsia="zh-CN"/>
              </w:rPr>
              <w:t>每年4次滤网清洗和设备维护检查保养</w:t>
            </w:r>
            <w:r>
              <w:rPr>
                <w:rFonts w:hint="eastAsia" w:ascii="宋体" w:hAnsi="宋体" w:cs="Times New Roman"/>
                <w:b w:val="0"/>
                <w:bCs/>
                <w:color w:val="auto"/>
                <w:kern w:val="0"/>
                <w:sz w:val="21"/>
                <w:szCs w:val="21"/>
                <w:lang w:val="en-US" w:eastAsia="zh-CN"/>
              </w:rPr>
              <w:t>。</w:t>
            </w:r>
          </w:p>
          <w:p>
            <w:pPr>
              <w:pStyle w:val="24"/>
              <w:numPr>
                <w:ilvl w:val="0"/>
                <w:numId w:val="4"/>
              </w:numPr>
              <w:jc w:val="both"/>
              <w:rPr>
                <w:rFonts w:hint="default" w:ascii="宋体" w:hAnsi="宋体" w:eastAsia="宋体" w:cs="Times New Roman"/>
                <w:b w:val="0"/>
                <w:bCs/>
                <w:color w:val="auto"/>
                <w:kern w:val="0"/>
                <w:sz w:val="21"/>
                <w:szCs w:val="21"/>
                <w:lang w:val="en-US" w:eastAsia="zh-CN"/>
              </w:rPr>
            </w:pPr>
            <w:r>
              <w:rPr>
                <w:rFonts w:hint="eastAsia" w:ascii="宋体" w:hAnsi="宋体" w:cs="Times New Roman"/>
                <w:b w:val="0"/>
                <w:bCs/>
                <w:color w:val="auto"/>
                <w:kern w:val="0"/>
                <w:sz w:val="21"/>
                <w:szCs w:val="21"/>
                <w:lang w:val="en-US" w:eastAsia="zh-CN"/>
              </w:rPr>
              <w:t>清洗工作：</w:t>
            </w:r>
            <w:r>
              <w:rPr>
                <w:rFonts w:hint="eastAsia" w:ascii="宋体" w:hAnsi="宋体" w:eastAsia="宋体" w:cs="Times New Roman"/>
                <w:b w:val="0"/>
                <w:bCs/>
                <w:color w:val="auto"/>
                <w:kern w:val="0"/>
                <w:sz w:val="21"/>
                <w:szCs w:val="21"/>
                <w:lang w:val="en-US" w:eastAsia="zh-CN"/>
              </w:rPr>
              <w:t>对空气消毒机的内外通风口、滤网及外壳进行清洗。</w:t>
            </w:r>
            <w:r>
              <w:rPr>
                <w:rFonts w:hint="eastAsia" w:ascii="宋体" w:hAnsi="宋体" w:cs="Times New Roman"/>
                <w:b w:val="0"/>
                <w:bCs/>
                <w:color w:val="auto"/>
                <w:kern w:val="0"/>
                <w:sz w:val="21"/>
                <w:szCs w:val="21"/>
                <w:lang w:val="en-US" w:eastAsia="zh-CN"/>
              </w:rPr>
              <w:t>清洗时如需更换</w:t>
            </w:r>
            <w:r>
              <w:rPr>
                <w:rFonts w:hint="eastAsia" w:ascii="宋体" w:hAnsi="宋体" w:eastAsia="宋体" w:cs="Times New Roman"/>
                <w:b w:val="0"/>
                <w:bCs/>
                <w:color w:val="auto"/>
                <w:kern w:val="0"/>
                <w:sz w:val="21"/>
                <w:szCs w:val="21"/>
                <w:lang w:val="en-US" w:eastAsia="zh-CN"/>
              </w:rPr>
              <w:t>过滤网</w:t>
            </w:r>
            <w:r>
              <w:rPr>
                <w:rFonts w:hint="eastAsia" w:ascii="宋体" w:hAnsi="宋体" w:cs="Times New Roman"/>
                <w:b w:val="0"/>
                <w:bCs/>
                <w:color w:val="auto"/>
                <w:kern w:val="0"/>
                <w:sz w:val="21"/>
                <w:szCs w:val="21"/>
                <w:lang w:val="en-US" w:eastAsia="zh-CN"/>
              </w:rPr>
              <w:t>，不得额外收费</w:t>
            </w:r>
            <w:r>
              <w:rPr>
                <w:rFonts w:hint="eastAsia" w:ascii="宋体" w:hAnsi="宋体" w:eastAsia="宋体" w:cs="Times New Roman"/>
                <w:b w:val="0"/>
                <w:bCs/>
                <w:color w:val="auto"/>
                <w:kern w:val="0"/>
                <w:sz w:val="21"/>
                <w:szCs w:val="21"/>
                <w:lang w:val="en-US" w:eastAsia="zh-CN"/>
              </w:rPr>
              <w:t>，等离子发生器每两年清洗一次（服务第一年清洗一次）</w:t>
            </w:r>
            <w:r>
              <w:rPr>
                <w:rFonts w:hint="eastAsia" w:ascii="宋体" w:hAnsi="宋体" w:cs="Times New Roman"/>
                <w:b w:val="0"/>
                <w:bCs/>
                <w:color w:val="auto"/>
                <w:kern w:val="0"/>
                <w:sz w:val="21"/>
                <w:szCs w:val="21"/>
                <w:lang w:val="en-US" w:eastAsia="zh-CN"/>
              </w:rPr>
              <w:t>。</w:t>
            </w:r>
          </w:p>
          <w:p>
            <w:pPr>
              <w:pStyle w:val="24"/>
              <w:numPr>
                <w:ilvl w:val="0"/>
                <w:numId w:val="4"/>
              </w:numPr>
              <w:jc w:val="both"/>
              <w:rPr>
                <w:rFonts w:hint="default" w:ascii="宋体" w:hAnsi="宋体" w:eastAsia="宋体" w:cs="Times New Roman"/>
                <w:b w:val="0"/>
                <w:bCs/>
                <w:color w:val="auto"/>
                <w:kern w:val="0"/>
                <w:sz w:val="21"/>
                <w:szCs w:val="21"/>
                <w:lang w:val="en-US" w:eastAsia="zh-CN"/>
              </w:rPr>
            </w:pPr>
            <w:r>
              <w:rPr>
                <w:rFonts w:hint="eastAsia" w:ascii="宋体" w:hAnsi="宋体" w:eastAsia="宋体" w:cs="Times New Roman"/>
                <w:b w:val="0"/>
                <w:bCs/>
                <w:color w:val="auto"/>
                <w:kern w:val="0"/>
                <w:sz w:val="21"/>
                <w:szCs w:val="21"/>
                <w:lang w:val="en-US" w:eastAsia="zh-CN"/>
              </w:rPr>
              <w:t>保养工作：机器电场检查、控制板检查、机器风量及风速检查、过滤网清洗、机器内外保养</w:t>
            </w:r>
            <w:r>
              <w:rPr>
                <w:rFonts w:hint="eastAsia" w:ascii="宋体" w:hAnsi="宋体" w:cs="Times New Roman"/>
                <w:b w:val="0"/>
                <w:bCs/>
                <w:color w:val="auto"/>
                <w:kern w:val="0"/>
                <w:sz w:val="21"/>
                <w:szCs w:val="21"/>
                <w:lang w:val="en-US" w:eastAsia="zh-CN"/>
              </w:rPr>
              <w:t>。</w:t>
            </w:r>
          </w:p>
          <w:p>
            <w:pPr>
              <w:pStyle w:val="24"/>
              <w:numPr>
                <w:ilvl w:val="0"/>
                <w:numId w:val="4"/>
              </w:numPr>
              <w:jc w:val="both"/>
              <w:rPr>
                <w:rFonts w:hint="default" w:ascii="宋体" w:hAnsi="宋体" w:eastAsia="宋体" w:cs="Times New Roman"/>
                <w:b w:val="0"/>
                <w:bCs/>
                <w:color w:val="auto"/>
                <w:kern w:val="0"/>
                <w:sz w:val="21"/>
                <w:szCs w:val="21"/>
                <w:lang w:val="en-US" w:eastAsia="zh-CN"/>
              </w:rPr>
            </w:pPr>
            <w:r>
              <w:rPr>
                <w:rFonts w:hint="eastAsia" w:ascii="宋体" w:hAnsi="宋体" w:eastAsia="宋体" w:cs="Times New Roman"/>
                <w:b w:val="0"/>
                <w:bCs/>
                <w:color w:val="auto"/>
                <w:kern w:val="0"/>
                <w:sz w:val="21"/>
                <w:szCs w:val="21"/>
                <w:lang w:val="en-US" w:eastAsia="zh-CN"/>
              </w:rPr>
              <w:t>故障隐患</w:t>
            </w:r>
            <w:r>
              <w:rPr>
                <w:rFonts w:hint="eastAsia" w:ascii="宋体" w:hAnsi="宋体" w:cs="Times New Roman"/>
                <w:b w:val="0"/>
                <w:bCs/>
                <w:color w:val="auto"/>
                <w:kern w:val="0"/>
                <w:sz w:val="21"/>
                <w:szCs w:val="21"/>
                <w:lang w:val="en-US" w:eastAsia="zh-CN"/>
              </w:rPr>
              <w:t>维修排查</w:t>
            </w:r>
            <w:r>
              <w:rPr>
                <w:rFonts w:hint="eastAsia" w:ascii="宋体" w:hAnsi="宋体" w:eastAsia="宋体" w:cs="Times New Roman"/>
                <w:b w:val="0"/>
                <w:bCs/>
                <w:color w:val="auto"/>
                <w:kern w:val="0"/>
                <w:sz w:val="21"/>
                <w:szCs w:val="21"/>
                <w:lang w:val="en-US" w:eastAsia="zh-CN"/>
              </w:rPr>
              <w:t>：维护作业中若发现有故障隐患，应及时通知甲方并维修排除。</w:t>
            </w:r>
          </w:p>
          <w:p>
            <w:pPr>
              <w:pStyle w:val="24"/>
              <w:numPr>
                <w:ilvl w:val="0"/>
                <w:numId w:val="4"/>
              </w:numPr>
              <w:jc w:val="both"/>
              <w:rPr>
                <w:rFonts w:hint="default" w:ascii="宋体" w:hAnsi="宋体" w:eastAsia="宋体" w:cs="Times New Roman"/>
                <w:b w:val="0"/>
                <w:bCs/>
                <w:color w:val="auto"/>
                <w:kern w:val="0"/>
                <w:sz w:val="21"/>
                <w:szCs w:val="21"/>
                <w:lang w:val="en-US" w:eastAsia="zh-CN"/>
              </w:rPr>
            </w:pPr>
            <w:r>
              <w:rPr>
                <w:rFonts w:hint="eastAsia" w:ascii="宋体" w:hAnsi="宋体" w:cs="Times New Roman"/>
                <w:b w:val="0"/>
                <w:bCs/>
                <w:color w:val="auto"/>
                <w:kern w:val="0"/>
                <w:sz w:val="21"/>
                <w:szCs w:val="21"/>
                <w:lang w:val="en-US" w:eastAsia="zh-CN"/>
              </w:rPr>
              <w:t>本项目不包括设备配件损坏的更换费用，如需更换过滤网以外的配件，需要另报价收费，</w:t>
            </w:r>
            <w:r>
              <w:rPr>
                <w:rFonts w:hint="eastAsia" w:ascii="宋体" w:hAnsi="宋体" w:eastAsia="宋体" w:cs="Times New Roman"/>
                <w:b w:val="0"/>
                <w:bCs/>
                <w:color w:val="auto"/>
                <w:kern w:val="0"/>
                <w:sz w:val="21"/>
                <w:szCs w:val="21"/>
                <w:lang w:val="en-US" w:eastAsia="zh-CN"/>
              </w:rPr>
              <w:t>维修或更换零部件的费用不能高于深圳市三甲医院的平均值。</w:t>
            </w:r>
          </w:p>
          <w:p>
            <w:pPr>
              <w:numPr>
                <w:ilvl w:val="0"/>
                <w:numId w:val="4"/>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cs="Times New Roman"/>
                <w:b w:val="0"/>
                <w:bCs/>
                <w:color w:val="auto"/>
                <w:kern w:val="0"/>
                <w:sz w:val="21"/>
                <w:szCs w:val="21"/>
                <w:lang w:val="en-US" w:eastAsia="zh-CN"/>
              </w:rPr>
              <w:t>因乙方操作人员失误造成的设备故障，如涉及维修或更换，有乙方负责承担全部相关费用。</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w:t>
      </w:r>
      <w:r>
        <w:rPr>
          <w:rFonts w:hint="eastAsia" w:ascii="宋体" w:hAnsi="宋体" w:cs="Times New Roman"/>
          <w:b/>
          <w:bCs/>
          <w:color w:val="auto"/>
          <w:szCs w:val="21"/>
          <w:lang w:val="en-US" w:eastAsia="zh-CN"/>
        </w:rPr>
        <w:t>要求</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eastAsia="宋体"/>
                <w:b/>
                <w:color w:val="auto"/>
                <w:kern w:val="0"/>
                <w:sz w:val="21"/>
                <w:szCs w:val="21"/>
                <w:lang w:eastAsia="zh-CN"/>
              </w:rPr>
            </w:pPr>
            <w:r>
              <w:rPr>
                <w:rFonts w:hint="eastAsia" w:ascii="宋体" w:hAnsi="宋体"/>
                <w:b/>
                <w:color w:val="auto"/>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restart"/>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售后服务要求</w:t>
            </w:r>
          </w:p>
        </w:tc>
        <w:tc>
          <w:tcPr>
            <w:tcW w:w="7932" w:type="dxa"/>
            <w:noWrap w:val="0"/>
            <w:vAlign w:val="center"/>
          </w:tcPr>
          <w:p>
            <w:pPr>
              <w:jc w:val="both"/>
              <w:rPr>
                <w:rFonts w:hint="eastAsia" w:ascii="宋体" w:hAnsi="宋体" w:cs="Arial"/>
                <w:b/>
                <w:color w:val="auto"/>
                <w:lang w:eastAsia="zh-CN"/>
              </w:rPr>
            </w:pPr>
            <w:r>
              <w:rPr>
                <w:rFonts w:hint="eastAsia" w:ascii="宋体" w:hAnsi="宋体" w:cs="Arial"/>
                <w:b/>
                <w:color w:val="auto"/>
              </w:rPr>
              <w:t>工作质量要求</w:t>
            </w:r>
            <w:r>
              <w:rPr>
                <w:rFonts w:hint="eastAsia" w:ascii="宋体" w:hAnsi="宋体" w:cs="Arial"/>
                <w:b/>
                <w:color w:val="auto"/>
                <w:lang w:eastAsia="zh-CN"/>
              </w:rPr>
              <w:t>：</w:t>
            </w:r>
          </w:p>
          <w:p>
            <w:pPr>
              <w:numPr>
                <w:ilvl w:val="0"/>
                <w:numId w:val="0"/>
              </w:numPr>
              <w:rPr>
                <w:rFonts w:hint="eastAsia" w:ascii="Times New Roman" w:hAnsi="Times New Roman" w:eastAsia="宋体" w:cs="Times New Roman"/>
                <w:iCs w:val="0"/>
                <w:color w:val="auto"/>
                <w:sz w:val="21"/>
                <w:szCs w:val="20"/>
              </w:rPr>
            </w:pPr>
            <w:r>
              <w:rPr>
                <w:rFonts w:hint="eastAsia" w:ascii="宋体" w:hAnsi="宋体" w:eastAsia="宋体" w:cs="Times New Roman"/>
                <w:b w:val="0"/>
                <w:bCs/>
                <w:color w:val="auto"/>
                <w:kern w:val="0"/>
                <w:sz w:val="21"/>
                <w:szCs w:val="21"/>
                <w:lang w:val="en-US" w:eastAsia="zh-CN" w:bidi="ar-SA"/>
              </w:rPr>
              <w:t>中标人按照设备运行行业标准、安全指标等对设备进行日常维护保养，确保设备处于正常可用状态。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p>
        </w:tc>
        <w:tc>
          <w:tcPr>
            <w:tcW w:w="7932" w:type="dxa"/>
            <w:noWrap w:val="0"/>
            <w:vAlign w:val="center"/>
          </w:tcPr>
          <w:p>
            <w:pPr>
              <w:numPr>
                <w:ilvl w:val="0"/>
                <w:numId w:val="0"/>
              </w:numPr>
              <w:ind w:leftChars="0"/>
              <w:rPr>
                <w:rFonts w:hint="eastAsia" w:ascii="Times New Roman" w:hAnsi="Times New Roman" w:eastAsia="宋体" w:cs="Times New Roman"/>
                <w:color w:val="auto"/>
                <w:lang w:val="en-US" w:eastAsia="zh-CN"/>
              </w:rPr>
            </w:pPr>
            <w:r>
              <w:rPr>
                <w:rFonts w:hint="eastAsia" w:ascii="宋体" w:hAnsi="宋体" w:cs="Arial"/>
                <w:b/>
                <w:color w:val="auto"/>
              </w:rPr>
              <w:t>服务成果要求</w:t>
            </w:r>
            <w:r>
              <w:rPr>
                <w:rFonts w:hint="eastAsia" w:ascii="宋体" w:hAnsi="宋体" w:cs="Arial"/>
                <w:b/>
                <w:color w:val="auto"/>
                <w:lang w:eastAsia="zh-CN"/>
              </w:rPr>
              <w:t>：</w:t>
            </w:r>
          </w:p>
          <w:p>
            <w:pPr>
              <w:numPr>
                <w:ilvl w:val="0"/>
                <w:numId w:val="0"/>
              </w:numPr>
              <w:ind w:left="0" w:leftChars="0" w:firstLine="0" w:firstLineChars="0"/>
              <w:rPr>
                <w:rFonts w:hint="eastAsia" w:ascii="Times New Roman" w:hAnsi="Times New Roman" w:eastAsia="宋体" w:cs="Times New Roman"/>
                <w:iCs w:val="0"/>
                <w:color w:val="auto"/>
                <w:sz w:val="21"/>
                <w:szCs w:val="20"/>
              </w:rPr>
            </w:pPr>
            <w:r>
              <w:rPr>
                <w:rFonts w:hint="eastAsia" w:ascii="宋体" w:hAnsi="宋体" w:eastAsia="宋体" w:cs="Times New Roman"/>
                <w:b w:val="0"/>
                <w:bCs/>
                <w:color w:val="auto"/>
                <w:kern w:val="0"/>
                <w:sz w:val="21"/>
                <w:szCs w:val="21"/>
                <w:lang w:val="en-US" w:eastAsia="zh-CN" w:bidi="ar-SA"/>
              </w:rPr>
              <w:t>维护记录：每次维护作业后，现场填写维护记录，如实反映设备运行状况，并由医院使用科室签字确认，加盖公司红章一式两份在一周内给到我院设备科和感控科。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p>
        </w:tc>
        <w:tc>
          <w:tcPr>
            <w:tcW w:w="7932" w:type="dxa"/>
            <w:noWrap w:val="0"/>
            <w:vAlign w:val="center"/>
          </w:tcPr>
          <w:p>
            <w:pPr>
              <w:jc w:val="both"/>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人员要求：</w:t>
            </w:r>
          </w:p>
          <w:p>
            <w:pPr>
              <w:numPr>
                <w:ilvl w:val="0"/>
                <w:numId w:val="0"/>
              </w:numPr>
              <w:rPr>
                <w:rFonts w:hint="eastAsia" w:ascii="Times New Roman" w:hAnsi="Times New Roman" w:eastAsia="宋体" w:cs="Times New Roman"/>
                <w:iCs w:val="0"/>
                <w:color w:val="auto"/>
                <w:sz w:val="21"/>
                <w:szCs w:val="20"/>
              </w:rPr>
            </w:pPr>
            <w:r>
              <w:rPr>
                <w:rFonts w:hint="eastAsia" w:ascii="宋体" w:hAnsi="宋体" w:eastAsia="宋体" w:cs="Times New Roman"/>
                <w:b w:val="0"/>
                <w:bCs/>
                <w:color w:val="auto"/>
                <w:kern w:val="0"/>
                <w:sz w:val="21"/>
                <w:szCs w:val="21"/>
                <w:lang w:val="en-US" w:eastAsia="zh-CN" w:bidi="ar-SA"/>
              </w:rPr>
              <w:t>投标人需提供至少2名具备售后服务资格的人员（如：电工资格证书、医疗电子仪器修理工证书）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p>
        </w:tc>
        <w:tc>
          <w:tcPr>
            <w:tcW w:w="7932" w:type="dxa"/>
            <w:noWrap w:val="0"/>
            <w:vAlign w:val="center"/>
          </w:tcPr>
          <w:p>
            <w:pPr>
              <w:pStyle w:val="24"/>
              <w:numPr>
                <w:ilvl w:val="0"/>
                <w:numId w:val="0"/>
              </w:numPr>
              <w:jc w:val="both"/>
              <w:rPr>
                <w:rFonts w:hint="eastAsia" w:ascii="宋体" w:hAnsi="宋体" w:eastAsia="宋体" w:cs="Times New Roman"/>
                <w:b w:val="0"/>
                <w:bCs/>
                <w:color w:val="auto"/>
                <w:kern w:val="0"/>
                <w:sz w:val="21"/>
                <w:szCs w:val="21"/>
                <w:lang w:val="en-US" w:eastAsia="zh-CN"/>
              </w:rPr>
            </w:pPr>
            <w:r>
              <w:rPr>
                <w:rFonts w:hint="eastAsia" w:ascii="宋体" w:hAnsi="宋体" w:eastAsia="宋体" w:cs="Times New Roman"/>
                <w:b w:val="0"/>
                <w:bCs/>
                <w:color w:val="auto"/>
                <w:kern w:val="0"/>
                <w:sz w:val="21"/>
                <w:szCs w:val="21"/>
                <w:lang w:val="en-US" w:eastAsia="zh-CN"/>
              </w:rPr>
              <w:t>1.在接到甲方设备报修通知后，2小时内响应，2个工作日内安排维修。</w:t>
            </w:r>
          </w:p>
          <w:p>
            <w:pPr>
              <w:pStyle w:val="24"/>
              <w:numPr>
                <w:ilvl w:val="0"/>
                <w:numId w:val="0"/>
              </w:numPr>
              <w:jc w:val="both"/>
              <w:rPr>
                <w:rFonts w:hint="eastAsia" w:ascii="Times New Roman" w:hAnsi="Times New Roman" w:eastAsia="宋体" w:cs="Times New Roman"/>
                <w:iCs w:val="0"/>
                <w:color w:val="auto"/>
                <w:sz w:val="21"/>
                <w:szCs w:val="20"/>
              </w:rPr>
            </w:pPr>
            <w:r>
              <w:rPr>
                <w:rFonts w:hint="eastAsia" w:ascii="宋体" w:hAnsi="宋体" w:eastAsia="宋体" w:cs="Times New Roman"/>
                <w:b w:val="0"/>
                <w:bCs/>
                <w:color w:val="auto"/>
                <w:kern w:val="0"/>
                <w:sz w:val="21"/>
                <w:szCs w:val="21"/>
                <w:lang w:val="en-US" w:eastAsia="zh-CN"/>
              </w:rPr>
              <w:t>2.对于疑难故障，或因等待零部件供应而导致维修时间超过2个工作日的，由乙方向甲方提供备用机。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现场验收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不得高于预算价</w:t>
            </w:r>
            <w:r>
              <w:rPr>
                <w:rFonts w:hint="eastAsia" w:ascii="宋体" w:hAnsi="宋体" w:cs="Times New Roman"/>
                <w:b w:val="0"/>
                <w:bCs/>
                <w:color w:val="auto"/>
                <w:kern w:val="0"/>
                <w:sz w:val="21"/>
                <w:szCs w:val="21"/>
                <w:lang w:val="en-US" w:eastAsia="zh-CN" w:bidi="ar-SA"/>
              </w:rPr>
              <w:t>和</w:t>
            </w:r>
            <w:bookmarkStart w:id="6" w:name="_GoBack"/>
            <w:bookmarkEnd w:id="6"/>
            <w:r>
              <w:rPr>
                <w:rFonts w:hint="eastAsia" w:ascii="宋体" w:hAnsi="宋体" w:cs="Times New Roman"/>
                <w:b w:val="0"/>
                <w:bCs/>
                <w:color w:val="auto"/>
                <w:kern w:val="0"/>
                <w:sz w:val="21"/>
                <w:szCs w:val="21"/>
                <w:lang w:val="en-US" w:eastAsia="zh-CN" w:bidi="ar-SA"/>
              </w:rPr>
              <w:t>单价限价</w:t>
            </w:r>
            <w:r>
              <w:rPr>
                <w:rFonts w:hint="eastAsia" w:ascii="宋体" w:hAnsi="宋体" w:eastAsia="宋体" w:cs="Times New Roman"/>
                <w:b w:val="0"/>
                <w:bCs/>
                <w:color w:val="auto"/>
                <w:kern w:val="0"/>
                <w:sz w:val="21"/>
                <w:szCs w:val="21"/>
                <w:lang w:val="en-US" w:eastAsia="zh-CN" w:bidi="ar-SA"/>
              </w:rPr>
              <w:t>，包含但不限于检测费、运输费、差旅费、人工费、保险费等与本次检测相关的全部费用。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center"/>
          </w:tcPr>
          <w:p>
            <w:pPr>
              <w:numPr>
                <w:ilvl w:val="0"/>
                <w:numId w:val="0"/>
              </w:numPr>
              <w:jc w:val="both"/>
              <w:rPr>
                <w:rFonts w:hint="eastAsia" w:ascii="宋体" w:hAnsi="宋体" w:eastAsia="宋体" w:cs="Times New Roman"/>
                <w:b w:val="0"/>
                <w:bCs/>
                <w:color w:val="auto"/>
                <w:kern w:val="0"/>
                <w:sz w:val="21"/>
                <w:szCs w:val="21"/>
                <w:lang w:val="en-US" w:eastAsia="zh-CN" w:bidi="ar-SA"/>
              </w:rPr>
            </w:pPr>
            <w:r>
              <w:rPr>
                <w:rFonts w:hint="eastAsia"/>
                <w:color w:val="auto"/>
                <w:lang w:val="en-US" w:eastAsia="zh-CN"/>
              </w:rPr>
              <w:t>1</w:t>
            </w:r>
            <w:r>
              <w:rPr>
                <w:rFonts w:hint="eastAsia" w:ascii="宋体" w:hAnsi="宋体" w:eastAsia="宋体" w:cs="Times New Roman"/>
                <w:b w:val="0"/>
                <w:bCs/>
                <w:color w:val="auto"/>
                <w:kern w:val="0"/>
                <w:sz w:val="21"/>
                <w:szCs w:val="21"/>
                <w:lang w:val="en-US" w:eastAsia="zh-CN" w:bidi="ar-SA"/>
              </w:rPr>
              <w:t>.合同签署后首次付全款的30%，半年内第二季度支付全款的20%，第三季度支付全款的25%，第四季度支付全款的25%。</w:t>
            </w:r>
          </w:p>
          <w:p>
            <w:pPr>
              <w:pStyle w:val="24"/>
              <w:numPr>
                <w:ilvl w:val="0"/>
                <w:numId w:val="0"/>
              </w:numPr>
              <w:jc w:val="both"/>
              <w:rPr>
                <w:rFonts w:hint="default"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2.维护设备总费用，按中标均价（次/台）乘以实际维护台次计算。</w:t>
            </w:r>
          </w:p>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Times New Roman"/>
                <w:b w:val="0"/>
                <w:bCs/>
                <w:color w:val="auto"/>
                <w:kern w:val="0"/>
                <w:sz w:val="21"/>
                <w:szCs w:val="21"/>
                <w:lang w:val="en-US" w:eastAsia="zh-CN" w:bidi="ar-SA"/>
              </w:rPr>
              <w:t>3.年度内新增过了维保期的空气消毒机，价格按中标均价（次/台）乘以维护次数计算。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服务期限</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服务合同期一年，合同一年一签，合同期满后，采购单位可根据对中标供应商的履约考核情况，决定是否续签。合同最多可续签2次，合同的履行期限不得超过三年，协议期内不得改变所有合同实质性条款。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restart"/>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cs="Times New Roman"/>
                <w:b/>
                <w:bCs/>
                <w:color w:val="auto"/>
                <w:kern w:val="0"/>
                <w:sz w:val="21"/>
                <w:szCs w:val="21"/>
                <w:lang w:val="en-US" w:eastAsia="zh-CN"/>
              </w:rPr>
              <w:t>其他</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Times New Roman"/>
                <w:b/>
                <w:bCs/>
                <w:color w:val="auto"/>
                <w:kern w:val="0"/>
                <w:sz w:val="21"/>
                <w:szCs w:val="21"/>
                <w:lang w:val="en-US" w:eastAsia="zh-CN"/>
              </w:rPr>
              <w:t>1.履约评价：</w:t>
            </w:r>
            <w:r>
              <w:rPr>
                <w:rFonts w:hint="eastAsia" w:ascii="宋体" w:hAnsi="宋体" w:cs="宋体"/>
                <w:color w:val="auto"/>
                <w:szCs w:val="21"/>
              </w:rPr>
              <w:t>由采购单位相关人员对中标单位进行服务评价，合同结束前，根据平时评价结果进行合同履约评价，履约评价为不合格者，</w:t>
            </w:r>
            <w:r>
              <w:rPr>
                <w:rFonts w:hint="eastAsia"/>
                <w:color w:val="auto"/>
                <w:lang w:eastAsia="zh-CN"/>
              </w:rPr>
              <w:t>我</w:t>
            </w:r>
            <w:r>
              <w:rPr>
                <w:rFonts w:hint="eastAsia"/>
                <w:color w:val="auto"/>
                <w:lang w:val="en-US" w:eastAsia="zh-CN"/>
              </w:rPr>
              <w:t>院有权</w:t>
            </w:r>
            <w:r>
              <w:rPr>
                <w:rFonts w:hint="eastAsia" w:ascii="宋体" w:hAnsi="宋体" w:cs="宋体"/>
                <w:color w:val="auto"/>
                <w:szCs w:val="21"/>
                <w:lang w:val="en-US" w:eastAsia="zh-CN"/>
              </w:rPr>
              <w:t>终止合同</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continue"/>
            <w:noWrap w:val="0"/>
            <w:vAlign w:val="center"/>
          </w:tcPr>
          <w:p>
            <w:pPr>
              <w:adjustRightInd w:val="0"/>
              <w:snapToGrid w:val="0"/>
              <w:jc w:val="center"/>
              <w:rPr>
                <w:rFonts w:hint="eastAsia" w:ascii="宋体" w:hAnsi="宋体" w:cs="Times New Roman"/>
                <w:b/>
                <w:bCs/>
                <w:color w:val="auto"/>
                <w:kern w:val="0"/>
                <w:sz w:val="21"/>
                <w:szCs w:val="21"/>
                <w:lang w:val="en-US" w:eastAsia="zh-CN"/>
              </w:rPr>
            </w:pP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Times New Roman"/>
                <w:b/>
                <w:bCs/>
                <w:color w:val="auto"/>
                <w:kern w:val="0"/>
                <w:sz w:val="21"/>
                <w:szCs w:val="21"/>
                <w:lang w:val="en-US" w:eastAsia="zh-CN"/>
              </w:rPr>
              <w:t>2.违约责任：</w:t>
            </w:r>
            <w:r>
              <w:rPr>
                <w:rFonts w:hint="eastAsia" w:ascii="Times New Roman" w:hAnsi="Times New Roman" w:eastAsia="宋体" w:cs="Times New Roman"/>
                <w:color w:val="auto"/>
                <w:kern w:val="2"/>
                <w:sz w:val="21"/>
                <w:szCs w:val="20"/>
                <w:lang w:val="en-US" w:eastAsia="zh-CN" w:bidi="ar-SA"/>
              </w:rPr>
              <w:t>中标人</w:t>
            </w:r>
            <w:r>
              <w:rPr>
                <w:rFonts w:hint="eastAsia" w:ascii="宋体" w:hAnsi="宋体" w:cs="宋体"/>
                <w:color w:val="auto"/>
                <w:szCs w:val="21"/>
              </w:rPr>
              <w:t>若不按规定时间、地点与采购单位办理合同签订事宜，则我院可以终止中标</w:t>
            </w:r>
            <w:r>
              <w:rPr>
                <w:rFonts w:hint="eastAsia" w:ascii="宋体" w:hAnsi="宋体" w:cs="宋体"/>
                <w:color w:val="auto"/>
                <w:szCs w:val="21"/>
                <w:lang w:val="en-US" w:eastAsia="zh-CN"/>
              </w:rPr>
              <w:t>商</w:t>
            </w:r>
            <w:r>
              <w:rPr>
                <w:rFonts w:hint="eastAsia" w:ascii="宋体" w:hAnsi="宋体" w:cs="宋体"/>
                <w:color w:val="auto"/>
                <w:szCs w:val="21"/>
              </w:rPr>
              <w:t>资格。给我院造成的损失，还应当予以赔偿并承担相应法律责任。</w:t>
            </w:r>
          </w:p>
        </w:tc>
      </w:tr>
    </w:tbl>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5"/>
        <w:rPr>
          <w:rStyle w:val="27"/>
          <w:rFonts w:hint="eastAsia"/>
          <w:color w:val="000000"/>
          <w:szCs w:val="28"/>
        </w:rPr>
      </w:pPr>
    </w:p>
    <w:p>
      <w:pPr>
        <w:pStyle w:val="15"/>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w:t>
      </w:r>
      <w:r>
        <w:rPr>
          <w:rFonts w:hint="eastAsia" w:ascii="宋体" w:hAnsi="宋体"/>
          <w:color w:val="auto"/>
          <w:szCs w:val="21"/>
          <w:lang w:eastAsia="zh-CN"/>
        </w:rPr>
        <w:t>服务</w:t>
      </w:r>
      <w:r>
        <w:rPr>
          <w:rFonts w:hint="eastAsia" w:ascii="宋体" w:hAnsi="宋体"/>
          <w:color w:val="auto"/>
          <w:szCs w:val="21"/>
        </w:rPr>
        <w:t>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eastAsia="宋体" w:cs="仿宋"/>
          <w:b w:val="0"/>
          <w:bCs w:val="0"/>
          <w:color w:val="auto"/>
          <w:szCs w:val="21"/>
          <w:highlight w:val="none"/>
          <w:shd w:val="clear" w:color="auto" w:fill="auto"/>
          <w:lang w:val="en-US" w:eastAsia="zh-CN"/>
        </w:rPr>
        <w:t>质量（完成时间、安全、环保）保障措施及方案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12.服务要求偏离表------------------------------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14.</w:t>
      </w:r>
      <w:r>
        <w:rPr>
          <w:rFonts w:hint="eastAsia"/>
          <w:color w:val="auto"/>
          <w:kern w:val="0"/>
          <w:szCs w:val="21"/>
          <w:highlight w:val="none"/>
          <w:lang w:val="en-US" w:eastAsia="zh-CN"/>
        </w:rPr>
        <w:t>投标人</w:t>
      </w:r>
      <w:r>
        <w:rPr>
          <w:rFonts w:hint="eastAsia" w:ascii="宋体" w:hAnsi="宋体" w:eastAsia="宋体" w:cs="仿宋"/>
          <w:b w:val="0"/>
          <w:bCs w:val="0"/>
          <w:color w:val="auto"/>
          <w:szCs w:val="21"/>
          <w:highlight w:val="none"/>
          <w:shd w:val="clear" w:color="auto" w:fill="auto"/>
          <w:lang w:val="en-US" w:eastAsia="zh-CN"/>
        </w:rPr>
        <w:t>综合实力</w:t>
      </w:r>
      <w:r>
        <w:rPr>
          <w:rFonts w:hint="eastAsia" w:ascii="宋体" w:hAnsi="宋体" w:cs="仿宋"/>
          <w:b w:val="0"/>
          <w:bCs w:val="0"/>
          <w:color w:val="auto"/>
          <w:szCs w:val="21"/>
          <w:highlight w:val="none"/>
          <w:shd w:val="clear" w:color="auto" w:fill="auto"/>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15.</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16.</w:t>
      </w:r>
      <w:r>
        <w:rPr>
          <w:rFonts w:hint="eastAsia" w:ascii="宋体" w:hAnsi="宋体" w:eastAsia="宋体" w:cs="仿宋"/>
          <w:b w:val="0"/>
          <w:bCs w:val="0"/>
          <w:color w:val="auto"/>
          <w:kern w:val="2"/>
          <w:sz w:val="21"/>
          <w:szCs w:val="21"/>
          <w:highlight w:val="none"/>
          <w:shd w:val="clear" w:color="auto" w:fill="auto"/>
          <w:lang w:val="en-US" w:eastAsia="zh-CN" w:bidi="ar-SA"/>
        </w:rPr>
        <w:t>履约评价</w:t>
      </w:r>
      <w:r>
        <w:rPr>
          <w:rFonts w:hint="eastAsia" w:ascii="宋体" w:hAnsi="宋体" w:cs="仿宋"/>
          <w:b w:val="0"/>
          <w:bCs w:val="0"/>
          <w:color w:val="auto"/>
          <w:kern w:val="2"/>
          <w:sz w:val="21"/>
          <w:szCs w:val="21"/>
          <w:highlight w:val="none"/>
          <w:shd w:val="clear" w:color="auto" w:fill="auto"/>
          <w:lang w:val="en-US" w:eastAsia="zh-CN" w:bidi="ar-SA"/>
        </w:rPr>
        <w:t>情况</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7</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18.</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19.</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2"/>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7"/>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jc w:val="center"/>
        <w:rPr>
          <w:rFonts w:hint="eastAsia" w:ascii="宋体" w:hAnsi="宋体"/>
          <w:b/>
          <w:bCs/>
          <w:szCs w:val="21"/>
          <w:lang w:val="en-US" w:eastAsia="zh-CN"/>
        </w:rPr>
      </w:pPr>
      <w:r>
        <w:rPr>
          <w:rFonts w:hint="eastAsia" w:cs="Arial"/>
          <w:b/>
          <w:color w:val="000000"/>
          <w:sz w:val="21"/>
          <w:szCs w:val="21"/>
        </w:rPr>
        <w:t>中国政府采购网信用信息查询记录网络截图</w:t>
      </w: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pStyle w:val="23"/>
        <w:ind w:left="0" w:leftChars="0" w:firstLine="0" w:firstLineChars="0"/>
        <w:jc w:val="center"/>
        <w:rPr>
          <w:rFonts w:hint="eastAsia" w:ascii="宋体" w:hAnsi="宋体" w:eastAsia="宋体" w:cs="宋体"/>
          <w:b w:val="0"/>
          <w:bCs w:val="0"/>
          <w:color w:val="FF0000"/>
          <w:kern w:val="0"/>
          <w:sz w:val="21"/>
          <w:szCs w:val="21"/>
          <w:highlight w:val="yellow"/>
          <w:shd w:val="clear" w:color="auto" w:fill="auto"/>
          <w:lang w:val="zh-CN" w:eastAsia="zh-CN" w:bidi="ar-SA"/>
        </w:rPr>
      </w:pPr>
      <w:r>
        <w:rPr>
          <w:b/>
          <w:sz w:val="24"/>
        </w:rPr>
        <w:br w:type="page"/>
      </w: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服务</w:t>
      </w:r>
      <w:r>
        <w:rPr>
          <w:rFonts w:hint="eastAsia" w:ascii="宋体" w:hAnsi="宋体"/>
          <w:b/>
          <w:bCs/>
          <w:color w:val="auto"/>
          <w:szCs w:val="21"/>
          <w:highlight w:val="none"/>
        </w:rPr>
        <w:t>方案</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.质量（完成时间、安全、环保）保障措施及方案</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lang w:eastAsia="zh-CN"/>
              </w:rPr>
              <w:t>服务</w:t>
            </w:r>
            <w:r>
              <w:rPr>
                <w:rFonts w:hint="eastAsia" w:ascii="宋体" w:hAnsi="宋体"/>
                <w:b/>
                <w:kern w:val="0"/>
                <w:szCs w:val="21"/>
              </w:rPr>
              <w:t>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eastAsia="宋体" w:cs="宋体"/>
                <w:b w:val="0"/>
                <w:bCs w:val="0"/>
                <w:color w:val="000000"/>
                <w:kern w:val="2"/>
                <w:sz w:val="21"/>
                <w:szCs w:val="21"/>
                <w:lang w:val="en-US" w:eastAsia="zh-CN"/>
              </w:rPr>
              <w:t>231台（详见附件服务清单内容）</w:t>
            </w:r>
          </w:p>
        </w:tc>
        <w:tc>
          <w:tcPr>
            <w:tcW w:w="1907" w:type="dxa"/>
            <w:noWrap w:val="0"/>
            <w:vAlign w:val="top"/>
          </w:tcPr>
          <w:p>
            <w:pPr>
              <w:widowControl/>
              <w:rPr>
                <w:rFonts w:hint="eastAsia" w:ascii="宋体" w:hAnsi="宋体" w:eastAsia="宋体" w:cs="宋体"/>
                <w:bCs/>
                <w:color w:val="auto"/>
                <w:szCs w:val="21"/>
                <w:lang w:eastAsia="zh-CN"/>
              </w:rPr>
            </w:pPr>
            <w:r>
              <w:rPr>
                <w:rFonts w:hint="eastAsia" w:ascii="宋体" w:hAnsi="宋体" w:cs="宋体"/>
                <w:bCs/>
                <w:color w:val="FF0000"/>
                <w:sz w:val="18"/>
                <w:szCs w:val="18"/>
                <w:lang w:eastAsia="zh-CN"/>
              </w:rPr>
              <w:t>建议填：完全满足招标服务清单内容</w:t>
            </w: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服务要求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此表仅为指导性范本，可根据实际内容自行调整、延长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5" w:name="_Hlk73558164"/>
      <w:r>
        <w:rPr>
          <w:rFonts w:hint="eastAsia" w:ascii="宋体" w:hAnsi="宋体" w:eastAsia="宋体" w:cs="仿宋"/>
          <w:b/>
          <w:bCs/>
          <w:color w:val="FF0000"/>
          <w:szCs w:val="21"/>
          <w:highlight w:val="none"/>
        </w:rPr>
        <w:t>均视为负偏离。</w:t>
      </w:r>
      <w:bookmarkEnd w:id="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rPr>
          <w:rFonts w:hint="eastAsia" w:hAnsi="宋体" w:cs="宋体"/>
          <w:color w:val="auto"/>
          <w:szCs w:val="21"/>
          <w:highlight w:val="none"/>
        </w:rPr>
      </w:pPr>
    </w:p>
    <w:p>
      <w:pPr>
        <w:pStyle w:val="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2"/>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其他</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此表仅为指导性范本，可根据实际内容自行调整、延长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rPr>
          <w:rFonts w:hint="eastAsia" w:hAnsi="宋体" w:cs="宋体"/>
          <w:color w:val="auto"/>
          <w:szCs w:val="21"/>
          <w:highlight w:val="none"/>
        </w:rPr>
      </w:pPr>
    </w:p>
    <w:p>
      <w:pPr>
        <w:pStyle w:val="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14.投标人综合实力</w:t>
      </w:r>
    </w:p>
    <w:p>
      <w:pPr>
        <w:numPr>
          <w:ilvl w:val="0"/>
          <w:numId w:val="0"/>
        </w:numPr>
        <w:spacing w:after="60"/>
        <w:ind w:left="420" w:leftChars="0"/>
        <w:jc w:val="center"/>
        <w:rPr>
          <w:rFonts w:hint="eastAsia" w:ascii="宋体" w:hAnsi="宋体" w:eastAsia="宋体" w:cs="Times New Roman"/>
          <w:b/>
          <w:bCs/>
          <w:szCs w:val="21"/>
          <w:lang w:val="zh-CN" w:eastAsia="zh-CN"/>
        </w:rPr>
      </w:pPr>
    </w:p>
    <w:p>
      <w:pPr>
        <w:pStyle w:val="9"/>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pStyle w:val="8"/>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numPr>
          <w:ilvl w:val="0"/>
          <w:numId w:val="5"/>
        </w:num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履约评价情况</w:t>
      </w:r>
    </w:p>
    <w:p>
      <w:pPr>
        <w:pStyle w:val="3"/>
        <w:keepNext/>
        <w:keepLines/>
        <w:widowControl w:val="0"/>
        <w:numPr>
          <w:ilvl w:val="0"/>
          <w:numId w:val="0"/>
        </w:numPr>
        <w:spacing w:before="340" w:after="330" w:line="578" w:lineRule="auto"/>
        <w:jc w:val="both"/>
        <w:outlineLvl w:val="0"/>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3"/>
        <w:rPr>
          <w:rFonts w:hint="default"/>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18.</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3"/>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eastAsia="宋体" w:cs="Times New Roman"/>
          <w:b/>
          <w:bCs/>
          <w:color w:val="auto"/>
          <w:sz w:val="30"/>
          <w:szCs w:val="30"/>
          <w:highlight w:val="none"/>
          <w:lang w:val="en-US" w:eastAsia="zh-CN"/>
        </w:rPr>
        <w:t>SZSZXYJHYY202308081</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34"/>
        <w:gridCol w:w="2717"/>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24" w:type="dxa"/>
            <w:noWrap w:val="0"/>
            <w:vAlign w:val="center"/>
          </w:tcPr>
          <w:p>
            <w:pPr>
              <w:spacing w:line="360" w:lineRule="auto"/>
              <w:jc w:val="center"/>
              <w:rPr>
                <w:rFonts w:hint="eastAsia" w:ascii="宋体" w:hAnsi="宋体"/>
                <w:b/>
                <w:bCs/>
                <w:color w:val="FF0000"/>
                <w:szCs w:val="21"/>
              </w:rPr>
            </w:pPr>
            <w:r>
              <w:rPr>
                <w:rFonts w:hint="eastAsia" w:ascii="宋体" w:hAnsi="宋体"/>
                <w:b/>
                <w:bCs/>
                <w:color w:val="FF0000"/>
                <w:szCs w:val="21"/>
              </w:rPr>
              <w:t>序号</w:t>
            </w:r>
          </w:p>
        </w:tc>
        <w:tc>
          <w:tcPr>
            <w:tcW w:w="2234" w:type="dxa"/>
            <w:noWrap w:val="0"/>
            <w:vAlign w:val="center"/>
          </w:tcPr>
          <w:p>
            <w:pPr>
              <w:spacing w:line="360" w:lineRule="auto"/>
              <w:jc w:val="center"/>
              <w:rPr>
                <w:rFonts w:hint="eastAsia" w:ascii="宋体" w:hAnsi="宋体" w:cs="Arial"/>
                <w:b/>
                <w:bCs/>
                <w:color w:val="FF0000"/>
                <w:kern w:val="0"/>
                <w:szCs w:val="21"/>
              </w:rPr>
            </w:pPr>
            <w:r>
              <w:rPr>
                <w:rFonts w:hint="eastAsia" w:ascii="宋体" w:hAnsi="宋体" w:cs="Arial"/>
                <w:b/>
                <w:bCs/>
                <w:color w:val="FF0000"/>
                <w:kern w:val="0"/>
                <w:szCs w:val="21"/>
              </w:rPr>
              <w:t>项目名称</w:t>
            </w:r>
          </w:p>
        </w:tc>
        <w:tc>
          <w:tcPr>
            <w:tcW w:w="2717" w:type="dxa"/>
            <w:noWrap w:val="0"/>
            <w:vAlign w:val="center"/>
          </w:tcPr>
          <w:p>
            <w:pPr>
              <w:spacing w:line="360" w:lineRule="auto"/>
              <w:jc w:val="center"/>
              <w:rPr>
                <w:rFonts w:hint="eastAsia" w:ascii="宋体" w:hAnsi="宋体" w:cs="Arial"/>
                <w:b/>
                <w:bCs/>
                <w:color w:val="FF0000"/>
                <w:kern w:val="0"/>
                <w:szCs w:val="21"/>
                <w:lang w:eastAsia="zh-CN"/>
              </w:rPr>
            </w:pPr>
            <w:r>
              <w:rPr>
                <w:rFonts w:hint="eastAsia" w:ascii="宋体" w:hAnsi="宋体" w:cs="Arial"/>
                <w:b/>
                <w:bCs/>
                <w:color w:val="FF0000"/>
                <w:kern w:val="0"/>
                <w:szCs w:val="21"/>
                <w:lang w:eastAsia="zh-CN"/>
              </w:rPr>
              <w:t>单价限价</w:t>
            </w:r>
            <w:r>
              <w:rPr>
                <w:rFonts w:hint="eastAsia" w:ascii="宋体" w:hAnsi="宋体" w:eastAsia="宋体" w:cs="Arial"/>
                <w:b/>
                <w:bCs/>
                <w:color w:val="FF0000"/>
                <w:kern w:val="0"/>
                <w:szCs w:val="21"/>
              </w:rPr>
              <w:t>（元</w:t>
            </w:r>
            <w:r>
              <w:rPr>
                <w:rFonts w:hint="eastAsia" w:ascii="宋体" w:hAnsi="宋体" w:cs="Arial"/>
                <w:b/>
                <w:bCs/>
                <w:color w:val="FF0000"/>
                <w:kern w:val="0"/>
                <w:szCs w:val="21"/>
                <w:lang w:val="en-US" w:eastAsia="zh-CN"/>
              </w:rPr>
              <w:t>/台/次</w:t>
            </w:r>
            <w:r>
              <w:rPr>
                <w:rFonts w:hint="eastAsia" w:ascii="宋体" w:hAnsi="宋体" w:eastAsia="宋体" w:cs="Arial"/>
                <w:b/>
                <w:bCs/>
                <w:color w:val="FF0000"/>
                <w:kern w:val="0"/>
                <w:szCs w:val="21"/>
              </w:rPr>
              <w:t>）</w:t>
            </w:r>
          </w:p>
        </w:tc>
        <w:tc>
          <w:tcPr>
            <w:tcW w:w="3625" w:type="dxa"/>
            <w:noWrap w:val="0"/>
            <w:vAlign w:val="center"/>
          </w:tcPr>
          <w:p>
            <w:pPr>
              <w:spacing w:line="360" w:lineRule="auto"/>
              <w:jc w:val="center"/>
              <w:rPr>
                <w:rFonts w:hint="eastAsia" w:ascii="宋体" w:hAnsi="宋体" w:eastAsia="宋体" w:cs="Arial"/>
                <w:b/>
                <w:bCs/>
                <w:color w:val="FF0000"/>
                <w:kern w:val="0"/>
                <w:szCs w:val="21"/>
                <w:lang w:eastAsia="zh-CN"/>
              </w:rPr>
            </w:pPr>
            <w:r>
              <w:rPr>
                <w:rFonts w:hint="eastAsia" w:ascii="宋体" w:hAnsi="宋体" w:cs="Arial"/>
                <w:b/>
                <w:bCs/>
                <w:color w:val="FF0000"/>
                <w:kern w:val="0"/>
                <w:szCs w:val="21"/>
                <w:lang w:eastAsia="zh-CN"/>
              </w:rPr>
              <w:t>单价报价</w:t>
            </w:r>
            <w:r>
              <w:rPr>
                <w:rFonts w:hint="eastAsia" w:ascii="宋体" w:hAnsi="宋体" w:eastAsia="宋体" w:cs="Arial"/>
                <w:b/>
                <w:bCs/>
                <w:color w:val="FF0000"/>
                <w:kern w:val="0"/>
                <w:szCs w:val="21"/>
              </w:rPr>
              <w:t>（元</w:t>
            </w:r>
            <w:r>
              <w:rPr>
                <w:rFonts w:hint="eastAsia" w:ascii="宋体" w:hAnsi="宋体" w:cs="Arial"/>
                <w:b/>
                <w:bCs/>
                <w:color w:val="FF0000"/>
                <w:kern w:val="0"/>
                <w:szCs w:val="21"/>
                <w:lang w:val="en-US" w:eastAsia="zh-CN"/>
              </w:rPr>
              <w:t>/台/次</w:t>
            </w:r>
            <w:r>
              <w:rPr>
                <w:rFonts w:hint="eastAsia" w:ascii="宋体" w:hAnsi="宋体" w:eastAsia="宋体" w:cs="Arial"/>
                <w:b/>
                <w:bCs/>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24" w:type="dxa"/>
            <w:noWrap w:val="0"/>
            <w:vAlign w:val="center"/>
          </w:tcPr>
          <w:p>
            <w:pPr>
              <w:spacing w:line="36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1</w:t>
            </w:r>
          </w:p>
        </w:tc>
        <w:tc>
          <w:tcPr>
            <w:tcW w:w="2234" w:type="dxa"/>
            <w:noWrap w:val="0"/>
            <w:vAlign w:val="center"/>
          </w:tcPr>
          <w:p>
            <w:pPr>
              <w:spacing w:line="360" w:lineRule="auto"/>
              <w:jc w:val="center"/>
              <w:rPr>
                <w:rFonts w:hint="eastAsia" w:ascii="宋体" w:hAnsi="宋体"/>
                <w:color w:val="FF0000"/>
                <w:szCs w:val="21"/>
              </w:rPr>
            </w:pPr>
            <w:r>
              <w:rPr>
                <w:rFonts w:hint="eastAsia" w:ascii="宋体" w:hAnsi="宋体" w:eastAsia="宋体" w:cs="Times New Roman"/>
                <w:color w:val="FF0000"/>
                <w:szCs w:val="21"/>
                <w:lang w:val="en-US" w:eastAsia="zh-CN"/>
              </w:rPr>
              <w:t>空气消毒机维保服务</w:t>
            </w:r>
          </w:p>
        </w:tc>
        <w:tc>
          <w:tcPr>
            <w:tcW w:w="2717" w:type="dxa"/>
            <w:noWrap w:val="0"/>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FF0000"/>
                <w:szCs w:val="21"/>
                <w:lang w:val="en-US" w:eastAsia="zh-CN"/>
              </w:rPr>
              <w:t>65</w:t>
            </w:r>
          </w:p>
        </w:tc>
        <w:tc>
          <w:tcPr>
            <w:tcW w:w="3625" w:type="dxa"/>
            <w:noWrap w:val="0"/>
            <w:vAlign w:val="center"/>
          </w:tcPr>
          <w:p>
            <w:pPr>
              <w:spacing w:line="360" w:lineRule="auto"/>
              <w:jc w:val="left"/>
              <w:rPr>
                <w:rFonts w:hint="eastAsia" w:ascii="宋体" w:hAnsi="宋体" w:eastAsia="宋体"/>
                <w:color w:val="FF0000"/>
                <w:szCs w:val="21"/>
                <w:lang w:eastAsia="zh-CN"/>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F9568022"/>
    <w:multiLevelType w:val="singleLevel"/>
    <w:tmpl w:val="F9568022"/>
    <w:lvl w:ilvl="0" w:tentative="0">
      <w:start w:val="16"/>
      <w:numFmt w:val="decimal"/>
      <w:lvlText w:val="%1."/>
      <w:lvlJc w:val="left"/>
      <w:pPr>
        <w:tabs>
          <w:tab w:val="left" w:pos="312"/>
        </w:tabs>
      </w:p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2F961C6A"/>
    <w:multiLevelType w:val="singleLevel"/>
    <w:tmpl w:val="2F961C6A"/>
    <w:lvl w:ilvl="0" w:tentative="0">
      <w:start w:val="1"/>
      <w:numFmt w:val="decimal"/>
      <w:suff w:val="space"/>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93371A"/>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9512B1"/>
    <w:rsid w:val="099D456B"/>
    <w:rsid w:val="09C9015F"/>
    <w:rsid w:val="09DC6708"/>
    <w:rsid w:val="0A162EE5"/>
    <w:rsid w:val="0A2E66DD"/>
    <w:rsid w:val="0A7F515A"/>
    <w:rsid w:val="0A9A0660"/>
    <w:rsid w:val="0AC44BF8"/>
    <w:rsid w:val="0B0004E8"/>
    <w:rsid w:val="0B1256C5"/>
    <w:rsid w:val="0B27350B"/>
    <w:rsid w:val="0B3C19E4"/>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6714A6"/>
    <w:rsid w:val="146B333A"/>
    <w:rsid w:val="14B940A6"/>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9F2873"/>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417171"/>
    <w:rsid w:val="1F6C5072"/>
    <w:rsid w:val="1F992D66"/>
    <w:rsid w:val="1FA55707"/>
    <w:rsid w:val="1FBE6E14"/>
    <w:rsid w:val="1FD44489"/>
    <w:rsid w:val="1FF5060A"/>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79041E"/>
    <w:rsid w:val="2DA46E0E"/>
    <w:rsid w:val="2DA818D0"/>
    <w:rsid w:val="2DA9740F"/>
    <w:rsid w:val="2DAC6047"/>
    <w:rsid w:val="2E10681D"/>
    <w:rsid w:val="2E1B71DE"/>
    <w:rsid w:val="2E2C1F76"/>
    <w:rsid w:val="2E3816E8"/>
    <w:rsid w:val="2E640B9D"/>
    <w:rsid w:val="2E6464CE"/>
    <w:rsid w:val="2EA319BC"/>
    <w:rsid w:val="2EBA783B"/>
    <w:rsid w:val="2ECD1FFB"/>
    <w:rsid w:val="2ED901B3"/>
    <w:rsid w:val="2EE66610"/>
    <w:rsid w:val="2EFA10EB"/>
    <w:rsid w:val="2F2D0F43"/>
    <w:rsid w:val="2F3A598B"/>
    <w:rsid w:val="2F454665"/>
    <w:rsid w:val="2F603FAF"/>
    <w:rsid w:val="2F7470EF"/>
    <w:rsid w:val="2FA37312"/>
    <w:rsid w:val="2FC34383"/>
    <w:rsid w:val="30036E3F"/>
    <w:rsid w:val="307373A7"/>
    <w:rsid w:val="30C74C84"/>
    <w:rsid w:val="30CC4343"/>
    <w:rsid w:val="30CE12B1"/>
    <w:rsid w:val="30CE6CD3"/>
    <w:rsid w:val="310417C9"/>
    <w:rsid w:val="31172428"/>
    <w:rsid w:val="31317290"/>
    <w:rsid w:val="31627E89"/>
    <w:rsid w:val="31895BB2"/>
    <w:rsid w:val="31E7004C"/>
    <w:rsid w:val="31E74475"/>
    <w:rsid w:val="31ED7AF9"/>
    <w:rsid w:val="322272D6"/>
    <w:rsid w:val="3266696B"/>
    <w:rsid w:val="32993956"/>
    <w:rsid w:val="32B048E2"/>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5025C6"/>
    <w:rsid w:val="425A03C6"/>
    <w:rsid w:val="42702C3B"/>
    <w:rsid w:val="42BF3670"/>
    <w:rsid w:val="42F01979"/>
    <w:rsid w:val="43207448"/>
    <w:rsid w:val="433D082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D28B1"/>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D1A38E3"/>
    <w:rsid w:val="4D201B11"/>
    <w:rsid w:val="4D2515D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AFF5D74"/>
    <w:rsid w:val="5B0A1BC6"/>
    <w:rsid w:val="5B8A0775"/>
    <w:rsid w:val="5B8E21EC"/>
    <w:rsid w:val="5BDB7A2A"/>
    <w:rsid w:val="5C026DC7"/>
    <w:rsid w:val="5C646491"/>
    <w:rsid w:val="5C653CAB"/>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08193B"/>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07444B"/>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5C7408"/>
    <w:rsid w:val="71700D3A"/>
    <w:rsid w:val="717B2FAA"/>
    <w:rsid w:val="717F679A"/>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D86DD0"/>
    <w:rsid w:val="74E17DA6"/>
    <w:rsid w:val="7513138F"/>
    <w:rsid w:val="75330480"/>
    <w:rsid w:val="75664763"/>
    <w:rsid w:val="756B21EE"/>
    <w:rsid w:val="75972DD8"/>
    <w:rsid w:val="75F61BD9"/>
    <w:rsid w:val="76364BE7"/>
    <w:rsid w:val="764E087C"/>
    <w:rsid w:val="765D3A06"/>
    <w:rsid w:val="76732BA8"/>
    <w:rsid w:val="772067E2"/>
    <w:rsid w:val="772A7E2D"/>
    <w:rsid w:val="773728D4"/>
    <w:rsid w:val="77613082"/>
    <w:rsid w:val="77657FC3"/>
    <w:rsid w:val="77766F14"/>
    <w:rsid w:val="7780374C"/>
    <w:rsid w:val="77A03442"/>
    <w:rsid w:val="77FD7FE2"/>
    <w:rsid w:val="781545DF"/>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B3886"/>
    <w:rsid w:val="7A63380E"/>
    <w:rsid w:val="7A8F3EAF"/>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FD5343"/>
    <w:rsid w:val="7C002CAA"/>
    <w:rsid w:val="7C350F81"/>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8">
    <w:name w:val="Normal Indent"/>
    <w:basedOn w:val="1"/>
    <w:next w:val="9"/>
    <w:qFormat/>
    <w:uiPriority w:val="0"/>
    <w:pPr>
      <w:ind w:firstLine="420"/>
    </w:pPr>
    <w:rPr>
      <w:szCs w:val="20"/>
    </w:rPr>
  </w:style>
  <w:style w:type="paragraph" w:styleId="9">
    <w:name w:val="Body Text"/>
    <w:basedOn w:val="1"/>
    <w:next w:val="10"/>
    <w:qFormat/>
    <w:uiPriority w:val="0"/>
    <w:pPr>
      <w:spacing w:after="120"/>
    </w:p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1">
    <w:name w:val="annotation text"/>
    <w:basedOn w:val="1"/>
    <w:qFormat/>
    <w:uiPriority w:val="0"/>
    <w:pPr>
      <w:jc w:val="left"/>
    </w:p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unhideWhenUsed/>
    <w:qFormat/>
    <w:uiPriority w:val="0"/>
    <w:pPr>
      <w:spacing w:before="25" w:after="25" w:line="300" w:lineRule="auto"/>
    </w:pPr>
    <w:rPr>
      <w:rFonts w:ascii="Times" w:hAnsi="Times"/>
      <w:spacing w:val="10"/>
      <w:sz w:val="24"/>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qFormat/>
    <w:uiPriority w:val="0"/>
    <w:rPr>
      <w:rFonts w:hint="eastAsia" w:ascii="宋体" w:hAnsi="宋体" w:eastAsia="宋体" w:cs="宋体"/>
      <w:color w:val="000000"/>
      <w:sz w:val="21"/>
      <w:szCs w:val="21"/>
      <w:u w:val="none"/>
    </w:rPr>
  </w:style>
  <w:style w:type="character" w:customStyle="1" w:styleId="35">
    <w:name w:val="NormalCharacter"/>
    <w:qFormat/>
    <w:uiPriority w:val="0"/>
    <w:rPr>
      <w:rFonts w:eastAsia="宋体"/>
      <w:kern w:val="2"/>
      <w:sz w:val="21"/>
      <w:lang w:val="en-US" w:eastAsia="zh-CN"/>
    </w:rPr>
  </w:style>
  <w:style w:type="paragraph" w:customStyle="1" w:styleId="36">
    <w:name w:val="_Style 2"/>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11</TotalTime>
  <ScaleCrop>false</ScaleCrop>
  <LinksUpToDate>false</LinksUpToDate>
  <CharactersWithSpaces>20593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2023-08-29T00:30:59Z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0C0CD53F21384562AC02DCA8D794DDCD_13</vt:lpwstr>
  </property>
</Properties>
</file>