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80</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SZSZXYJHYY202308080</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6"/>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定制二维码急救家用包</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2000套</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106000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详见招标文件</w:t>
            </w:r>
            <w:r>
              <w:rPr>
                <w:rFonts w:hint="eastAsia" w:ascii="Times New Roman" w:hAnsi="Times New Roman" w:eastAsia="宋体" w:cs="Times New Roman"/>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拒绝</w:t>
            </w:r>
            <w:r>
              <w:rPr>
                <w:rFonts w:hint="eastAsia" w:ascii="Times New Roman" w:hAnsi="Times New Roman" w:eastAsia="宋体" w:cs="Times New Roman"/>
                <w:sz w:val="18"/>
                <w:szCs w:val="18"/>
                <w:lang w:val="en-US" w:eastAsia="zh-CN"/>
              </w:rPr>
              <w:t>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9</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6</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）预审；2.现场报名后电子版投标文件发送至电子邮箱(包括:①投标书正本扫描件，PDF格式；②封面､报价单，word文档格式，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王老师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8月28日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numPr>
          <w:ilvl w:val="0"/>
          <w:numId w:val="0"/>
        </w:numPr>
        <w:jc w:val="left"/>
        <w:rPr>
          <w:rFonts w:hint="eastAsia" w:ascii="宋体" w:hAnsi="宋体" w:cs="Arial"/>
          <w:color w:val="000000"/>
          <w:kern w:val="0"/>
          <w:szCs w:val="21"/>
        </w:rPr>
      </w:pP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投标人必须是在中华人民共和国内注册，具有独立法人资格、独立承担民事责任和履行合同能力，有国家主管部门核发的有效的《企业法人营业执照》《税务登记证》</w:t>
      </w:r>
      <w:r>
        <w:rPr>
          <w:rFonts w:hint="eastAsia" w:ascii="宋体" w:hAnsi="宋体"/>
          <w:color w:val="000000"/>
          <w:szCs w:val="21"/>
        </w:rPr>
        <w:t>《组织机构代码证书》或者有统一</w:t>
      </w:r>
      <w:r>
        <w:rPr>
          <w:rFonts w:ascii="宋体" w:hAnsi="宋体"/>
          <w:color w:val="000000"/>
          <w:szCs w:val="21"/>
        </w:rPr>
        <w:t>社会信用代码</w:t>
      </w:r>
      <w:r>
        <w:rPr>
          <w:rFonts w:hint="eastAsia" w:ascii="宋体" w:hAnsi="宋体" w:cs="Arial"/>
          <w:color w:val="000000"/>
          <w:kern w:val="0"/>
          <w:szCs w:val="21"/>
        </w:rPr>
        <w:t>《营业执照》。</w:t>
      </w:r>
    </w:p>
    <w:p>
      <w:pPr>
        <w:pStyle w:val="33"/>
        <w:adjustRightInd w:val="0"/>
        <w:snapToGrid w:val="0"/>
        <w:spacing w:before="0" w:beforeAutospacing="0" w:after="0" w:afterAutospacing="0" w:line="240" w:lineRule="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2.投标人必须满足《中华人民共和国政府采购法》第二十二条规定，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rPr>
          <w:rFonts w:ascii="宋体" w:hAnsi="宋体" w:cs="宋体"/>
          <w:kern w:val="0"/>
          <w:szCs w:val="21"/>
        </w:rPr>
      </w:pPr>
      <w:r>
        <w:rPr>
          <w:rFonts w:hint="eastAsia" w:ascii="宋体" w:hAnsi="宋体" w:eastAsia="宋体" w:cs="Times New Roman"/>
          <w:snapToGrid w:val="0"/>
          <w:color w:val="auto"/>
          <w:sz w:val="21"/>
          <w:lang w:val="en-US" w:eastAsia="zh-CN"/>
        </w:rPr>
        <w:t>3.</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4.</w:t>
      </w:r>
      <w:r>
        <w:rPr>
          <w:rFonts w:hint="eastAsia" w:ascii="宋体" w:hAnsi="宋体" w:eastAsia="宋体" w:cs="Times New Roman"/>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w:t>
      </w:r>
      <w:r>
        <w:rPr>
          <w:rFonts w:hint="eastAsia" w:ascii="宋体" w:hAnsi="宋体" w:eastAsia="宋体" w:cs="宋体"/>
          <w:kern w:val="0"/>
          <w:szCs w:val="21"/>
        </w:rPr>
        <w:t>重违法失信行为记录名单”，“深圳信用网”（www.szcredit.com.cn）以及“深圳市政府采购监管网”（zfcg.sz.gov.cn）为投标人信用信息查询渠道</w:t>
      </w:r>
      <w:r>
        <w:rPr>
          <w:rFonts w:hint="eastAsia" w:ascii="宋体" w:hAnsi="宋体" w:eastAsia="宋体" w:cs="宋体"/>
          <w:kern w:val="0"/>
          <w:szCs w:val="21"/>
          <w:lang w:eastAsia="zh-CN"/>
        </w:rPr>
        <w:t>。</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的价格高于深圳市中西医结合医院拟定的产品及服务预算价（限价）为废标。</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9.投标人必须在其投标文件中根据产品特点提供产品使用培训等技术服务的详细内容，技术服务的价格计入投标总价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10.投标费用：不论投标的结果如何，投标人必须自行承担与参加投标有关的所有费用。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11.投标人必须接受：需方的采购谈判方法；需方不向落标方解释落标原因，不一定以最低价中标、不退还谈判响应文件；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12.除买方事先书面同意外，卖方不得将自己应履行的全部或部分合同义务转让给他人。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13.深圳市中西医结合医院评标小组推荐的预中标单位经审批后在深圳市</w:t>
      </w:r>
      <w:r>
        <w:rPr>
          <w:rFonts w:hint="eastAsia" w:ascii="宋体" w:hAnsi="宋体" w:cs="Arial"/>
          <w:b w:val="0"/>
          <w:bCs w:val="0"/>
          <w:color w:val="000000"/>
          <w:kern w:val="0"/>
          <w:sz w:val="21"/>
          <w:szCs w:val="21"/>
          <w:lang w:val="en-US" w:eastAsia="zh-CN" w:bidi="ar-SA"/>
        </w:rPr>
        <w:t>中西医结合医院</w:t>
      </w:r>
      <w:r>
        <w:rPr>
          <w:rFonts w:hint="eastAsia" w:ascii="宋体" w:hAnsi="宋体" w:eastAsia="宋体" w:cs="Arial"/>
          <w:b w:val="0"/>
          <w:bCs w:val="0"/>
          <w:color w:val="000000"/>
          <w:kern w:val="0"/>
          <w:sz w:val="21"/>
          <w:szCs w:val="21"/>
          <w:lang w:val="en-US" w:eastAsia="zh-CN" w:bidi="ar-SA"/>
        </w:rPr>
        <w:t>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14</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15.服务期限：长期货物采购合同履行期限最长不得超过二十四个月，长期服务采购合同履行期限最长不得超过三十六个月。如甲方对履约情况不满意，甲方不再续约。</w:t>
      </w:r>
    </w:p>
    <w:p>
      <w:pPr>
        <w:pStyle w:val="26"/>
        <w:rPr>
          <w:rFonts w:hint="eastAsia"/>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rPr>
          <w:rFonts w:hint="eastAsia" w:ascii="宋体" w:hAnsi="宋体" w:cs="Arial"/>
          <w:color w:val="000000"/>
          <w:kern w:val="0"/>
          <w:szCs w:val="21"/>
        </w:rPr>
      </w:pP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6"/>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序号</w:t>
            </w:r>
          </w:p>
        </w:tc>
        <w:tc>
          <w:tcPr>
            <w:tcW w:w="2325" w:type="dxa"/>
            <w:gridSpan w:val="2"/>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评分因素</w:t>
            </w:r>
          </w:p>
        </w:tc>
        <w:tc>
          <w:tcPr>
            <w:tcW w:w="465"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分值</w:t>
            </w:r>
          </w:p>
        </w:tc>
        <w:tc>
          <w:tcPr>
            <w:tcW w:w="6303"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both"/>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技术部分</w:t>
            </w: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lang w:val="en-US" w:eastAsia="zh-CN"/>
              </w:rPr>
              <w:t>41分</w:t>
            </w:r>
            <w:r>
              <w:rPr>
                <w:rFonts w:hint="eastAsia" w:ascii="宋体" w:hAnsi="宋体" w:eastAsia="宋体" w:cs="Arial"/>
                <w:color w:val="auto"/>
                <w:kern w:val="0"/>
                <w:szCs w:val="21"/>
                <w:lang w:eastAsia="zh-CN"/>
              </w:rPr>
              <w:t>）</w:t>
            </w:r>
          </w:p>
        </w:tc>
        <w:tc>
          <w:tcPr>
            <w:tcW w:w="1245" w:type="dxa"/>
            <w:noWrap w:val="0"/>
            <w:vAlign w:val="center"/>
          </w:tcPr>
          <w:p>
            <w:pPr>
              <w:spacing w:line="240" w:lineRule="auto"/>
              <w:jc w:val="center"/>
              <w:rPr>
                <w:color w:val="auto"/>
              </w:rPr>
            </w:pPr>
            <w:r>
              <w:rPr>
                <w:rFonts w:hint="eastAsia"/>
                <w:color w:val="auto"/>
              </w:rPr>
              <w:t>技术</w:t>
            </w:r>
            <w:r>
              <w:rPr>
                <w:rFonts w:hint="eastAsia"/>
                <w:color w:val="auto"/>
                <w:lang w:eastAsia="zh-CN"/>
              </w:rPr>
              <w:t>规格偏离</w:t>
            </w:r>
            <w:r>
              <w:rPr>
                <w:rFonts w:hint="eastAsia"/>
                <w:color w:val="auto"/>
              </w:rPr>
              <w:t>情况</w:t>
            </w:r>
          </w:p>
          <w:p>
            <w:pPr>
              <w:spacing w:line="240" w:lineRule="auto"/>
              <w:jc w:val="center"/>
              <w:rPr>
                <w:rFonts w:hint="eastAsia" w:ascii="宋体" w:hAnsi="宋体" w:eastAsia="宋体" w:cs="宋体"/>
                <w:color w:val="auto"/>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3</w:t>
            </w:r>
            <w:r>
              <w:rPr>
                <w:rFonts w:hint="eastAsia" w:ascii="宋体" w:hAnsi="宋体" w:cs="Arial"/>
                <w:color w:val="auto"/>
                <w:kern w:val="0"/>
                <w:szCs w:val="21"/>
                <w:lang w:val="en-US" w:eastAsia="zh-CN"/>
              </w:rPr>
              <w:t>0</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投标人应如实填写《技术规格偏离表》，各项技术参数指标及要求全部满足的得</w:t>
            </w:r>
            <w:r>
              <w:rPr>
                <w:rFonts w:hint="eastAsia" w:cs="Times New Roman"/>
                <w:color w:val="auto"/>
                <w:lang w:val="en-US" w:eastAsia="zh-CN"/>
              </w:rPr>
              <w:t>30</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带</w:t>
            </w:r>
            <w:r>
              <w:rPr>
                <w:rFonts w:hint="eastAsia" w:ascii="Times New Roman" w:hAnsi="Times New Roman" w:eastAsia="宋体" w:cs="Times New Roman"/>
                <w:color w:val="auto"/>
              </w:rPr>
              <w:t>“▲”为重要技术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每负偏离一项扣5分；其他技术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每负偏离一项扣1分；</w:t>
            </w:r>
            <w:r>
              <w:rPr>
                <w:rFonts w:hint="eastAsia" w:ascii="Times New Roman" w:hAnsi="Times New Roman" w:eastAsia="宋体" w:cs="Times New Roman"/>
                <w:color w:val="auto"/>
                <w:lang w:val="zh-CN" w:eastAsia="zh-CN"/>
              </w:rPr>
              <w:t>未响应参数视为负偏离，</w:t>
            </w:r>
            <w:r>
              <w:rPr>
                <w:rFonts w:hint="eastAsia" w:ascii="Times New Roman" w:hAnsi="Times New Roman" w:eastAsia="宋体" w:cs="Times New Roman"/>
                <w:color w:val="auto"/>
              </w:rPr>
              <w:t>扣1分；扣完为止。接受正偏离但不加分</w:t>
            </w:r>
            <w:r>
              <w:rPr>
                <w:rFonts w:hint="eastAsia" w:ascii="Times New Roman" w:hAnsi="Times New Roman" w:eastAsia="宋体" w:cs="Times New Roman"/>
                <w:color w:val="auto"/>
                <w:lang w:eastAsia="zh-CN"/>
              </w:rPr>
              <w:t>。</w:t>
            </w:r>
          </w:p>
          <w:p>
            <w:pPr>
              <w:pStyle w:val="29"/>
              <w:spacing w:line="240" w:lineRule="auto"/>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auto"/>
                <w:lang w:eastAsia="zh-CN"/>
              </w:rPr>
              <w:t>，否则</w:t>
            </w:r>
            <w:r>
              <w:rPr>
                <w:rFonts w:hint="eastAsia" w:ascii="Times New Roman" w:hAnsi="Times New Roman" w:eastAsia="宋体" w:cs="Times New Roman"/>
                <w:color w:val="auto"/>
                <w:lang w:val="en-US" w:eastAsia="zh-CN"/>
              </w:rPr>
              <w:t>视为负偏离</w:t>
            </w:r>
            <w:r>
              <w:rPr>
                <w:rFonts w:hint="eastAsia" w:ascii="Times New Roman" w:hAnsi="Times New Roman" w:eastAsia="宋体" w:cs="Times New Roman"/>
                <w:color w:val="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245" w:type="dxa"/>
            <w:noWrap w:val="0"/>
            <w:vAlign w:val="center"/>
          </w:tcPr>
          <w:p>
            <w:pPr>
              <w:autoSpaceDE w:val="0"/>
              <w:autoSpaceDN w:val="0"/>
              <w:adjustRightInd w:val="0"/>
              <w:jc w:val="center"/>
              <w:rPr>
                <w:rFonts w:hint="eastAsia" w:ascii="宋体" w:hAnsi="宋体" w:eastAsia="宋体" w:cs="Arial"/>
                <w:color w:val="auto"/>
                <w:kern w:val="0"/>
                <w:sz w:val="21"/>
                <w:szCs w:val="21"/>
                <w:lang w:val="en-US" w:eastAsia="zh-CN" w:bidi="ar-SA"/>
              </w:rPr>
            </w:pPr>
            <w:r>
              <w:rPr>
                <w:rFonts w:hint="eastAsia" w:ascii="宋体" w:hAnsi="宋体" w:eastAsia="宋体" w:cs="仿宋"/>
                <w:b w:val="0"/>
                <w:bCs w:val="0"/>
                <w:color w:val="auto"/>
                <w:szCs w:val="21"/>
                <w:highlight w:val="none"/>
                <w:shd w:val="clear" w:color="auto" w:fill="auto"/>
                <w:lang w:val="en-US" w:eastAsia="zh-CN"/>
              </w:rPr>
              <w:t>实施方案</w:t>
            </w:r>
          </w:p>
        </w:tc>
        <w:tc>
          <w:tcPr>
            <w:tcW w:w="465" w:type="dxa"/>
            <w:noWrap w:val="0"/>
            <w:vAlign w:val="center"/>
          </w:tcPr>
          <w:p>
            <w:pPr>
              <w:autoSpaceDE w:val="0"/>
              <w:autoSpaceDN w:val="0"/>
              <w:adjustRightInd w:val="0"/>
              <w:jc w:val="center"/>
              <w:rPr>
                <w:rFonts w:hint="eastAsia" w:ascii="宋体" w:hAnsi="宋体" w:eastAsia="宋体" w:cs="Arial"/>
                <w:color w:val="auto"/>
                <w:kern w:val="0"/>
                <w:sz w:val="21"/>
                <w:szCs w:val="21"/>
                <w:lang w:val="en-US" w:eastAsia="zh-CN" w:bidi="ar-SA"/>
              </w:rPr>
            </w:pPr>
            <w:r>
              <w:rPr>
                <w:rFonts w:hint="eastAsia" w:ascii="宋体" w:hAnsi="宋体" w:cs="仿宋"/>
                <w:b w:val="0"/>
                <w:bCs w:val="0"/>
                <w:color w:val="auto"/>
                <w:szCs w:val="21"/>
                <w:highlight w:val="none"/>
                <w:shd w:val="clear" w:color="auto" w:fill="auto"/>
                <w:lang w:val="en-US" w:eastAsia="zh-CN"/>
              </w:rPr>
              <w:t>6</w:t>
            </w:r>
          </w:p>
        </w:tc>
        <w:tc>
          <w:tcPr>
            <w:tcW w:w="6303" w:type="dxa"/>
            <w:noWrap w:val="0"/>
            <w:vAlign w:val="center"/>
          </w:tcPr>
          <w:p>
            <w:pPr>
              <w:autoSpaceDE/>
              <w:autoSpaceDN/>
              <w:adjustRightInd/>
              <w:ind w:left="0" w:leftChars="0"/>
              <w:jc w:val="both"/>
              <w:rPr>
                <w:rFonts w:hint="eastAsia" w:ascii="宋体" w:hAnsi="宋体" w:eastAsia="宋体" w:cs="宋体"/>
                <w:b w:val="0"/>
                <w:bCs w:val="0"/>
                <w:color w:val="auto"/>
                <w:szCs w:val="21"/>
                <w:highlight w:val="none"/>
                <w:shd w:val="clear" w:color="auto" w:fill="auto"/>
                <w:lang w:val="zh-CN" w:eastAsia="zh-CN"/>
              </w:rPr>
            </w:pPr>
            <w:r>
              <w:rPr>
                <w:rFonts w:hint="eastAsia" w:ascii="宋体" w:hAnsi="宋体" w:eastAsia="宋体" w:cs="宋体"/>
                <w:b w:val="0"/>
                <w:bCs w:val="0"/>
                <w:color w:val="auto"/>
                <w:szCs w:val="21"/>
                <w:highlight w:val="none"/>
                <w:shd w:val="clear" w:color="auto" w:fill="auto"/>
                <w:lang w:val="zh-CN"/>
              </w:rPr>
              <w:t>评分内容</w:t>
            </w:r>
            <w:r>
              <w:rPr>
                <w:rFonts w:hint="eastAsia" w:ascii="宋体" w:hAnsi="宋体" w:eastAsia="宋体" w:cs="宋体"/>
                <w:b w:val="0"/>
                <w:bCs w:val="0"/>
                <w:color w:val="auto"/>
                <w:szCs w:val="21"/>
                <w:highlight w:val="none"/>
                <w:shd w:val="clear" w:color="auto" w:fill="auto"/>
                <w:lang w:val="zh-CN" w:eastAsia="zh-CN"/>
              </w:rPr>
              <w:t>：</w:t>
            </w:r>
            <w:r>
              <w:rPr>
                <w:rFonts w:hint="eastAsia" w:ascii="宋体" w:hAnsi="宋体" w:eastAsia="宋体" w:cs="宋体"/>
                <w:b w:val="0"/>
                <w:bCs w:val="0"/>
                <w:color w:val="auto"/>
                <w:szCs w:val="21"/>
                <w:highlight w:val="none"/>
                <w:shd w:val="clear" w:color="auto" w:fill="auto"/>
                <w:lang w:val="zh-CN"/>
              </w:rPr>
              <w:t>重点考察投标方根据项目情况及</w:t>
            </w:r>
            <w:r>
              <w:rPr>
                <w:rFonts w:hint="eastAsia" w:ascii="宋体" w:hAnsi="宋体" w:cs="宋体"/>
                <w:b w:val="0"/>
                <w:bCs w:val="0"/>
                <w:color w:val="auto"/>
                <w:szCs w:val="21"/>
                <w:highlight w:val="none"/>
                <w:shd w:val="clear" w:color="auto" w:fill="auto"/>
                <w:lang w:val="zh-CN"/>
              </w:rPr>
              <w:t>技术参数</w:t>
            </w:r>
            <w:r>
              <w:rPr>
                <w:rFonts w:hint="eastAsia" w:ascii="宋体" w:hAnsi="宋体" w:eastAsia="宋体" w:cs="宋体"/>
                <w:b w:val="0"/>
                <w:bCs w:val="0"/>
                <w:color w:val="auto"/>
                <w:szCs w:val="21"/>
                <w:highlight w:val="none"/>
                <w:shd w:val="clear" w:color="auto" w:fill="auto"/>
                <w:lang w:val="zh-CN"/>
              </w:rPr>
              <w:t>要求，针对本项目</w:t>
            </w:r>
            <w:r>
              <w:rPr>
                <w:rFonts w:hint="eastAsia" w:ascii="宋体" w:hAnsi="宋体" w:eastAsia="宋体" w:cs="宋体"/>
                <w:b w:val="0"/>
                <w:bCs w:val="0"/>
                <w:color w:val="auto"/>
                <w:szCs w:val="21"/>
                <w:highlight w:val="none"/>
                <w:shd w:val="clear" w:color="auto" w:fill="auto"/>
                <w:lang w:val="zh-CN" w:eastAsia="zh-CN"/>
              </w:rPr>
              <w:t>实施</w:t>
            </w:r>
            <w:r>
              <w:rPr>
                <w:rFonts w:hint="eastAsia" w:ascii="宋体" w:hAnsi="宋体" w:eastAsia="宋体" w:cs="宋体"/>
                <w:b w:val="0"/>
                <w:bCs w:val="0"/>
                <w:color w:val="auto"/>
                <w:szCs w:val="21"/>
                <w:highlight w:val="none"/>
                <w:shd w:val="clear" w:color="auto" w:fill="auto"/>
                <w:lang w:val="zh-CN"/>
              </w:rPr>
              <w:t>方案</w:t>
            </w:r>
            <w:r>
              <w:rPr>
                <w:rFonts w:hint="eastAsia" w:ascii="宋体" w:hAnsi="宋体" w:eastAsia="宋体" w:cs="宋体"/>
                <w:b w:val="0"/>
                <w:bCs w:val="0"/>
                <w:color w:val="auto"/>
                <w:szCs w:val="21"/>
                <w:highlight w:val="none"/>
                <w:shd w:val="clear" w:color="auto" w:fill="auto"/>
                <w:lang w:val="zh-CN" w:eastAsia="zh-CN"/>
              </w:rPr>
              <w:t>：</w:t>
            </w:r>
          </w:p>
          <w:p>
            <w:pPr>
              <w:autoSpaceDE/>
              <w:autoSpaceDN/>
              <w:adjustRightInd/>
              <w:ind w:left="0" w:leftChars="0"/>
              <w:jc w:val="both"/>
              <w:rPr>
                <w:rFonts w:hint="eastAsia" w:ascii="宋体" w:hAnsi="宋体" w:eastAsia="宋体" w:cs="宋体"/>
                <w:b w:val="0"/>
                <w:bCs w:val="0"/>
                <w:color w:val="auto"/>
                <w:szCs w:val="21"/>
                <w:highlight w:val="none"/>
                <w:shd w:val="clear" w:color="auto" w:fill="auto"/>
                <w:lang w:val="zh-CN"/>
              </w:rPr>
            </w:pPr>
            <w:r>
              <w:rPr>
                <w:rFonts w:hint="eastAsia" w:ascii="宋体" w:hAnsi="宋体" w:eastAsia="宋体" w:cs="宋体"/>
                <w:b w:val="0"/>
                <w:bCs w:val="0"/>
                <w:color w:val="auto"/>
                <w:szCs w:val="21"/>
                <w:highlight w:val="none"/>
                <w:shd w:val="clear" w:color="auto" w:fill="auto"/>
                <w:lang w:val="en-US" w:eastAsia="zh-CN"/>
              </w:rPr>
              <w:t>1、</w:t>
            </w:r>
            <w:r>
              <w:rPr>
                <w:rFonts w:hint="eastAsia" w:ascii="宋体" w:hAnsi="宋体" w:eastAsia="宋体" w:cs="宋体"/>
                <w:b w:val="0"/>
                <w:bCs w:val="0"/>
                <w:color w:val="auto"/>
                <w:szCs w:val="21"/>
                <w:highlight w:val="none"/>
                <w:shd w:val="clear" w:color="auto" w:fill="auto"/>
                <w:lang w:val="zh-CN"/>
              </w:rPr>
              <w:t>项目实施方案完善、科学合理、针对性强、可实施性强,得</w:t>
            </w:r>
            <w:r>
              <w:rPr>
                <w:rFonts w:hint="eastAsia" w:ascii="宋体" w:hAnsi="宋体" w:cs="宋体"/>
                <w:b w:val="0"/>
                <w:bCs w:val="0"/>
                <w:color w:val="auto"/>
                <w:szCs w:val="21"/>
                <w:highlight w:val="none"/>
                <w:shd w:val="clear" w:color="auto" w:fill="auto"/>
                <w:lang w:val="en-US" w:eastAsia="zh-CN"/>
              </w:rPr>
              <w:t>6</w:t>
            </w:r>
            <w:r>
              <w:rPr>
                <w:rFonts w:hint="eastAsia" w:ascii="宋体" w:hAnsi="宋体" w:eastAsia="宋体" w:cs="宋体"/>
                <w:b w:val="0"/>
                <w:bCs w:val="0"/>
                <w:color w:val="auto"/>
                <w:szCs w:val="21"/>
                <w:highlight w:val="none"/>
                <w:shd w:val="clear" w:color="auto" w:fill="auto"/>
                <w:lang w:val="zh-CN"/>
              </w:rPr>
              <w:t xml:space="preserve">分； </w:t>
            </w:r>
          </w:p>
          <w:p>
            <w:pPr>
              <w:autoSpaceDE/>
              <w:autoSpaceDN/>
              <w:adjustRightInd/>
              <w:ind w:left="0" w:leftChars="0"/>
              <w:jc w:val="both"/>
              <w:rPr>
                <w:rFonts w:hint="eastAsia" w:ascii="宋体" w:hAnsi="宋体" w:eastAsia="宋体" w:cs="宋体"/>
                <w:b w:val="0"/>
                <w:bCs w:val="0"/>
                <w:color w:val="auto"/>
                <w:szCs w:val="21"/>
                <w:highlight w:val="none"/>
                <w:shd w:val="clear" w:color="auto" w:fill="auto"/>
                <w:lang w:val="zh-CN"/>
              </w:rPr>
            </w:pPr>
            <w:r>
              <w:rPr>
                <w:rFonts w:hint="eastAsia" w:ascii="宋体" w:hAnsi="宋体" w:eastAsia="宋体" w:cs="宋体"/>
                <w:b w:val="0"/>
                <w:bCs w:val="0"/>
                <w:color w:val="auto"/>
                <w:szCs w:val="21"/>
                <w:highlight w:val="none"/>
                <w:shd w:val="clear" w:color="auto" w:fill="auto"/>
                <w:lang w:val="en-US" w:eastAsia="zh-CN"/>
              </w:rPr>
              <w:t>2、</w:t>
            </w:r>
            <w:r>
              <w:rPr>
                <w:rFonts w:hint="eastAsia" w:ascii="宋体" w:hAnsi="宋体" w:eastAsia="宋体" w:cs="宋体"/>
                <w:b w:val="0"/>
                <w:bCs w:val="0"/>
                <w:color w:val="auto"/>
                <w:szCs w:val="21"/>
                <w:highlight w:val="none"/>
                <w:shd w:val="clear" w:color="auto" w:fill="auto"/>
                <w:lang w:val="zh-CN"/>
              </w:rPr>
              <w:t>项目实施方案较完善、较合理、针对性较强、可实施性较强，综合评价为良</w:t>
            </w:r>
            <w:r>
              <w:rPr>
                <w:rFonts w:hint="eastAsia" w:ascii="宋体" w:hAnsi="宋体" w:eastAsia="宋体" w:cs="宋体"/>
                <w:b w:val="0"/>
                <w:bCs w:val="0"/>
                <w:color w:val="auto"/>
                <w:szCs w:val="21"/>
                <w:highlight w:val="none"/>
                <w:shd w:val="clear" w:color="auto" w:fill="auto"/>
                <w:lang w:val="zh-CN" w:eastAsia="zh-CN"/>
              </w:rPr>
              <w:t>，</w:t>
            </w:r>
            <w:r>
              <w:rPr>
                <w:rFonts w:hint="eastAsia" w:ascii="宋体" w:hAnsi="宋体" w:eastAsia="宋体" w:cs="宋体"/>
                <w:b w:val="0"/>
                <w:bCs w:val="0"/>
                <w:color w:val="auto"/>
                <w:szCs w:val="21"/>
                <w:highlight w:val="none"/>
                <w:shd w:val="clear" w:color="auto" w:fill="auto"/>
                <w:lang w:val="zh-CN"/>
              </w:rPr>
              <w:t>得</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lang w:val="zh-CN"/>
              </w:rPr>
              <w:t>分；</w:t>
            </w:r>
          </w:p>
          <w:p>
            <w:pPr>
              <w:autoSpaceDE/>
              <w:autoSpaceDN/>
              <w:adjustRightInd/>
              <w:ind w:left="0" w:leftChars="0"/>
              <w:jc w:val="both"/>
              <w:rPr>
                <w:rFonts w:hint="eastAsia" w:ascii="宋体" w:hAnsi="宋体" w:eastAsia="宋体" w:cs="宋体"/>
                <w:b w:val="0"/>
                <w:bCs w:val="0"/>
                <w:color w:val="auto"/>
                <w:szCs w:val="21"/>
                <w:highlight w:val="none"/>
                <w:shd w:val="clear" w:color="auto" w:fill="auto"/>
                <w:lang w:val="zh-CN"/>
              </w:rPr>
            </w:pPr>
            <w:r>
              <w:rPr>
                <w:rFonts w:hint="eastAsia" w:ascii="宋体" w:hAnsi="宋体" w:eastAsia="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lang w:val="zh-CN"/>
              </w:rPr>
              <w:t>其他项目实施方案基本完善、基本合理、针对性一般、可实施性一般</w:t>
            </w:r>
            <w:r>
              <w:rPr>
                <w:rFonts w:hint="eastAsia" w:ascii="宋体" w:hAnsi="宋体" w:eastAsia="宋体" w:cs="宋体"/>
                <w:b w:val="0"/>
                <w:bCs w:val="0"/>
                <w:color w:val="auto"/>
                <w:szCs w:val="21"/>
                <w:highlight w:val="none"/>
                <w:shd w:val="clear" w:color="auto" w:fill="auto"/>
                <w:lang w:val="zh-CN" w:eastAsia="zh-CN"/>
              </w:rPr>
              <w:t>，</w:t>
            </w:r>
            <w:r>
              <w:rPr>
                <w:rFonts w:hint="eastAsia" w:ascii="宋体" w:hAnsi="宋体" w:eastAsia="宋体" w:cs="宋体"/>
                <w:b w:val="0"/>
                <w:bCs w:val="0"/>
                <w:color w:val="auto"/>
                <w:szCs w:val="21"/>
                <w:highlight w:val="none"/>
                <w:shd w:val="clear" w:color="auto" w:fill="auto"/>
                <w:lang w:val="zh-CN"/>
              </w:rPr>
              <w:t>得</w:t>
            </w:r>
            <w:r>
              <w:rPr>
                <w:rFonts w:hint="eastAsia" w:ascii="宋体" w:hAnsi="宋体" w:eastAsia="宋体" w:cs="宋体"/>
                <w:b w:val="0"/>
                <w:bCs w:val="0"/>
                <w:color w:val="auto"/>
                <w:szCs w:val="21"/>
                <w:highlight w:val="none"/>
                <w:shd w:val="clear" w:color="auto" w:fill="auto"/>
                <w:lang w:val="en-US" w:eastAsia="zh-CN"/>
              </w:rPr>
              <w:t>2</w:t>
            </w:r>
            <w:r>
              <w:rPr>
                <w:rFonts w:hint="eastAsia" w:ascii="宋体" w:hAnsi="宋体" w:eastAsia="宋体" w:cs="宋体"/>
                <w:b w:val="0"/>
                <w:bCs w:val="0"/>
                <w:color w:val="auto"/>
                <w:szCs w:val="21"/>
                <w:highlight w:val="none"/>
                <w:shd w:val="clear" w:color="auto" w:fill="auto"/>
                <w:lang w:val="zh-CN"/>
              </w:rPr>
              <w:t xml:space="preserve">分； </w:t>
            </w:r>
          </w:p>
          <w:p>
            <w:pPr>
              <w:autoSpaceDE/>
              <w:autoSpaceDN/>
              <w:adjustRightInd/>
              <w:ind w:left="0" w:leftChars="0"/>
              <w:jc w:val="both"/>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lang w:val="zh-CN"/>
              </w:rPr>
              <w:t>未提供实施方案的不得分。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245" w:type="dxa"/>
            <w:noWrap w:val="0"/>
            <w:vAlign w:val="center"/>
          </w:tcPr>
          <w:p>
            <w:pPr>
              <w:keepNext w:val="0"/>
              <w:keepLines w:val="0"/>
              <w:widowControl/>
              <w:suppressLineNumbers w:val="0"/>
              <w:jc w:val="center"/>
              <w:rPr>
                <w:rFonts w:hint="eastAsia" w:ascii="宋体" w:hAnsi="宋体" w:eastAsia="宋体" w:cs="仿宋"/>
                <w:b w:val="0"/>
                <w:bCs w:val="0"/>
                <w:color w:val="auto"/>
                <w:szCs w:val="21"/>
                <w:highlight w:val="none"/>
                <w:shd w:val="clear" w:color="auto" w:fill="auto"/>
                <w:lang w:val="en-US" w:eastAsia="zh-CN"/>
              </w:rPr>
            </w:pPr>
            <w:r>
              <w:rPr>
                <w:rFonts w:hint="eastAsia" w:ascii="宋体" w:hAnsi="宋体" w:eastAsia="宋体" w:cs="仿宋"/>
                <w:b w:val="0"/>
                <w:bCs w:val="0"/>
                <w:color w:val="auto"/>
                <w:szCs w:val="21"/>
                <w:highlight w:val="none"/>
                <w:shd w:val="clear" w:color="auto" w:fill="auto"/>
                <w:lang w:val="en-US" w:eastAsia="zh-CN"/>
              </w:rPr>
              <w:t>质量和</w:t>
            </w:r>
            <w:r>
              <w:rPr>
                <w:rFonts w:hint="eastAsia" w:ascii="宋体" w:hAnsi="宋体" w:cs="仿宋"/>
                <w:b w:val="0"/>
                <w:bCs w:val="0"/>
                <w:color w:val="auto"/>
                <w:szCs w:val="21"/>
                <w:highlight w:val="none"/>
                <w:shd w:val="clear" w:color="auto" w:fill="auto"/>
                <w:lang w:val="en-US" w:eastAsia="zh-CN"/>
              </w:rPr>
              <w:t>性</w:t>
            </w:r>
            <w:r>
              <w:rPr>
                <w:rFonts w:hint="eastAsia" w:ascii="宋体" w:hAnsi="宋体" w:eastAsia="宋体" w:cs="仿宋"/>
                <w:b w:val="0"/>
                <w:bCs w:val="0"/>
                <w:color w:val="auto"/>
                <w:szCs w:val="21"/>
                <w:highlight w:val="none"/>
                <w:shd w:val="clear" w:color="auto" w:fill="auto"/>
                <w:lang w:val="en-US" w:eastAsia="zh-CN"/>
              </w:rPr>
              <w:t>能评价</w:t>
            </w:r>
          </w:p>
          <w:p>
            <w:pPr>
              <w:autoSpaceDE w:val="0"/>
              <w:autoSpaceDN w:val="0"/>
              <w:adjustRightInd w:val="0"/>
              <w:jc w:val="center"/>
              <w:rPr>
                <w:rFonts w:hint="eastAsia" w:ascii="宋体" w:hAnsi="宋体" w:eastAsia="宋体" w:cs="Arial"/>
                <w:color w:val="auto"/>
                <w:kern w:val="0"/>
                <w:szCs w:val="21"/>
              </w:rPr>
            </w:pPr>
          </w:p>
        </w:tc>
        <w:tc>
          <w:tcPr>
            <w:tcW w:w="465" w:type="dxa"/>
            <w:noWrap w:val="0"/>
            <w:vAlign w:val="center"/>
          </w:tcPr>
          <w:p>
            <w:pPr>
              <w:autoSpaceDE w:val="0"/>
              <w:autoSpaceDN w:val="0"/>
              <w:adjustRightInd w:val="0"/>
              <w:jc w:val="center"/>
              <w:rPr>
                <w:rFonts w:hint="default" w:ascii="宋体" w:hAnsi="宋体" w:eastAsia="宋体" w:cs="Arial"/>
                <w:color w:val="auto"/>
                <w:kern w:val="0"/>
                <w:szCs w:val="21"/>
                <w:lang w:val="en-US" w:eastAsia="zh-CN"/>
              </w:rPr>
            </w:pPr>
            <w:r>
              <w:rPr>
                <w:rFonts w:hint="eastAsia" w:ascii="宋体" w:hAnsi="宋体" w:cs="Arial"/>
                <w:color w:val="auto"/>
                <w:kern w:val="0"/>
                <w:szCs w:val="21"/>
                <w:lang w:val="en-US" w:eastAsia="zh-CN"/>
              </w:rPr>
              <w:t>5</w:t>
            </w:r>
          </w:p>
        </w:tc>
        <w:tc>
          <w:tcPr>
            <w:tcW w:w="6303" w:type="dxa"/>
            <w:noWrap w:val="0"/>
            <w:vAlign w:val="center"/>
          </w:tcPr>
          <w:p>
            <w:pPr>
              <w:autoSpaceDE/>
              <w:autoSpaceDN/>
              <w:adjustRightInd/>
              <w:ind w:left="0" w:leftChars="0"/>
              <w:jc w:val="both"/>
              <w:rPr>
                <w:rFonts w:hint="eastAsia" w:ascii="宋体" w:hAnsi="宋体" w:eastAsia="宋体" w:cs="宋体"/>
                <w:b w:val="0"/>
                <w:bCs w:val="0"/>
                <w:color w:val="auto"/>
                <w:szCs w:val="21"/>
                <w:highlight w:val="none"/>
                <w:shd w:val="clear" w:color="auto" w:fill="auto"/>
                <w:lang w:val="en-US" w:eastAsia="zh-CN"/>
              </w:rPr>
            </w:pPr>
            <w:r>
              <w:rPr>
                <w:rFonts w:hint="eastAsia" w:ascii="宋体" w:hAnsi="宋体" w:eastAsia="宋体" w:cs="宋体"/>
                <w:b w:val="0"/>
                <w:bCs w:val="0"/>
                <w:color w:val="auto"/>
                <w:szCs w:val="21"/>
                <w:highlight w:val="none"/>
                <w:shd w:val="clear" w:color="auto" w:fill="auto"/>
                <w:lang w:val="en-US" w:eastAsia="zh-CN"/>
              </w:rPr>
              <w:t>根据投标人提交的货物</w:t>
            </w:r>
            <w:r>
              <w:rPr>
                <w:rFonts w:hint="eastAsia" w:ascii="宋体" w:hAnsi="宋体" w:cs="宋体"/>
                <w:b w:val="0"/>
                <w:bCs w:val="0"/>
                <w:color w:val="auto"/>
                <w:szCs w:val="21"/>
                <w:highlight w:val="none"/>
                <w:shd w:val="clear" w:color="auto" w:fill="auto"/>
                <w:lang w:val="en-US" w:eastAsia="zh-CN"/>
              </w:rPr>
              <w:t>产品技术规格</w:t>
            </w:r>
            <w:r>
              <w:rPr>
                <w:rFonts w:hint="eastAsia" w:ascii="宋体" w:hAnsi="宋体" w:eastAsia="宋体" w:cs="宋体"/>
                <w:b w:val="0"/>
                <w:bCs w:val="0"/>
                <w:color w:val="auto"/>
                <w:szCs w:val="21"/>
                <w:highlight w:val="none"/>
                <w:shd w:val="clear" w:color="auto" w:fill="auto"/>
                <w:lang w:val="en-US" w:eastAsia="zh-CN"/>
              </w:rPr>
              <w:t>资料进行评价：</w:t>
            </w:r>
          </w:p>
          <w:p>
            <w:pPr>
              <w:autoSpaceDE/>
              <w:autoSpaceDN/>
              <w:adjustRightInd/>
              <w:ind w:left="0" w:leftChars="0"/>
              <w:jc w:val="both"/>
              <w:rPr>
                <w:rFonts w:hint="eastAsia" w:ascii="宋体" w:hAnsi="宋体" w:eastAsia="宋体" w:cs="宋体"/>
                <w:b w:val="0"/>
                <w:bCs w:val="0"/>
                <w:color w:val="auto"/>
                <w:szCs w:val="21"/>
                <w:highlight w:val="none"/>
                <w:shd w:val="clear" w:color="auto" w:fill="auto"/>
                <w:lang w:val="en-US" w:eastAsia="zh-CN"/>
              </w:rPr>
            </w:pPr>
            <w:r>
              <w:rPr>
                <w:rFonts w:hint="eastAsia" w:ascii="宋体" w:hAnsi="宋体" w:eastAsia="宋体" w:cs="宋体"/>
                <w:b w:val="0"/>
                <w:bCs w:val="0"/>
                <w:color w:val="auto"/>
                <w:szCs w:val="21"/>
                <w:highlight w:val="none"/>
                <w:shd w:val="clear" w:color="auto" w:fill="auto"/>
                <w:lang w:val="en-US" w:eastAsia="zh-CN"/>
              </w:rPr>
              <w:t xml:space="preserve"> 1、所投货物材料优质、安全稳定、节能高效，得</w:t>
            </w:r>
            <w:r>
              <w:rPr>
                <w:rFonts w:hint="default" w:ascii="宋体" w:hAnsi="宋体" w:eastAsia="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lang w:val="en-US" w:eastAsia="zh-CN"/>
              </w:rPr>
              <w:t>分；</w:t>
            </w:r>
          </w:p>
          <w:p>
            <w:pPr>
              <w:numPr>
                <w:ilvl w:val="0"/>
                <w:numId w:val="3"/>
              </w:numPr>
              <w:autoSpaceDE/>
              <w:autoSpaceDN/>
              <w:adjustRightInd/>
              <w:ind w:left="105" w:leftChars="0" w:firstLine="0" w:firstLineChars="0"/>
              <w:jc w:val="both"/>
              <w:rPr>
                <w:rFonts w:hint="eastAsia" w:ascii="宋体" w:hAnsi="宋体" w:eastAsia="宋体" w:cs="宋体"/>
                <w:b w:val="0"/>
                <w:bCs w:val="0"/>
                <w:color w:val="auto"/>
                <w:szCs w:val="21"/>
                <w:highlight w:val="none"/>
                <w:shd w:val="clear" w:color="auto" w:fill="auto"/>
                <w:lang w:val="en-US" w:eastAsia="zh-CN"/>
              </w:rPr>
            </w:pPr>
            <w:r>
              <w:rPr>
                <w:rFonts w:hint="eastAsia" w:ascii="宋体" w:hAnsi="宋体" w:eastAsia="宋体" w:cs="宋体"/>
                <w:b w:val="0"/>
                <w:bCs w:val="0"/>
                <w:color w:val="auto"/>
                <w:szCs w:val="21"/>
                <w:highlight w:val="none"/>
                <w:shd w:val="clear" w:color="auto" w:fill="auto"/>
                <w:lang w:val="en-US" w:eastAsia="zh-CN"/>
              </w:rPr>
              <w:t>所投货物材料尚可、具有一定的可 靠性，得</w:t>
            </w:r>
            <w:r>
              <w:rPr>
                <w:rFonts w:hint="default" w:ascii="宋体" w:hAnsi="宋体" w:eastAsia="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lang w:val="en-US" w:eastAsia="zh-CN"/>
              </w:rPr>
              <w:t>分；</w:t>
            </w:r>
          </w:p>
          <w:p>
            <w:pPr>
              <w:numPr>
                <w:ilvl w:val="0"/>
                <w:numId w:val="3"/>
              </w:numPr>
              <w:autoSpaceDE/>
              <w:autoSpaceDN/>
              <w:adjustRightInd/>
              <w:ind w:left="105" w:leftChars="0" w:firstLine="0" w:firstLineChars="0"/>
              <w:jc w:val="both"/>
              <w:rPr>
                <w:rFonts w:hint="eastAsia" w:ascii="宋体" w:hAnsi="宋体" w:eastAsia="宋体" w:cs="宋体"/>
                <w:b w:val="0"/>
                <w:bCs w:val="0"/>
                <w:color w:val="auto"/>
                <w:szCs w:val="21"/>
                <w:highlight w:val="none"/>
                <w:shd w:val="clear" w:color="auto" w:fill="auto"/>
                <w:lang w:val="zh-CN"/>
              </w:rPr>
            </w:pPr>
            <w:r>
              <w:rPr>
                <w:rFonts w:hint="eastAsia" w:ascii="宋体" w:hAnsi="宋体" w:eastAsia="宋体" w:cs="宋体"/>
                <w:b w:val="0"/>
                <w:bCs w:val="0"/>
                <w:color w:val="auto"/>
                <w:szCs w:val="21"/>
                <w:highlight w:val="none"/>
                <w:shd w:val="clear" w:color="auto" w:fill="auto"/>
                <w:lang w:val="en-US" w:eastAsia="zh-CN"/>
              </w:rPr>
              <w:t>所投货物用料不足、不稳定，得</w:t>
            </w:r>
            <w:r>
              <w:rPr>
                <w:rFonts w:hint="default" w:ascii="宋体" w:hAnsi="宋体" w:eastAsia="宋体" w:cs="宋体"/>
                <w:b w:val="0"/>
                <w:bCs w:val="0"/>
                <w:color w:val="auto"/>
                <w:szCs w:val="21"/>
                <w:highlight w:val="none"/>
                <w:shd w:val="clear" w:color="auto" w:fill="auto"/>
                <w:lang w:val="en-US" w:eastAsia="zh-CN"/>
              </w:rPr>
              <w:t>1</w:t>
            </w:r>
            <w:r>
              <w:rPr>
                <w:rFonts w:hint="eastAsia" w:ascii="宋体" w:hAnsi="宋体" w:eastAsia="宋体" w:cs="宋体"/>
                <w:b w:val="0"/>
                <w:bCs w:val="0"/>
                <w:color w:val="auto"/>
                <w:szCs w:val="21"/>
                <w:highlight w:val="none"/>
                <w:shd w:val="clear" w:color="auto" w:fill="auto"/>
                <w:lang w:val="en-US" w:eastAsia="zh-CN"/>
              </w:rPr>
              <w:t xml:space="preserve">分； </w:t>
            </w:r>
          </w:p>
          <w:p>
            <w:pPr>
              <w:numPr>
                <w:ilvl w:val="0"/>
                <w:numId w:val="3"/>
              </w:numPr>
              <w:autoSpaceDE/>
              <w:autoSpaceDN/>
              <w:adjustRightInd/>
              <w:ind w:left="105" w:leftChars="0" w:firstLine="0" w:firstLineChars="0"/>
              <w:jc w:val="both"/>
              <w:rPr>
                <w:rFonts w:hint="eastAsia" w:ascii="Times New Roman" w:hAnsi="Times New Roman" w:eastAsia="宋体" w:cs="Times New Roman"/>
                <w:color w:val="auto"/>
                <w:lang w:val="zh-CN"/>
              </w:rPr>
            </w:pPr>
            <w:r>
              <w:rPr>
                <w:rFonts w:hint="eastAsia" w:ascii="宋体" w:hAnsi="宋体" w:eastAsia="宋体" w:cs="宋体"/>
                <w:b w:val="0"/>
                <w:bCs w:val="0"/>
                <w:color w:val="auto"/>
                <w:szCs w:val="21"/>
                <w:highlight w:val="none"/>
                <w:shd w:val="clear" w:color="auto" w:fill="auto"/>
                <w:lang w:val="en-US" w:eastAsia="zh-CN"/>
              </w:rPr>
              <w:t>不 提供资料，得</w:t>
            </w:r>
            <w:r>
              <w:rPr>
                <w:rFonts w:hint="default" w:ascii="宋体" w:hAnsi="宋体" w:eastAsia="宋体" w:cs="宋体"/>
                <w:b w:val="0"/>
                <w:bCs w:val="0"/>
                <w:color w:val="auto"/>
                <w:szCs w:val="21"/>
                <w:highlight w:val="none"/>
                <w:shd w:val="clear" w:color="auto" w:fill="auto"/>
                <w:lang w:val="en-US" w:eastAsia="zh-CN"/>
              </w:rPr>
              <w:t>0</w:t>
            </w:r>
            <w:r>
              <w:rPr>
                <w:rFonts w:hint="eastAsia" w:ascii="宋体" w:hAnsi="宋体" w:eastAsia="宋体" w:cs="宋体"/>
                <w:b w:val="0"/>
                <w:bCs w:val="0"/>
                <w:color w:val="auto"/>
                <w:szCs w:val="21"/>
                <w:highlight w:val="none"/>
                <w:shd w:val="clear" w:color="auto" w:fill="auto"/>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eastAsia="zh-CN"/>
              </w:rPr>
              <w:t>商务部分（</w:t>
            </w:r>
            <w:r>
              <w:rPr>
                <w:rFonts w:hint="eastAsia" w:ascii="宋体" w:hAnsi="宋体" w:eastAsia="宋体" w:cs="Arial"/>
                <w:color w:val="auto"/>
                <w:kern w:val="0"/>
                <w:szCs w:val="21"/>
                <w:lang w:val="en-US" w:eastAsia="zh-CN"/>
              </w:rPr>
              <w:t>29分</w:t>
            </w:r>
            <w:r>
              <w:rPr>
                <w:rFonts w:hint="eastAsia" w:ascii="宋体" w:hAnsi="宋体" w:eastAsia="宋体" w:cs="Arial"/>
                <w:color w:val="auto"/>
                <w:kern w:val="0"/>
                <w:szCs w:val="21"/>
                <w:lang w:eastAsia="zh-CN"/>
              </w:rPr>
              <w:t>）</w:t>
            </w:r>
          </w:p>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10</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val="sq-AL" w:eastAsia="zh-CN"/>
              </w:rPr>
            </w:pPr>
            <w:r>
              <w:rPr>
                <w:rFonts w:hint="eastAsia" w:ascii="Times New Roman" w:hAnsi="Times New Roman" w:eastAsia="宋体" w:cs="Times New Roman"/>
                <w:color w:val="auto"/>
                <w:lang w:val="zh-CN"/>
              </w:rPr>
              <w:t>投标人应如实填写《商务条款偏离表》，</w:t>
            </w:r>
            <w:r>
              <w:rPr>
                <w:rFonts w:hint="eastAsia" w:ascii="Times New Roman" w:hAnsi="Times New Roman" w:eastAsia="宋体" w:cs="Times New Roman"/>
                <w:color w:val="auto"/>
                <w:lang w:val="zh-CN" w:eastAsia="zh-CN"/>
              </w:rPr>
              <w:t>全部满足的得</w:t>
            </w:r>
            <w:r>
              <w:rPr>
                <w:rFonts w:hint="eastAsia" w:cs="Times New Roman"/>
                <w:color w:val="auto"/>
                <w:lang w:val="en-US" w:eastAsia="zh-CN"/>
              </w:rPr>
              <w:t>10</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带“▲”为重要参数，每负偏离一项扣</w:t>
            </w:r>
            <w:r>
              <w:rPr>
                <w:rFonts w:hint="eastAsia" w:cs="Times New Roman"/>
                <w:color w:val="auto"/>
                <w:lang w:val="en-US" w:eastAsia="zh-CN"/>
              </w:rPr>
              <w:t>3</w:t>
            </w:r>
            <w:r>
              <w:rPr>
                <w:rFonts w:hint="eastAsia" w:ascii="Times New Roman" w:hAnsi="Times New Roman" w:eastAsia="宋体" w:cs="Times New Roman"/>
                <w:color w:val="auto"/>
                <w:lang w:val="zh-CN"/>
              </w:rPr>
              <w:t>分，其他参数每负偏离一项扣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rPr>
              <w:t>分，</w:t>
            </w:r>
            <w:r>
              <w:rPr>
                <w:rFonts w:hint="eastAsia" w:ascii="Times New Roman" w:hAnsi="Times New Roman" w:eastAsia="宋体" w:cs="Times New Roman"/>
                <w:color w:val="auto"/>
                <w:lang w:val="zh-CN" w:eastAsia="zh-CN"/>
              </w:rPr>
              <w:t>未响应参数视为负偏离一项扣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auto"/>
                <w:kern w:val="0"/>
                <w:sz w:val="21"/>
                <w:szCs w:val="21"/>
                <w:lang w:eastAsia="zh-CN"/>
              </w:rPr>
            </w:pPr>
            <w:r>
              <w:rPr>
                <w:rFonts w:hint="eastAsia"/>
                <w:color w:val="auto"/>
              </w:rPr>
              <w:t>同类项目业绩</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年1月1日至本项目开标之日（以合同签订日期为准），投标人具有同类项目业绩的，每提供1个项目得2分，最高得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售后服务方案</w:t>
            </w:r>
          </w:p>
        </w:tc>
        <w:tc>
          <w:tcPr>
            <w:tcW w:w="465" w:type="dxa"/>
            <w:noWrap w:val="0"/>
            <w:vAlign w:val="center"/>
          </w:tcPr>
          <w:p>
            <w:pPr>
              <w:spacing w:line="240" w:lineRule="auto"/>
              <w:jc w:val="center"/>
              <w:rPr>
                <w:rFonts w:hint="default" w:ascii="宋体" w:hAnsi="宋体" w:eastAsia="宋体" w:cs="Arial"/>
                <w:color w:val="auto"/>
                <w:kern w:val="0"/>
                <w:szCs w:val="21"/>
                <w:lang w:val="en-US" w:eastAsia="zh-CN"/>
              </w:rPr>
            </w:pPr>
            <w:r>
              <w:rPr>
                <w:rFonts w:hint="eastAsia" w:ascii="Times New Roman" w:hAnsi="Times New Roman" w:eastAsia="宋体" w:cs="Times New Roman"/>
                <w:color w:val="auto"/>
                <w:lang w:val="en-US" w:eastAsia="zh-CN"/>
              </w:rPr>
              <w:t>8</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en-US" w:eastAsia="zh-CN"/>
              </w:rPr>
              <w:t>评分内容：</w:t>
            </w:r>
            <w:r>
              <w:rPr>
                <w:rFonts w:hint="eastAsia" w:ascii="Times New Roman" w:hAnsi="Times New Roman" w:eastAsia="宋体" w:cs="Times New Roman"/>
                <w:color w:val="auto"/>
                <w:lang w:val="zh-CN" w:eastAsia="zh-CN"/>
              </w:rPr>
              <w:t>根据投标人所提供的售后服务方案情况进行评审：</w:t>
            </w:r>
          </w:p>
          <w:p>
            <w:pPr>
              <w:pStyle w:val="29"/>
              <w:spacing w:line="240" w:lineRule="auto"/>
              <w:ind w:firstLine="0" w:firstLineChars="0"/>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eastAsia="zh-CN"/>
              </w:rPr>
              <w:t>）售后服务方案内容全面具体；</w:t>
            </w:r>
          </w:p>
          <w:p>
            <w:pPr>
              <w:pStyle w:val="29"/>
              <w:spacing w:line="240" w:lineRule="auto"/>
              <w:ind w:firstLine="0" w:firstLineChars="0"/>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eastAsia="zh-CN"/>
              </w:rPr>
              <w:t>）售后服务方案内容科学合理；</w:t>
            </w:r>
          </w:p>
          <w:p>
            <w:pPr>
              <w:pStyle w:val="29"/>
              <w:spacing w:line="240" w:lineRule="auto"/>
              <w:ind w:firstLine="0" w:firstLineChars="0"/>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val="zh-CN" w:eastAsia="zh-CN"/>
              </w:rPr>
              <w:t>）售后服务方案内容可操作性强。</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评分标准：</w:t>
            </w:r>
            <w:r>
              <w:rPr>
                <w:rFonts w:hint="eastAsia" w:ascii="Times New Roman" w:hAnsi="Times New Roman" w:eastAsia="宋体" w:cs="Times New Roman"/>
                <w:color w:val="auto"/>
                <w:lang w:val="zh-CN" w:eastAsia="zh-CN"/>
              </w:rPr>
              <w:t>满足以上三项要求得</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lang w:val="zh-CN" w:eastAsia="zh-CN"/>
              </w:rPr>
              <w:t>分，满足以上两项要求</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lang w:val="zh-CN" w:eastAsia="zh-CN"/>
              </w:rPr>
              <w:t>分，满足以上一项要求得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auto"/>
              </w:rPr>
            </w:pPr>
          </w:p>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5</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投标人参与政府采购活动在诚信管理中受过主管部门通报处理且仍在实施期限内的本项不得分，否则得5分。</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价格部分</w:t>
            </w:r>
            <w:r>
              <w:rPr>
                <w:rFonts w:hint="eastAsia" w:ascii="宋体" w:hAnsi="宋体" w:cs="Arial"/>
                <w:color w:val="auto"/>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价</w:t>
            </w:r>
            <w:r>
              <w:rPr>
                <w:rFonts w:hint="eastAsia" w:ascii="宋体" w:hAnsi="宋体" w:cs="宋体"/>
                <w:bCs/>
                <w:color w:val="auto"/>
                <w:kern w:val="0"/>
                <w:sz w:val="21"/>
                <w:szCs w:val="21"/>
                <w:lang w:eastAsia="zh-CN"/>
              </w:rPr>
              <w:t>格</w:t>
            </w:r>
            <w:r>
              <w:rPr>
                <w:rFonts w:hint="eastAsia" w:ascii="宋体" w:hAnsi="宋体" w:eastAsia="宋体" w:cs="宋体"/>
                <w:bCs/>
                <w:color w:val="auto"/>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 xml:space="preserve">0分。其他投标人的价格分按照下列公式计算：   </w:t>
            </w:r>
          </w:p>
          <w:p>
            <w:pPr>
              <w:widowControl/>
              <w:spacing w:line="240" w:lineRule="auto"/>
              <w:jc w:val="left"/>
              <w:rPr>
                <w:rFonts w:hint="default" w:ascii="宋体" w:hAnsi="宋体" w:eastAsia="宋体" w:cs="Arial"/>
                <w:color w:val="auto"/>
                <w:kern w:val="0"/>
                <w:szCs w:val="21"/>
                <w:lang w:val="en-US" w:eastAsia="zh-CN"/>
              </w:rPr>
            </w:pPr>
            <w:r>
              <w:rPr>
                <w:rFonts w:hint="eastAsia" w:ascii="Times New Roman" w:hAnsi="Times New Roman" w:eastAsia="宋体" w:cs="Times New Roman"/>
                <w:color w:val="auto"/>
              </w:rPr>
              <w:t>投标报价得分=(评标基准价</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投标报价)×</w:t>
            </w:r>
            <w:r>
              <w:rPr>
                <w:rFonts w:hint="eastAsia" w:ascii="Times New Roman" w:hAnsi="Times New Roman" w:eastAsia="宋体" w:cs="Times New Roman"/>
                <w:color w:val="auto"/>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pStyle w:val="2"/>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hint="eastAsia" w:ascii="宋体" w:hAnsi="宋体" w:eastAsia="宋体" w:cs="宋体"/>
          <w:bCs/>
          <w:color w:val="auto"/>
          <w:kern w:val="0"/>
          <w:sz w:val="21"/>
          <w:szCs w:val="21"/>
          <w:lang w:val="en-US" w:eastAsia="zh-CN" w:bidi="ar-SA"/>
        </w:rPr>
      </w:pPr>
    </w:p>
    <w:p>
      <w:pPr>
        <w:numPr>
          <w:ilvl w:val="0"/>
          <w:numId w:val="4"/>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超出项目最高限价将导致无效投标</w:t>
      </w:r>
      <w:r>
        <w:rPr>
          <w:rFonts w:hint="eastAsia" w:ascii="宋体" w:hAnsi="宋体" w:eastAsia="宋体" w:cs="Times New Roman"/>
          <w:b/>
          <w:bCs/>
          <w:color w:val="auto"/>
          <w:szCs w:val="21"/>
          <w:lang w:val="en-US" w:eastAsia="zh-CN"/>
        </w:rPr>
        <w:t>）</w:t>
      </w:r>
    </w:p>
    <w:tbl>
      <w:tblPr>
        <w:tblStyle w:val="16"/>
        <w:tblW w:w="877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419"/>
        <w:gridCol w:w="990"/>
        <w:gridCol w:w="1945"/>
        <w:gridCol w:w="171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41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990"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194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最高</w:t>
            </w:r>
            <w:r>
              <w:rPr>
                <w:rFonts w:hint="eastAsia" w:ascii="宋体" w:hAnsi="宋体" w:cs="宋体"/>
                <w:bCs/>
                <w:color w:val="auto"/>
                <w:kern w:val="0"/>
                <w:sz w:val="21"/>
                <w:szCs w:val="21"/>
                <w:lang w:val="en-US" w:eastAsia="zh-CN"/>
              </w:rPr>
              <w:t>支付上限</w:t>
            </w:r>
            <w:r>
              <w:rPr>
                <w:rFonts w:hint="eastAsia" w:ascii="宋体" w:hAnsi="宋体" w:eastAsia="宋体" w:cs="宋体"/>
                <w:bCs/>
                <w:color w:val="auto"/>
                <w:kern w:val="0"/>
                <w:sz w:val="21"/>
                <w:szCs w:val="21"/>
                <w:lang w:val="en-US" w:eastAsia="zh-CN"/>
              </w:rPr>
              <w:t>（元）</w:t>
            </w:r>
          </w:p>
        </w:tc>
        <w:tc>
          <w:tcPr>
            <w:tcW w:w="1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单价限价（元/套）</w:t>
            </w:r>
          </w:p>
        </w:tc>
        <w:tc>
          <w:tcPr>
            <w:tcW w:w="1050"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both"/>
              <w:textAlignment w:val="auto"/>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419"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定制二维码急救家用包</w:t>
            </w:r>
          </w:p>
        </w:tc>
        <w:tc>
          <w:tcPr>
            <w:tcW w:w="990"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2000套</w:t>
            </w:r>
          </w:p>
        </w:tc>
        <w:tc>
          <w:tcPr>
            <w:tcW w:w="1945" w:type="dxa"/>
            <w:noWrap w:val="0"/>
            <w:vAlign w:val="center"/>
          </w:tcPr>
          <w:p>
            <w:pPr>
              <w:numPr>
                <w:ilvl w:val="0"/>
                <w:numId w:val="0"/>
              </w:numPr>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106000</w:t>
            </w:r>
          </w:p>
        </w:tc>
        <w:tc>
          <w:tcPr>
            <w:tcW w:w="1715"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 53</w:t>
            </w:r>
          </w:p>
        </w:tc>
        <w:tc>
          <w:tcPr>
            <w:tcW w:w="1050"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拒绝进口</w:t>
            </w:r>
          </w:p>
        </w:tc>
      </w:tr>
    </w:tbl>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auto"/>
          <w:szCs w:val="21"/>
          <w:lang w:eastAsia="zh-CN"/>
        </w:rPr>
      </w:pPr>
      <w:r>
        <w:rPr>
          <w:rFonts w:hint="eastAsia" w:ascii="宋体" w:hAnsi="宋体"/>
          <w:b/>
          <w:bCs/>
          <w:color w:val="auto"/>
          <w:szCs w:val="21"/>
          <w:lang w:eastAsia="zh-CN"/>
        </w:rPr>
        <w:t>二、用途</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用于放置试点小区、学校、工厂等作为“5分钟社会救援圈”应急救援系统继发端口。</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b/>
          <w:bCs/>
          <w:color w:val="auto"/>
          <w:szCs w:val="21"/>
          <w:lang w:val="en-US" w:eastAsia="zh-CN"/>
        </w:rPr>
        <w:t>四、质量标准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color w:val="auto"/>
          <w:sz w:val="18"/>
          <w:szCs w:val="18"/>
          <w:highlight w:val="yellow"/>
          <w:lang w:val="en-US" w:eastAsia="zh-CN"/>
        </w:rPr>
      </w:pPr>
      <w:r>
        <w:rPr>
          <w:rFonts w:hint="eastAsia" w:ascii="宋体" w:hAnsi="宋体" w:eastAsia="宋体" w:cs="Times New Roman"/>
          <w:b/>
          <w:bCs/>
          <w:color w:val="auto"/>
          <w:szCs w:val="21"/>
          <w:highlight w:val="none"/>
          <w:lang w:val="en-US" w:eastAsia="zh-CN"/>
        </w:rPr>
        <w:t>五、技术规格</w:t>
      </w:r>
      <w:r>
        <w:rPr>
          <w:rFonts w:hint="eastAsia" w:ascii="宋体" w:hAnsi="宋体" w:eastAsia="宋体" w:cs="宋体"/>
          <w:bCs/>
          <w:color w:val="auto"/>
          <w:kern w:val="0"/>
          <w:sz w:val="18"/>
          <w:szCs w:val="18"/>
          <w:highlight w:val="yellow"/>
          <w:lang w:val="en-US" w:eastAsia="zh-CN"/>
        </w:rPr>
        <w:t>（按照下表，编制本项目技术规格偏离表，请勿去掉“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6"/>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2"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numPr>
                <w:ilvl w:val="0"/>
                <w:numId w:val="0"/>
              </w:numPr>
              <w:rPr>
                <w:rFonts w:hint="eastAsia" w:ascii="宋体" w:hAnsi="宋体" w:eastAsia="宋体" w:cs="宋体"/>
                <w:b/>
                <w:bCs w:val="0"/>
                <w:color w:val="auto"/>
                <w:kern w:val="0"/>
                <w:sz w:val="21"/>
                <w:szCs w:val="21"/>
                <w:lang w:val="en-US" w:eastAsia="zh-CN" w:bidi="ar-SA"/>
              </w:rPr>
            </w:pPr>
            <w:r>
              <w:rPr>
                <w:rFonts w:hint="eastAsia" w:ascii="宋体" w:hAnsi="宋体"/>
                <w:b/>
                <w:bCs/>
                <w:color w:val="auto"/>
                <w:szCs w:val="21"/>
              </w:rPr>
              <w:t>配置清单</w:t>
            </w:r>
            <w:r>
              <w:rPr>
                <w:rFonts w:hint="eastAsia" w:ascii="宋体" w:hAnsi="宋体"/>
                <w:b/>
                <w:bCs/>
                <w:color w:val="auto"/>
                <w:szCs w:val="21"/>
                <w:lang w:val="en-US" w:eastAsia="zh-CN"/>
              </w:rPr>
              <w:t xml:space="preserve"> </w:t>
            </w:r>
          </w:p>
        </w:tc>
        <w:tc>
          <w:tcPr>
            <w:tcW w:w="4358" w:type="pct"/>
            <w:noWrap w:val="0"/>
            <w:vAlign w:val="center"/>
          </w:tcPr>
          <w:p>
            <w:pPr>
              <w:numPr>
                <w:ilvl w:val="0"/>
                <w:numId w:val="0"/>
              </w:numPr>
              <w:rPr>
                <w:rFonts w:hint="eastAsia" w:ascii="宋体" w:hAnsi="宋体" w:cs="Times New Roman"/>
                <w:b/>
                <w:bCs/>
                <w:color w:val="auto"/>
                <w:szCs w:val="21"/>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52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3" w:type="dxa"/>
                  <w:noWrap w:val="0"/>
                  <w:vAlign w:val="center"/>
                </w:tcPr>
                <w:p>
                  <w:pPr>
                    <w:spacing w:line="288" w:lineRule="auto"/>
                    <w:jc w:val="both"/>
                    <w:rPr>
                      <w:rFonts w:hint="eastAsia"/>
                      <w:color w:val="auto"/>
                      <w:sz w:val="21"/>
                      <w:szCs w:val="21"/>
                    </w:rPr>
                  </w:pPr>
                  <w:r>
                    <w:rPr>
                      <w:rFonts w:hint="eastAsia"/>
                      <w:color w:val="auto"/>
                      <w:sz w:val="21"/>
                      <w:szCs w:val="21"/>
                    </w:rPr>
                    <w:t>序号</w:t>
                  </w:r>
                </w:p>
              </w:tc>
              <w:tc>
                <w:tcPr>
                  <w:tcW w:w="3528" w:type="dxa"/>
                  <w:noWrap w:val="0"/>
                  <w:vAlign w:val="center"/>
                </w:tcPr>
                <w:p>
                  <w:pPr>
                    <w:spacing w:line="288" w:lineRule="auto"/>
                    <w:jc w:val="center"/>
                    <w:rPr>
                      <w:rFonts w:hint="eastAsia"/>
                      <w:color w:val="auto"/>
                      <w:sz w:val="21"/>
                      <w:szCs w:val="21"/>
                    </w:rPr>
                  </w:pPr>
                  <w:r>
                    <w:rPr>
                      <w:rFonts w:hint="eastAsia"/>
                      <w:color w:val="auto"/>
                      <w:sz w:val="21"/>
                      <w:szCs w:val="21"/>
                      <w:lang w:eastAsia="zh-CN"/>
                    </w:rPr>
                    <w:t>配置</w:t>
                  </w:r>
                  <w:r>
                    <w:rPr>
                      <w:rFonts w:hint="eastAsia"/>
                      <w:color w:val="auto"/>
                      <w:sz w:val="21"/>
                      <w:szCs w:val="21"/>
                    </w:rPr>
                    <w:t>名称</w:t>
                  </w:r>
                </w:p>
              </w:tc>
              <w:tc>
                <w:tcPr>
                  <w:tcW w:w="1238" w:type="dxa"/>
                  <w:noWrap w:val="0"/>
                  <w:vAlign w:val="center"/>
                </w:tcPr>
                <w:p>
                  <w:pPr>
                    <w:spacing w:line="288" w:lineRule="auto"/>
                    <w:jc w:val="center"/>
                    <w:rPr>
                      <w:rFonts w:hint="eastAsia"/>
                      <w:color w:val="auto"/>
                      <w:sz w:val="21"/>
                      <w:szCs w:val="21"/>
                      <w:lang w:eastAsia="zh-CN"/>
                    </w:rPr>
                  </w:pPr>
                  <w:r>
                    <w:rPr>
                      <w:rFonts w:hint="eastAsia"/>
                      <w:color w:val="auto"/>
                      <w:sz w:val="21"/>
                      <w:szCs w:val="21"/>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碘伏消毒液</w:t>
                  </w:r>
                </w:p>
              </w:tc>
              <w:tc>
                <w:tcPr>
                  <w:tcW w:w="1238" w:type="dxa"/>
                  <w:noWrap w:val="0"/>
                  <w:vAlign w:val="center"/>
                </w:tcPr>
                <w:p>
                  <w:pPr>
                    <w:spacing w:before="156" w:beforeLines="50" w:after="156" w:afterLines="50"/>
                    <w:jc w:val="center"/>
                    <w:rPr>
                      <w:rFonts w:hint="default" w:ascii="宋体" w:hAnsi="宋体" w:eastAsia="宋体" w:cs="宋体"/>
                      <w:color w:val="auto"/>
                      <w:kern w:val="0"/>
                      <w:szCs w:val="21"/>
                      <w:lang w:val="en-US" w:eastAsia="zh-CN"/>
                    </w:rPr>
                  </w:pPr>
                  <w:r>
                    <w:rPr>
                      <w:rFonts w:hint="eastAsia" w:ascii="宋体" w:hAnsi="宋体" w:cs="宋体"/>
                      <w:color w:val="auto"/>
                      <w:kern w:val="0"/>
                      <w:sz w:val="21"/>
                      <w:szCs w:val="21"/>
                      <w:lang w:bidi="ar"/>
                    </w:rPr>
                    <w:t>1 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2</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LED手电筒（含电池）</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3</w:t>
                  </w:r>
                </w:p>
              </w:tc>
              <w:tc>
                <w:tcPr>
                  <w:tcW w:w="3528" w:type="dxa"/>
                  <w:noWrap w:val="0"/>
                  <w:vAlign w:val="center"/>
                </w:tcPr>
                <w:p>
                  <w:pPr>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医用外科口罩</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4</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防水创口贴</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10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5</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酒精消毒液（棉棒）</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10 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6</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医用棉签</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7</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弹力绷带</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8</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医用透气胶带</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9</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医用纱布叠片（小号）</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2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10</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安全别针</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10 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11</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敷料镊子</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12</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三角绷带</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13</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清洁湿巾</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2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14</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酒精棉片</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10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15</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合格证</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16</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小剪刀</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17</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5分钟急救宣传折页</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18</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配置清单</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3" w:type="dxa"/>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19</w:t>
                  </w:r>
                </w:p>
              </w:tc>
              <w:tc>
                <w:tcPr>
                  <w:tcW w:w="3528" w:type="dxa"/>
                  <w:noWrap w:val="0"/>
                  <w:vAlign w:val="center"/>
                </w:tcPr>
                <w:p>
                  <w:pPr>
                    <w:spacing w:before="156" w:beforeLines="50" w:after="156" w:afterLines="50"/>
                    <w:jc w:val="center"/>
                    <w:rPr>
                      <w:rFonts w:hint="eastAsia" w:ascii="宋体" w:hAnsi="宋体" w:eastAsia="宋体" w:cs="宋体"/>
                      <w:color w:val="auto"/>
                      <w:kern w:val="0"/>
                      <w:szCs w:val="21"/>
                      <w:lang w:eastAsia="zh-CN"/>
                    </w:rPr>
                  </w:pPr>
                  <w:r>
                    <w:rPr>
                      <w:rFonts w:hint="eastAsia" w:ascii="宋体" w:hAnsi="宋体" w:cs="宋体"/>
                      <w:color w:val="auto"/>
                      <w:kern w:val="0"/>
                      <w:sz w:val="21"/>
                      <w:szCs w:val="21"/>
                      <w:lang w:bidi="ar"/>
                    </w:rPr>
                    <w:t>外包</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定制logo六色七位印刷外包设计</w:t>
                  </w:r>
                  <w:r>
                    <w:rPr>
                      <w:rFonts w:hint="eastAsia" w:ascii="宋体" w:hAnsi="宋体" w:cs="宋体"/>
                      <w:color w:val="auto"/>
                      <w:kern w:val="0"/>
                      <w:sz w:val="21"/>
                      <w:szCs w:val="21"/>
                      <w:lang w:eastAsia="zh-CN" w:bidi="ar"/>
                    </w:rPr>
                    <w:t>）</w:t>
                  </w:r>
                </w:p>
              </w:tc>
              <w:tc>
                <w:tcPr>
                  <w:tcW w:w="1238" w:type="dxa"/>
                  <w:noWrap w:val="0"/>
                  <w:vAlign w:val="center"/>
                </w:tcPr>
                <w:p>
                  <w:pPr>
                    <w:spacing w:before="156" w:beforeLines="50" w:after="156" w:afterLines="50"/>
                    <w:jc w:val="center"/>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1 个</w:t>
                  </w:r>
                </w:p>
              </w:tc>
            </w:tr>
          </w:tbl>
          <w:p>
            <w:pPr>
              <w:widowControl/>
              <w:snapToGrid w:val="0"/>
              <w:spacing w:line="360" w:lineRule="auto"/>
              <w:jc w:val="left"/>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val="0"/>
                <w:color w:val="auto"/>
                <w:kern w:val="0"/>
                <w:sz w:val="21"/>
                <w:szCs w:val="21"/>
                <w:lang w:val="en-US" w:eastAsia="zh-CN"/>
              </w:rPr>
              <w:t>技术参数</w:t>
            </w:r>
          </w:p>
        </w:tc>
        <w:tc>
          <w:tcPr>
            <w:tcW w:w="4358" w:type="pct"/>
            <w:noWrap w:val="0"/>
            <w:vAlign w:val="center"/>
          </w:tcPr>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648"/>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noWrap w:val="0"/>
                  <w:vAlign w:val="center"/>
                </w:tcPr>
                <w:p>
                  <w:pPr>
                    <w:spacing w:line="288" w:lineRule="auto"/>
                    <w:jc w:val="both"/>
                    <w:rPr>
                      <w:rFonts w:hint="eastAsia"/>
                      <w:color w:val="auto"/>
                      <w:sz w:val="21"/>
                      <w:szCs w:val="21"/>
                    </w:rPr>
                  </w:pPr>
                  <w:r>
                    <w:rPr>
                      <w:rFonts w:hint="eastAsia"/>
                      <w:color w:val="auto"/>
                      <w:sz w:val="21"/>
                      <w:szCs w:val="21"/>
                    </w:rPr>
                    <w:t>序号</w:t>
                  </w:r>
                </w:p>
              </w:tc>
              <w:tc>
                <w:tcPr>
                  <w:tcW w:w="0" w:type="auto"/>
                  <w:noWrap w:val="0"/>
                  <w:vAlign w:val="center"/>
                </w:tcPr>
                <w:p>
                  <w:pPr>
                    <w:spacing w:line="288" w:lineRule="auto"/>
                    <w:jc w:val="center"/>
                    <w:rPr>
                      <w:rFonts w:hint="eastAsia"/>
                      <w:color w:val="auto"/>
                      <w:sz w:val="21"/>
                      <w:szCs w:val="21"/>
                    </w:rPr>
                  </w:pPr>
                  <w:r>
                    <w:rPr>
                      <w:rFonts w:hint="eastAsia"/>
                      <w:color w:val="auto"/>
                      <w:sz w:val="21"/>
                      <w:szCs w:val="21"/>
                    </w:rPr>
                    <w:t>名称</w:t>
                  </w:r>
                </w:p>
              </w:tc>
              <w:tc>
                <w:tcPr>
                  <w:tcW w:w="0" w:type="auto"/>
                  <w:noWrap w:val="0"/>
                  <w:vAlign w:val="center"/>
                </w:tcPr>
                <w:p>
                  <w:pPr>
                    <w:spacing w:line="288" w:lineRule="auto"/>
                    <w:jc w:val="center"/>
                    <w:rPr>
                      <w:rFonts w:hint="eastAsia"/>
                      <w:color w:val="auto"/>
                      <w:sz w:val="21"/>
                      <w:szCs w:val="21"/>
                      <w:lang w:eastAsia="zh-CN"/>
                    </w:rPr>
                  </w:pPr>
                  <w:r>
                    <w:rPr>
                      <w:rFonts w:hint="eastAsia" w:ascii="宋体" w:hAnsi="宋体"/>
                      <w:b/>
                      <w:color w:val="auto"/>
                      <w:kern w:val="0"/>
                      <w:sz w:val="21"/>
                      <w:szCs w:val="21"/>
                      <w:lang w:eastAsia="zh-CN"/>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0" w:type="auto"/>
                  <w:noWrap w:val="0"/>
                  <w:vAlign w:val="center"/>
                </w:tcPr>
                <w:p>
                  <w:pPr>
                    <w:spacing w:before="156" w:beforeLines="50" w:after="156" w:afterLines="5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碘伏消毒液</w:t>
                  </w:r>
                </w:p>
              </w:tc>
              <w:tc>
                <w:tcPr>
                  <w:tcW w:w="0" w:type="auto"/>
                  <w:noWrap w:val="0"/>
                  <w:vAlign w:val="center"/>
                </w:tcPr>
                <w:p>
                  <w:pPr>
                    <w:pStyle w:val="2"/>
                    <w:tabs>
                      <w:tab w:val="left" w:pos="0"/>
                    </w:tabs>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【外观】应包装完整无破损，标识清楚，棕黑色液体。</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【碘含量】有效碘含量为4.5g/L-5.5g/L(W/V)。</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【包装】应采用密封塑料瓶包装，规格为100ml/瓶。</w:t>
                  </w:r>
                </w:p>
                <w:p>
                  <w:pPr>
                    <w:pStyle w:val="2"/>
                    <w:tabs>
                      <w:tab w:val="left" w:pos="0"/>
                    </w:tabs>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【资质要求】 消毒产品生产企业卫生许可证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0" w:type="auto"/>
                  <w:noWrap w:val="0"/>
                  <w:vAlign w:val="center"/>
                </w:tcPr>
                <w:p>
                  <w:pPr>
                    <w:spacing w:before="156" w:beforeLines="50" w:after="156" w:afterLines="5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LED手电筒（含电池）</w:t>
                  </w:r>
                </w:p>
              </w:tc>
              <w:tc>
                <w:tcPr>
                  <w:tcW w:w="0" w:type="auto"/>
                  <w:noWrap w:val="0"/>
                  <w:vAlign w:val="top"/>
                </w:tcPr>
                <w:p>
                  <w:pPr>
                    <w:pStyle w:val="2"/>
                    <w:tabs>
                      <w:tab w:val="left" w:pos="0"/>
                    </w:tabs>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【外观】红色外壳，品牌激光刻字，外观无明显杂质、凹陷、凸点等缺陷。</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【材质】外壳应为铝合金材质。</w:t>
                  </w:r>
                </w:p>
                <w:p>
                  <w:pPr>
                    <w:pStyle w:val="2"/>
                    <w:tabs>
                      <w:tab w:val="left" w:pos="0"/>
                    </w:tabs>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【技术要求】装上1节五号电池后，LED灯能持续稳定地发光供照明使用。</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【尺寸】应为Ф20mm×9.5cm，允差为±0.3cm。</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【重量】外壳重24g±1g。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0" w:type="auto"/>
                  <w:noWrap w:val="0"/>
                  <w:vAlign w:val="center"/>
                </w:tcPr>
                <w:p>
                  <w:pPr>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医用外科口罩</w:t>
                  </w:r>
                </w:p>
              </w:tc>
              <w:tc>
                <w:tcPr>
                  <w:tcW w:w="0" w:type="auto"/>
                  <w:noWrap w:val="0"/>
                  <w:vAlign w:val="center"/>
                </w:tcPr>
                <w:p>
                  <w:pPr>
                    <w:pStyle w:val="2"/>
                    <w:numPr>
                      <w:ilvl w:val="0"/>
                      <w:numId w:val="0"/>
                    </w:num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【外观】口罩外观整洁、形状完好、表面不得有破损、污渍。</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【尺寸】应符合17.5cm×9.5cm的规定，尺寸误差±0.5cm；鼻夹长度，应不少于8.2cm。</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【口罩带断裂强力】每根口罩带与口罩连接点处的断裂强力应不小于10.2N。</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【菌检】应无菌。</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【包装】塑料袋独立包装，规格为1个/袋。</w:t>
                  </w:r>
                </w:p>
                <w:p>
                  <w:pPr>
                    <w:pStyle w:val="2"/>
                    <w:numPr>
                      <w:ilvl w:val="0"/>
                      <w:numId w:val="0"/>
                    </w:num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【资质要求】中华人民共和国医疗器械注册证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4</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防水创口贴</w:t>
                  </w:r>
                </w:p>
              </w:tc>
              <w:tc>
                <w:tcPr>
                  <w:tcW w:w="0" w:type="auto"/>
                  <w:noWrap w:val="0"/>
                  <w:vAlign w:val="center"/>
                </w:tcPr>
                <w:p>
                  <w:pPr>
                    <w:pStyle w:val="2"/>
                    <w:ind w:left="1476" w:leftChars="0" w:hanging="1476" w:hangingChars="703"/>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【外观】应清洁、平整、无污染、无杂质；胶面应洁净，无杂质。</w:t>
                  </w:r>
                </w:p>
                <w:p>
                  <w:pPr>
                    <w:pStyle w:val="2"/>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【尺寸】应符合72mm×19mm的规定,误差为±0.2cm。</w:t>
                  </w:r>
                </w:p>
                <w:p>
                  <w:pPr>
                    <w:pStyle w:val="2"/>
                    <w:jc w:val="left"/>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【吸水速率】水滴在</w:t>
                  </w:r>
                  <w:r>
                    <w:rPr>
                      <w:rFonts w:hint="eastAsia" w:ascii="宋体" w:hAnsi="宋体" w:cs="宋体"/>
                      <w:color w:val="auto"/>
                      <w:kern w:val="0"/>
                      <w:sz w:val="21"/>
                      <w:szCs w:val="21"/>
                      <w:lang w:eastAsia="zh-CN" w:bidi="ar"/>
                    </w:rPr>
                    <w:t>小于</w:t>
                  </w:r>
                  <w:r>
                    <w:rPr>
                      <w:rFonts w:hint="eastAsia" w:ascii="宋体" w:hAnsi="宋体" w:cs="宋体"/>
                      <w:color w:val="auto"/>
                      <w:kern w:val="0"/>
                      <w:sz w:val="21"/>
                      <w:szCs w:val="21"/>
                      <w:lang w:bidi="ar"/>
                    </w:rPr>
                    <w:t>2秒内吸收。</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【吸水量】不小于吸收垫自身重量的5倍。</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【剥离强度】应不低于1.0N/cm。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【持粘性】应不大于2.5mm。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【包装】采用医用淋膜纸、医用透析纸包装，10片/包，单片包装无破损；产品标识符合医疗器械行业规定。</w:t>
                  </w:r>
                </w:p>
                <w:p>
                  <w:pPr>
                    <w:pStyle w:val="2"/>
                    <w:ind w:left="1476" w:leftChars="0" w:hanging="1476" w:hangingChars="703"/>
                    <w:jc w:val="left"/>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【资质要求】第一类医疗器械生产备案凭证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5</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酒精消毒液（棉棒）</w:t>
                  </w:r>
                </w:p>
              </w:tc>
              <w:tc>
                <w:tcPr>
                  <w:tcW w:w="0" w:type="auto"/>
                  <w:noWrap w:val="0"/>
                  <w:vAlign w:val="center"/>
                </w:tcPr>
                <w:p>
                  <w:pPr>
                    <w:pStyle w:val="2"/>
                    <w:numPr>
                      <w:ilvl w:val="0"/>
                      <w:numId w:val="0"/>
                    </w:numPr>
                    <w:jc w:val="left"/>
                    <w:rPr>
                      <w:rFonts w:hint="eastAsia"/>
                      <w:color w:val="auto"/>
                      <w:sz w:val="21"/>
                      <w:szCs w:val="21"/>
                      <w:lang w:eastAsia="zh-CN"/>
                    </w:rPr>
                  </w:pPr>
                  <w:r>
                    <w:rPr>
                      <w:rFonts w:hint="eastAsia"/>
                      <w:color w:val="auto"/>
                      <w:sz w:val="21"/>
                      <w:szCs w:val="21"/>
                    </w:rPr>
                    <w:t>【外观】棉头应紧实，不得有脱落和松动。塑料管内所装液体澄清透明。</w:t>
                  </w:r>
                  <w:r>
                    <w:rPr>
                      <w:rFonts w:hint="eastAsia"/>
                      <w:color w:val="auto"/>
                      <w:sz w:val="21"/>
                      <w:szCs w:val="21"/>
                    </w:rPr>
                    <w:br w:type="textWrapping"/>
                  </w:r>
                  <w:r>
                    <w:rPr>
                      <w:rFonts w:hint="eastAsia"/>
                      <w:color w:val="auto"/>
                      <w:sz w:val="21"/>
                      <w:szCs w:val="21"/>
                    </w:rPr>
                    <w:t>【尺寸】应符合长8cm，允差为±0.3cm。</w:t>
                  </w:r>
                  <w:r>
                    <w:rPr>
                      <w:rFonts w:hint="eastAsia"/>
                      <w:color w:val="auto"/>
                      <w:sz w:val="21"/>
                      <w:szCs w:val="21"/>
                    </w:rPr>
                    <w:br w:type="textWrapping"/>
                  </w:r>
                  <w:r>
                    <w:rPr>
                      <w:rFonts w:hint="eastAsia"/>
                      <w:color w:val="auto"/>
                      <w:sz w:val="21"/>
                      <w:szCs w:val="21"/>
                    </w:rPr>
                    <w:t xml:space="preserve">【装量】酒精装量为0.15ml/支。 </w:t>
                  </w:r>
                  <w:r>
                    <w:rPr>
                      <w:rFonts w:hint="eastAsia"/>
                      <w:color w:val="auto"/>
                      <w:sz w:val="21"/>
                      <w:szCs w:val="21"/>
                    </w:rPr>
                    <w:br w:type="textWrapping"/>
                  </w:r>
                  <w:r>
                    <w:rPr>
                      <w:rFonts w:hint="eastAsia"/>
                      <w:color w:val="auto"/>
                      <w:sz w:val="21"/>
                      <w:szCs w:val="21"/>
                    </w:rPr>
                    <w:t>【包装】每支均独立包装。</w:t>
                  </w:r>
                </w:p>
                <w:p>
                  <w:pPr>
                    <w:pStyle w:val="2"/>
                    <w:numPr>
                      <w:ilvl w:val="0"/>
                      <w:numId w:val="0"/>
                    </w:numPr>
                    <w:jc w:val="left"/>
                    <w:rPr>
                      <w:rFonts w:hint="eastAsia" w:ascii="宋体" w:hAnsi="宋体" w:eastAsia="宋体" w:cs="宋体"/>
                      <w:color w:val="auto"/>
                      <w:kern w:val="0"/>
                      <w:szCs w:val="21"/>
                      <w:lang w:val="en-US" w:eastAsia="zh-CN"/>
                    </w:rPr>
                  </w:pPr>
                  <w:r>
                    <w:rPr>
                      <w:rFonts w:hint="eastAsia"/>
                      <w:color w:val="auto"/>
                      <w:sz w:val="21"/>
                      <w:szCs w:val="21"/>
                      <w:lang w:val="en-US" w:eastAsia="zh-CN"/>
                    </w:rPr>
                    <w:t xml:space="preserve"> </w:t>
                  </w:r>
                  <w:r>
                    <w:rPr>
                      <w:rFonts w:hint="eastAsia"/>
                      <w:color w:val="auto"/>
                      <w:sz w:val="21"/>
                      <w:szCs w:val="21"/>
                    </w:rPr>
                    <w:t>【</w:t>
                  </w:r>
                  <w:r>
                    <w:rPr>
                      <w:rFonts w:hint="eastAsia" w:ascii="宋体" w:hAnsi="宋体"/>
                      <w:color w:val="auto"/>
                      <w:sz w:val="21"/>
                      <w:szCs w:val="21"/>
                    </w:rPr>
                    <w:t>资质要求</w:t>
                  </w:r>
                  <w:r>
                    <w:rPr>
                      <w:rFonts w:hint="eastAsia"/>
                      <w:color w:val="auto"/>
                      <w:sz w:val="21"/>
                      <w:szCs w:val="21"/>
                    </w:rPr>
                    <w:t>】</w:t>
                  </w:r>
                  <w:r>
                    <w:rPr>
                      <w:rFonts w:hint="eastAsia" w:ascii="宋体" w:hAnsi="宋体" w:cs="宋体"/>
                      <w:color w:val="auto"/>
                      <w:sz w:val="21"/>
                      <w:szCs w:val="21"/>
                    </w:rPr>
                    <w:t>消毒产品生产企业卫生许可证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6</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医用棉签</w:t>
                  </w:r>
                </w:p>
              </w:tc>
              <w:tc>
                <w:tcPr>
                  <w:tcW w:w="0" w:type="auto"/>
                  <w:noWrap w:val="0"/>
                  <w:vAlign w:val="center"/>
                </w:tcPr>
                <w:p>
                  <w:pPr>
                    <w:pStyle w:val="2"/>
                    <w:ind w:left="14" w:leftChars="0" w:hanging="14" w:hangingChars="7"/>
                    <w:jc w:val="left"/>
                    <w:rPr>
                      <w:rFonts w:hint="eastAsia"/>
                      <w:color w:val="auto"/>
                      <w:sz w:val="21"/>
                      <w:szCs w:val="21"/>
                      <w:lang w:val="en-US" w:eastAsia="zh-CN"/>
                    </w:rPr>
                  </w:pPr>
                  <w:r>
                    <w:rPr>
                      <w:rFonts w:hint="eastAsia"/>
                      <w:color w:val="auto"/>
                      <w:sz w:val="21"/>
                      <w:szCs w:val="21"/>
                      <w:lang w:val="en-US" w:eastAsia="zh-CN"/>
                    </w:rPr>
                    <w:t>【外观】粘固度：附着牢度，不易拔脱，不得有棉头脱落或松开的现象；光滑度：木棒应光滑、无毛刺；竹棒：应笔直不得弯曲，有一定的韧性和硬度；棉头：不得有棉花松散、起毛、明显大小不一现象；气味：不得有异味。</w:t>
                  </w:r>
                </w:p>
                <w:p>
                  <w:pPr>
                    <w:pStyle w:val="2"/>
                    <w:ind w:left="14" w:leftChars="0" w:hanging="14" w:hangingChars="7"/>
                    <w:jc w:val="left"/>
                    <w:rPr>
                      <w:rFonts w:hint="eastAsia"/>
                      <w:color w:val="auto"/>
                      <w:sz w:val="21"/>
                      <w:szCs w:val="21"/>
                      <w:lang w:val="en-US" w:eastAsia="zh-CN"/>
                    </w:rPr>
                  </w:pPr>
                  <w:r>
                    <w:rPr>
                      <w:rFonts w:hint="eastAsia"/>
                      <w:color w:val="auto"/>
                      <w:sz w:val="21"/>
                      <w:szCs w:val="21"/>
                      <w:lang w:val="en-US" w:eastAsia="zh-CN"/>
                    </w:rPr>
                    <w:t>【尺寸】长度为10cm，竹棒长度允差±2mm。</w:t>
                  </w:r>
                </w:p>
                <w:p>
                  <w:pPr>
                    <w:pStyle w:val="2"/>
                    <w:ind w:left="14" w:leftChars="0" w:hanging="14" w:hangingChars="7"/>
                    <w:jc w:val="left"/>
                    <w:rPr>
                      <w:rFonts w:hint="eastAsia"/>
                      <w:color w:val="auto"/>
                      <w:sz w:val="21"/>
                      <w:szCs w:val="21"/>
                      <w:lang w:val="en-US" w:eastAsia="zh-CN"/>
                    </w:rPr>
                  </w:pPr>
                  <w:r>
                    <w:rPr>
                      <w:rFonts w:hint="eastAsia"/>
                      <w:color w:val="auto"/>
                      <w:sz w:val="21"/>
                      <w:szCs w:val="21"/>
                      <w:lang w:val="en-US" w:eastAsia="zh-CN"/>
                    </w:rPr>
                    <w:t>【包装】材质应无异味，印刷清晰且符合规定要求，规格为50支/袋。</w:t>
                  </w:r>
                </w:p>
                <w:p>
                  <w:pPr>
                    <w:pStyle w:val="2"/>
                    <w:ind w:left="14" w:leftChars="0" w:hanging="14" w:hangingChars="7"/>
                    <w:jc w:val="left"/>
                    <w:rPr>
                      <w:rFonts w:hint="eastAsia" w:ascii="宋体" w:hAnsi="宋体" w:eastAsia="宋体" w:cs="宋体"/>
                      <w:color w:val="auto"/>
                      <w:kern w:val="0"/>
                      <w:szCs w:val="21"/>
                      <w:lang w:val="en-US" w:eastAsia="zh-CN"/>
                    </w:rPr>
                  </w:pPr>
                  <w:r>
                    <w:rPr>
                      <w:rFonts w:hint="eastAsia"/>
                      <w:color w:val="auto"/>
                      <w:sz w:val="21"/>
                      <w:szCs w:val="21"/>
                      <w:lang w:val="en-US" w:eastAsia="zh-CN"/>
                    </w:rPr>
                    <w:t>【资质要求】</w:t>
                  </w:r>
                  <w:r>
                    <w:rPr>
                      <w:rFonts w:hint="eastAsia" w:ascii="宋体" w:hAnsi="宋体" w:cs="宋体"/>
                      <w:color w:val="auto"/>
                      <w:sz w:val="21"/>
                      <w:szCs w:val="21"/>
                    </w:rPr>
                    <w:t>第一类医疗器械生产备案凭证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7</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弹力绷带</w:t>
                  </w:r>
                </w:p>
              </w:tc>
              <w:tc>
                <w:tcPr>
                  <w:tcW w:w="0" w:type="auto"/>
                  <w:noWrap w:val="0"/>
                  <w:vAlign w:val="center"/>
                </w:tcPr>
                <w:p>
                  <w:pPr>
                    <w:pStyle w:val="2"/>
                    <w:ind w:left="14" w:leftChars="0" w:hanging="14" w:hangingChars="7"/>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【外观】绷带应柔软洁净，色泽均匀；无霉斑、异味、杂质、污渍等缺陷；应厚薄均匀，边缘平整，不允许有并线、跳针﹑漏针﹑破损拼接现象；两端面平整，无明显散离现象。</w:t>
                  </w:r>
                </w:p>
                <w:p>
                  <w:pPr>
                    <w:pStyle w:val="2"/>
                    <w:keepNext w:val="0"/>
                    <w:keepLines w:val="0"/>
                    <w:pageBreakBefore w:val="0"/>
                    <w:widowControl w:val="0"/>
                    <w:kinsoku/>
                    <w:wordWrap/>
                    <w:overflowPunct/>
                    <w:topLinePunct w:val="0"/>
                    <w:autoSpaceDE/>
                    <w:autoSpaceDN/>
                    <w:bidi w:val="0"/>
                    <w:adjustRightInd/>
                    <w:snapToGrid/>
                    <w:ind w:left="14" w:leftChars="0" w:hanging="14" w:hangingChars="7"/>
                    <w:jc w:val="left"/>
                    <w:textAlignment w:val="auto"/>
                    <w:rPr>
                      <w:rFonts w:hint="eastAsia" w:ascii="宋体" w:hAnsi="宋体" w:cs="宋体"/>
                      <w:color w:val="auto"/>
                      <w:kern w:val="0"/>
                      <w:sz w:val="21"/>
                      <w:szCs w:val="21"/>
                      <w:lang w:bidi="ar"/>
                    </w:rPr>
                  </w:pPr>
                  <w:r>
                    <w:rPr>
                      <w:rFonts w:hint="eastAsia" w:ascii="宋体" w:hAnsi="宋体" w:cs="宋体"/>
                      <w:color w:val="auto"/>
                      <w:kern w:val="0"/>
                      <w:sz w:val="21"/>
                      <w:szCs w:val="21"/>
                      <w:lang w:bidi="ar"/>
                    </w:rPr>
                    <w:t>【规格尺寸】规格尺寸符合8cm×400cm，允许误差：宽度±5mm，长度±5cm。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【克重】应为9g，允差±0.5g。</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【包装】应采用opp袋独立包装；包装袋颜色均一，无破损，印刷清晰，封口整齐，无皱褶；产品标识符合医疗器械行业规定。</w:t>
                  </w:r>
                </w:p>
                <w:p>
                  <w:pPr>
                    <w:pStyle w:val="2"/>
                    <w:keepNext w:val="0"/>
                    <w:keepLines w:val="0"/>
                    <w:pageBreakBefore w:val="0"/>
                    <w:widowControl w:val="0"/>
                    <w:kinsoku/>
                    <w:wordWrap/>
                    <w:overflowPunct/>
                    <w:topLinePunct w:val="0"/>
                    <w:autoSpaceDE/>
                    <w:autoSpaceDN/>
                    <w:bidi w:val="0"/>
                    <w:adjustRightInd/>
                    <w:snapToGrid/>
                    <w:ind w:left="14" w:leftChars="0" w:hanging="14" w:hangingChars="7"/>
                    <w:jc w:val="left"/>
                    <w:textAlignment w:val="auto"/>
                    <w:rPr>
                      <w:rFonts w:hint="eastAsia" w:ascii="宋体" w:hAnsi="宋体" w:eastAsia="宋体" w:cs="宋体"/>
                      <w:color w:val="auto"/>
                      <w:kern w:val="0"/>
                      <w:szCs w:val="21"/>
                      <w:lang w:val="en-US" w:eastAsia="zh-CN"/>
                    </w:rPr>
                  </w:pPr>
                  <w:r>
                    <w:rPr>
                      <w:rFonts w:hint="eastAsia"/>
                      <w:color w:val="auto"/>
                      <w:sz w:val="21"/>
                      <w:szCs w:val="21"/>
                    </w:rPr>
                    <w:t>【</w:t>
                  </w:r>
                  <w:r>
                    <w:rPr>
                      <w:rFonts w:hint="eastAsia" w:ascii="宋体" w:hAnsi="宋体"/>
                      <w:color w:val="auto"/>
                      <w:sz w:val="21"/>
                      <w:szCs w:val="21"/>
                    </w:rPr>
                    <w:t>资质要求</w:t>
                  </w:r>
                  <w:r>
                    <w:rPr>
                      <w:rFonts w:hint="eastAsia"/>
                      <w:color w:val="auto"/>
                      <w:sz w:val="21"/>
                      <w:szCs w:val="21"/>
                    </w:rPr>
                    <w:t>】</w:t>
                  </w:r>
                  <w:r>
                    <w:rPr>
                      <w:rFonts w:hint="eastAsia" w:ascii="宋体" w:hAnsi="宋体" w:cs="宋体"/>
                      <w:color w:val="auto"/>
                      <w:sz w:val="21"/>
                      <w:szCs w:val="21"/>
                    </w:rPr>
                    <w:t>第一类医疗器械生产备案凭证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8</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医用透气胶带</w:t>
                  </w:r>
                </w:p>
              </w:tc>
              <w:tc>
                <w:tcPr>
                  <w:tcW w:w="0" w:type="auto"/>
                  <w:noWrap w:val="0"/>
                  <w:vAlign w:val="center"/>
                </w:tcPr>
                <w:p>
                  <w:pPr>
                    <w:pStyle w:val="2"/>
                    <w:ind w:left="0" w:leftChars="0" w:hanging="10" w:firstLineChars="0"/>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【外观】应无霉斑、异味、杂质、污渍等缺陷。胶带卷两端面平整，无明显散离现象。</w:t>
                  </w:r>
                </w:p>
                <w:p>
                  <w:pPr>
                    <w:pStyle w:val="2"/>
                    <w:ind w:left="0" w:leftChars="0" w:hanging="10" w:firstLineChars="0"/>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【规格尺寸】应符合1.25cm×500cm，允差：宽度为±2mm,长度为±5cm。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【包装】应采用医用淋膜纸、医用透析纸独立包装，包装袋颜色均一，无破损；封口整齐，无皱褶；产品标识符合医疗器械行业规定。</w:t>
                  </w:r>
                </w:p>
                <w:p>
                  <w:pPr>
                    <w:pStyle w:val="2"/>
                    <w:keepNext w:val="0"/>
                    <w:keepLines w:val="0"/>
                    <w:pageBreakBefore w:val="0"/>
                    <w:widowControl w:val="0"/>
                    <w:kinsoku/>
                    <w:wordWrap/>
                    <w:overflowPunct/>
                    <w:topLinePunct w:val="0"/>
                    <w:autoSpaceDE/>
                    <w:autoSpaceDN/>
                    <w:bidi w:val="0"/>
                    <w:adjustRightInd/>
                    <w:snapToGrid/>
                    <w:ind w:left="0" w:leftChars="0" w:hanging="10" w:firstLineChars="0"/>
                    <w:jc w:val="left"/>
                    <w:textAlignment w:val="auto"/>
                    <w:rPr>
                      <w:rFonts w:hint="eastAsia" w:ascii="宋体" w:hAnsi="宋体" w:eastAsia="宋体" w:cs="宋体"/>
                      <w:color w:val="auto"/>
                      <w:kern w:val="0"/>
                      <w:szCs w:val="21"/>
                      <w:lang w:val="en-US" w:eastAsia="zh-CN"/>
                    </w:rPr>
                  </w:pPr>
                  <w:r>
                    <w:rPr>
                      <w:rFonts w:hint="eastAsia"/>
                      <w:color w:val="auto"/>
                      <w:sz w:val="21"/>
                      <w:szCs w:val="21"/>
                    </w:rPr>
                    <w:t>【</w:t>
                  </w:r>
                  <w:r>
                    <w:rPr>
                      <w:rFonts w:hint="eastAsia" w:ascii="宋体" w:hAnsi="宋体"/>
                      <w:color w:val="auto"/>
                      <w:sz w:val="21"/>
                      <w:szCs w:val="21"/>
                    </w:rPr>
                    <w:t>资质要求</w:t>
                  </w:r>
                  <w:r>
                    <w:rPr>
                      <w:rFonts w:hint="eastAsia"/>
                      <w:color w:val="auto"/>
                      <w:sz w:val="21"/>
                      <w:szCs w:val="21"/>
                    </w:rPr>
                    <w:t>】</w:t>
                  </w:r>
                  <w:r>
                    <w:rPr>
                      <w:rFonts w:hint="eastAsia" w:ascii="宋体" w:hAnsi="宋体" w:cs="宋体"/>
                      <w:color w:val="auto"/>
                      <w:sz w:val="21"/>
                      <w:szCs w:val="21"/>
                    </w:rPr>
                    <w:t>第一类医疗器械生产备案凭证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9</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医用纱布叠片（小号）</w:t>
                  </w:r>
                </w:p>
              </w:tc>
              <w:tc>
                <w:tcPr>
                  <w:tcW w:w="0" w:type="auto"/>
                  <w:noWrap w:val="0"/>
                  <w:vAlign w:val="center"/>
                </w:tcPr>
                <w:p>
                  <w:pPr>
                    <w:pStyle w:val="2"/>
                    <w:ind w:left="0" w:leftChars="0" w:hanging="1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【外观】应折叠平整、柔软、无臭、无味，无霉斑、污迹、杂质等缺陷。</w:t>
                  </w:r>
                </w:p>
                <w:p>
                  <w:pPr>
                    <w:pStyle w:val="2"/>
                    <w:ind w:left="0" w:leftChars="0" w:hanging="10" w:firstLineChars="0"/>
                    <w:jc w:val="left"/>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【规格尺寸】成型尺寸应符合7.5cm×7.5cm-8层的规定，允差为±0.5cm。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【包装】应采用医用淋膜纸、医用透析纸独立包装；包装袋颜色均一，无破损；封口整齐</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无皱褶。产品标识符合医疗器械行业规定；有“无菌”字样。</w:t>
                  </w:r>
                </w:p>
                <w:p>
                  <w:pPr>
                    <w:pStyle w:val="2"/>
                    <w:ind w:left="0" w:leftChars="0" w:hanging="10" w:firstLineChars="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 w:val="21"/>
                      <w:szCs w:val="21"/>
                      <w:lang w:bidi="ar"/>
                    </w:rPr>
                    <w:t>【资质要求】中华人民共和国医疗器械注册证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10</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安全别针</w:t>
                  </w:r>
                </w:p>
              </w:tc>
              <w:tc>
                <w:tcPr>
                  <w:tcW w:w="0" w:type="auto"/>
                  <w:noWrap w:val="0"/>
                  <w:vAlign w:val="center"/>
                </w:tcPr>
                <w:p>
                  <w:pPr>
                    <w:spacing w:before="156" w:beforeLines="50" w:after="156" w:afterLines="50"/>
                    <w:jc w:val="left"/>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【外观】呈银色光亮，表面无锈迹，形状统一。</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【材质】钢丝镀镍。</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【性能】能承受一定压力和拉力，不易变形。</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【尺寸】长度应为37mm,允差为±2mm。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【包装】应采用医用淋膜纸、医用透析纸独立包装，为10枚/袋。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11</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敷料镊子</w:t>
                  </w:r>
                </w:p>
              </w:tc>
              <w:tc>
                <w:tcPr>
                  <w:tcW w:w="0" w:type="auto"/>
                  <w:noWrap w:val="0"/>
                  <w:vAlign w:val="center"/>
                </w:tcPr>
                <w:p>
                  <w:pPr>
                    <w:pStyle w:val="2"/>
                    <w:numPr>
                      <w:ilvl w:val="0"/>
                      <w:numId w:val="0"/>
                    </w:numPr>
                    <w:ind w:left="0" w:leftChars="0" w:hanging="10" w:firstLineChars="0"/>
                    <w:jc w:val="left"/>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【外观】表面应光滑，不得有锋棱、毛刺、裂纹等；镊子两边应对称，唇头齿应清晰完整，不得有缺齿、烂齿的现象。</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【材质】PP塑料。</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【使用要求】使用本品时镊子操作应灵活，不应有卡塞现象，当镊子中部受力闭合时，唇齿应能彼此吻合；不受力时，能恢复原状态。</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【规格尺寸】长度应为12.5cm，允差±0.3cm。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12</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三角绷带</w:t>
                  </w:r>
                </w:p>
              </w:tc>
              <w:tc>
                <w:tcPr>
                  <w:tcW w:w="0" w:type="auto"/>
                  <w:noWrap w:val="0"/>
                  <w:vAlign w:val="center"/>
                </w:tcPr>
                <w:p>
                  <w:pPr>
                    <w:pStyle w:val="2"/>
                    <w:numPr>
                      <w:ilvl w:val="0"/>
                      <w:numId w:val="0"/>
                    </w:numPr>
                    <w:ind w:left="0" w:leftChars="0" w:hanging="10" w:firstLineChars="0"/>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【外观】应折叠平整、柔软洁净、色泽均匀，无霉斑、异味、杂质、污渍等缺陷。产品应厚薄匀称，边缘平整，不允许有破损、拼接现象。</w:t>
                  </w:r>
                </w:p>
                <w:p>
                  <w:pPr>
                    <w:pStyle w:val="2"/>
                    <w:numPr>
                      <w:ilvl w:val="0"/>
                      <w:numId w:val="0"/>
                    </w:numPr>
                    <w:ind w:left="0" w:leftChars="0" w:hanging="10" w:firstLineChars="0"/>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【规格尺寸】应符合96cm×96cm×136cm规定，尺寸允差为±3cm。  </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【包装】应采用医用淋膜纸、医用透析纸独立包装， 包装袋颜色均一，无破损；产品标识符合医疗器械行业规定。</w:t>
                  </w:r>
                </w:p>
                <w:p>
                  <w:pPr>
                    <w:pStyle w:val="2"/>
                    <w:keepNext w:val="0"/>
                    <w:keepLines w:val="0"/>
                    <w:pageBreakBefore w:val="0"/>
                    <w:widowControl w:val="0"/>
                    <w:kinsoku/>
                    <w:wordWrap/>
                    <w:overflowPunct/>
                    <w:topLinePunct w:val="0"/>
                    <w:autoSpaceDE/>
                    <w:autoSpaceDN/>
                    <w:bidi w:val="0"/>
                    <w:adjustRightInd/>
                    <w:snapToGrid/>
                    <w:ind w:left="0" w:leftChars="0" w:hanging="10" w:firstLineChars="0"/>
                    <w:jc w:val="left"/>
                    <w:textAlignment w:val="auto"/>
                    <w:rPr>
                      <w:rFonts w:hint="eastAsia" w:ascii="宋体" w:hAnsi="宋体" w:eastAsia="宋体" w:cs="宋体"/>
                      <w:color w:val="auto"/>
                      <w:kern w:val="0"/>
                      <w:szCs w:val="21"/>
                      <w:lang w:val="en-US" w:eastAsia="zh-CN"/>
                    </w:rPr>
                  </w:pPr>
                  <w:r>
                    <w:rPr>
                      <w:rFonts w:hint="eastAsia"/>
                      <w:color w:val="auto"/>
                      <w:sz w:val="21"/>
                      <w:szCs w:val="21"/>
                    </w:rPr>
                    <w:t>【</w:t>
                  </w:r>
                  <w:r>
                    <w:rPr>
                      <w:rFonts w:hint="eastAsia" w:ascii="宋体" w:hAnsi="宋体"/>
                      <w:color w:val="auto"/>
                      <w:sz w:val="21"/>
                      <w:szCs w:val="21"/>
                    </w:rPr>
                    <w:t>资质要求</w:t>
                  </w:r>
                  <w:r>
                    <w:rPr>
                      <w:rFonts w:hint="eastAsia"/>
                      <w:color w:val="auto"/>
                      <w:sz w:val="21"/>
                      <w:szCs w:val="21"/>
                    </w:rPr>
                    <w:t>】</w:t>
                  </w:r>
                  <w:r>
                    <w:rPr>
                      <w:rFonts w:hint="eastAsia" w:ascii="宋体" w:hAnsi="宋体" w:cs="宋体"/>
                      <w:color w:val="auto"/>
                      <w:sz w:val="21"/>
                      <w:szCs w:val="21"/>
                    </w:rPr>
                    <w:t>第一类医疗器械生产备案凭证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13</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清洁湿巾</w:t>
                  </w:r>
                </w:p>
              </w:tc>
              <w:tc>
                <w:tcPr>
                  <w:tcW w:w="0" w:type="auto"/>
                  <w:noWrap w:val="0"/>
                  <w:vAlign w:val="center"/>
                </w:tcPr>
                <w:p>
                  <w:pPr>
                    <w:pStyle w:val="2"/>
                    <w:numPr>
                      <w:ilvl w:val="0"/>
                      <w:numId w:val="0"/>
                    </w:numPr>
                    <w:ind w:left="0" w:leftChars="0" w:firstLine="0" w:firstLineChars="0"/>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【外观】无纺布表面洁净无污点。</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【性能】无纺布克重：60g/㎡。湿巾含液量为无纺布干重的1.6-5.0倍。</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【尺寸】湿巾包装尺寸为70mm×140mm，展开尺寸为180mm×180mm，尺寸误差为±5mm。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【包装】镀铝膜独立包装；标识清晰，无破损。</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Cs w:val="21"/>
                      <w:lang w:val="en-US" w:eastAsia="zh-CN"/>
                    </w:rPr>
                  </w:pPr>
                  <w:r>
                    <w:rPr>
                      <w:rFonts w:hint="eastAsia"/>
                      <w:color w:val="auto"/>
                      <w:sz w:val="21"/>
                      <w:szCs w:val="21"/>
                    </w:rPr>
                    <w:t>【</w:t>
                  </w:r>
                  <w:r>
                    <w:rPr>
                      <w:rFonts w:hint="eastAsia" w:ascii="宋体" w:hAnsi="宋体"/>
                      <w:color w:val="auto"/>
                      <w:sz w:val="21"/>
                      <w:szCs w:val="21"/>
                    </w:rPr>
                    <w:t>资质要求</w:t>
                  </w:r>
                  <w:r>
                    <w:rPr>
                      <w:rFonts w:hint="eastAsia"/>
                      <w:color w:val="auto"/>
                      <w:sz w:val="21"/>
                      <w:szCs w:val="21"/>
                    </w:rPr>
                    <w:t>】</w:t>
                  </w:r>
                  <w:r>
                    <w:rPr>
                      <w:rFonts w:hint="eastAsia" w:ascii="宋体" w:hAnsi="宋体" w:cs="宋体"/>
                      <w:color w:val="auto"/>
                      <w:sz w:val="21"/>
                      <w:szCs w:val="21"/>
                    </w:rPr>
                    <w:t>消毒产品生产企业卫生许可证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14</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酒精棉片</w:t>
                  </w:r>
                </w:p>
              </w:tc>
              <w:tc>
                <w:tcPr>
                  <w:tcW w:w="0" w:type="auto"/>
                  <w:noWrap w:val="0"/>
                  <w:vAlign w:val="center"/>
                </w:tcPr>
                <w:p>
                  <w:pPr>
                    <w:pStyle w:val="2"/>
                    <w:numPr>
                      <w:ilvl w:val="0"/>
                      <w:numId w:val="0"/>
                    </w:numPr>
                    <w:ind w:left="-10" w:leftChars="0" w:firstLine="10" w:firstLineChars="0"/>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【外观】酒精棉片应布面均匀、平整，无破洞、污点、无异物。</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 xml:space="preserve">【酒精含量】医用酒精含量为75%±5%。 </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【尺寸】包装尺寸为5cm×5cm；产品展开尺寸为30mm×60mm，允差±5mm。</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【包装】采用铝箔密封包装纸，单片独立包装，标识清晰，无破损；产品标识符合医疗器械管理规定。</w:t>
                  </w:r>
                </w:p>
                <w:p>
                  <w:pPr>
                    <w:pStyle w:val="2"/>
                    <w:numPr>
                      <w:ilvl w:val="0"/>
                      <w:numId w:val="0"/>
                    </w:numPr>
                    <w:ind w:left="-10" w:leftChars="0" w:firstLine="10" w:firstLineChars="0"/>
                    <w:jc w:val="left"/>
                    <w:rPr>
                      <w:rFonts w:hint="eastAsia" w:ascii="宋体" w:hAnsi="宋体" w:eastAsia="宋体" w:cs="宋体"/>
                      <w:color w:val="auto"/>
                      <w:kern w:val="0"/>
                      <w:szCs w:val="21"/>
                      <w:lang w:val="en-US" w:eastAsia="zh-CN"/>
                    </w:rPr>
                  </w:pPr>
                  <w:r>
                    <w:rPr>
                      <w:rFonts w:hint="eastAsia"/>
                      <w:color w:val="auto"/>
                      <w:sz w:val="21"/>
                      <w:szCs w:val="21"/>
                    </w:rPr>
                    <w:t>【</w:t>
                  </w:r>
                  <w:r>
                    <w:rPr>
                      <w:rFonts w:hint="eastAsia" w:ascii="宋体" w:hAnsi="宋体"/>
                      <w:color w:val="auto"/>
                      <w:sz w:val="21"/>
                      <w:szCs w:val="21"/>
                    </w:rPr>
                    <w:t>资质要求</w:t>
                  </w:r>
                  <w:r>
                    <w:rPr>
                      <w:rFonts w:hint="eastAsia"/>
                      <w:color w:val="auto"/>
                      <w:sz w:val="21"/>
                      <w:szCs w:val="21"/>
                    </w:rPr>
                    <w:t>】</w:t>
                  </w:r>
                  <w:r>
                    <w:rPr>
                      <w:rFonts w:hint="eastAsia" w:ascii="宋体" w:hAnsi="宋体" w:cs="宋体"/>
                      <w:color w:val="auto"/>
                      <w:sz w:val="21"/>
                      <w:szCs w:val="21"/>
                    </w:rPr>
                    <w:t>消毒产品生产企业卫生许可证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15</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合格证</w:t>
                  </w:r>
                </w:p>
              </w:tc>
              <w:tc>
                <w:tcPr>
                  <w:tcW w:w="0" w:type="auto"/>
                  <w:noWrap w:val="0"/>
                  <w:vAlign w:val="center"/>
                </w:tcPr>
                <w:p>
                  <w:pPr>
                    <w:spacing w:before="156" w:beforeLines="50" w:after="156" w:afterLines="50"/>
                    <w:jc w:val="left"/>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【外观】印刷清晰。</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【材质】250g铜版纸，封面覆哑膜。</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【尺寸】55mm×90mm</w:t>
                  </w:r>
                  <w:r>
                    <w:rPr>
                      <w:rStyle w:val="22"/>
                      <w:rFonts w:hint="eastAsia"/>
                      <w:color w:val="auto"/>
                      <w:sz w:val="21"/>
                      <w:szCs w:val="21"/>
                      <w:lang w:eastAsia="zh-CN"/>
                    </w:rPr>
                    <w:t>，</w:t>
                  </w:r>
                  <w:r>
                    <w:rPr>
                      <w:rFonts w:hint="eastAsia" w:ascii="宋体" w:hAnsi="宋体" w:cs="宋体"/>
                      <w:color w:val="auto"/>
                      <w:kern w:val="0"/>
                      <w:sz w:val="21"/>
                      <w:szCs w:val="21"/>
                      <w:lang w:bidi="ar"/>
                    </w:rPr>
                    <w:t>尺寸误差为±</w:t>
                  </w:r>
                  <w:r>
                    <w:rPr>
                      <w:rFonts w:hint="eastAsia" w:hAnsi="宋体" w:cs="宋体"/>
                      <w:color w:val="auto"/>
                      <w:kern w:val="0"/>
                      <w:sz w:val="21"/>
                      <w:szCs w:val="21"/>
                      <w:lang w:val="en-US" w:eastAsia="zh-CN" w:bidi="ar"/>
                    </w:rPr>
                    <w:t>0.5</w:t>
                  </w:r>
                  <w:r>
                    <w:rPr>
                      <w:rFonts w:hint="eastAsia" w:ascii="宋体" w:hAnsi="宋体" w:cs="宋体"/>
                      <w:color w:val="auto"/>
                      <w:kern w:val="0"/>
                      <w:sz w:val="21"/>
                      <w:szCs w:val="21"/>
                      <w:lang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16</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小剪刀</w:t>
                  </w:r>
                </w:p>
              </w:tc>
              <w:tc>
                <w:tcPr>
                  <w:tcW w:w="0" w:type="auto"/>
                  <w:noWrap w:val="0"/>
                  <w:vAlign w:val="center"/>
                </w:tcPr>
                <w:p>
                  <w:pPr>
                    <w:spacing w:before="156" w:beforeLines="50" w:after="156" w:afterLines="50"/>
                    <w:jc w:val="left"/>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【外观】表面光亮，不得有锋棱、毛刺、裂纹、飞边、锈斑等。</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【材质】PP手柄+ 2Cr13不锈钢刀片。</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【性能参数】剪刀刃口锋利，能顺利地剪断纱布或绷带，剪口整齐，不应有撕裂和拉出纤维现象。</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【规格尺寸】长度应为9.0cm，尺寸允差为±0.3cm。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17</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5分钟急救宣传折页</w:t>
                  </w:r>
                </w:p>
              </w:tc>
              <w:tc>
                <w:tcPr>
                  <w:tcW w:w="0" w:type="auto"/>
                  <w:noWrap w:val="0"/>
                  <w:vAlign w:val="center"/>
                </w:tcPr>
                <w:p>
                  <w:pPr>
                    <w:spacing w:before="156" w:beforeLines="50" w:after="156" w:afterLines="50"/>
                    <w:jc w:val="left"/>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【外观】印刷清晰。按客户要求设计印刷定板。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noWrap w:val="0"/>
                  <w:vAlign w:val="center"/>
                </w:tcPr>
                <w:p>
                  <w:pPr>
                    <w:spacing w:before="156" w:beforeLines="50" w:after="156" w:afterLines="50"/>
                    <w:jc w:val="center"/>
                    <w:rPr>
                      <w:rFonts w:hint="eastAsia"/>
                      <w:color w:val="auto"/>
                      <w:sz w:val="21"/>
                      <w:szCs w:val="21"/>
                    </w:rPr>
                  </w:pPr>
                  <w:r>
                    <w:rPr>
                      <w:rFonts w:hint="eastAsia" w:ascii="宋体" w:hAnsi="宋体" w:cs="宋体"/>
                      <w:color w:val="auto"/>
                      <w:kern w:val="0"/>
                      <w:sz w:val="21"/>
                      <w:szCs w:val="21"/>
                      <w:lang w:bidi="ar"/>
                    </w:rPr>
                    <w:t>18</w:t>
                  </w: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配置清单</w:t>
                  </w:r>
                </w:p>
              </w:tc>
              <w:tc>
                <w:tcPr>
                  <w:tcW w:w="0" w:type="auto"/>
                  <w:noWrap w:val="0"/>
                  <w:vAlign w:val="center"/>
                </w:tcPr>
                <w:p>
                  <w:pPr>
                    <w:spacing w:before="156" w:beforeLines="50" w:after="156" w:afterLines="50"/>
                    <w:jc w:val="left"/>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【外观】印刷清晰。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52" w:type="dxa"/>
                  <w:vMerge w:val="restart"/>
                  <w:noWrap w:val="0"/>
                  <w:vAlign w:val="center"/>
                </w:tcPr>
                <w:p>
                  <w:pPr>
                    <w:spacing w:before="156" w:beforeLines="50" w:after="156" w:afterLines="50"/>
                    <w:jc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19</w:t>
                  </w:r>
                </w:p>
                <w:p>
                  <w:pPr>
                    <w:spacing w:before="156" w:beforeLines="50" w:after="156" w:afterLines="50"/>
                    <w:jc w:val="center"/>
                    <w:rPr>
                      <w:rFonts w:hint="eastAsia" w:ascii="宋体" w:hAnsi="宋体" w:cs="宋体"/>
                      <w:color w:val="auto"/>
                      <w:kern w:val="0"/>
                      <w:sz w:val="21"/>
                      <w:szCs w:val="21"/>
                      <w:lang w:bidi="ar"/>
                    </w:rPr>
                  </w:pPr>
                </w:p>
              </w:tc>
              <w:tc>
                <w:tcPr>
                  <w:tcW w:w="0" w:type="auto"/>
                  <w:noWrap w:val="0"/>
                  <w:vAlign w:val="center"/>
                </w:tcPr>
                <w:p>
                  <w:pPr>
                    <w:spacing w:before="156" w:beforeLines="50" w:after="156" w:afterLines="50"/>
                    <w:jc w:val="center"/>
                    <w:rPr>
                      <w:rFonts w:hint="eastAsia" w:ascii="宋体" w:hAnsi="宋体" w:eastAsia="宋体" w:cs="宋体"/>
                      <w:color w:val="auto"/>
                      <w:kern w:val="0"/>
                      <w:szCs w:val="21"/>
                    </w:rPr>
                  </w:pPr>
                  <w:r>
                    <w:rPr>
                      <w:rFonts w:hint="eastAsia" w:ascii="宋体" w:hAnsi="宋体" w:cs="宋体"/>
                      <w:color w:val="auto"/>
                      <w:kern w:val="0"/>
                      <w:sz w:val="21"/>
                      <w:szCs w:val="21"/>
                      <w:lang w:bidi="ar"/>
                    </w:rPr>
                    <w:t>外包</w:t>
                  </w:r>
                </w:p>
              </w:tc>
              <w:tc>
                <w:tcPr>
                  <w:tcW w:w="0" w:type="auto"/>
                  <w:noWrap w:val="0"/>
                  <w:vAlign w:val="center"/>
                </w:tcPr>
                <w:p>
                  <w:pPr>
                    <w:pStyle w:val="2"/>
                    <w:numPr>
                      <w:ilvl w:val="0"/>
                      <w:numId w:val="0"/>
                    </w:numPr>
                    <w:ind w:left="0" w:leftChars="0" w:firstLine="0" w:firstLineChars="0"/>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【外观】外包应端正，整洁，无破损，无色差；布料边与缝制线应平行，针线间距（6-8针/英寸）应一致，包边整齐，踩线不外露，无多余的线头等。</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 xml:space="preserve">【尺寸】200mm×130mm×60mm，允差为±5mm。 </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【材质】红色1680D牛津面料覆EVA压制，内衬为灰色绒毛布材质，灰色网布，300D灰色牛津带包边，配置锌合金镀镍拉头。</w:t>
                  </w:r>
                  <w:r>
                    <w:rPr>
                      <w:rFonts w:hint="eastAsia" w:ascii="宋体" w:hAnsi="宋体" w:cs="宋体"/>
                      <w:color w:val="auto"/>
                      <w:kern w:val="0"/>
                      <w:sz w:val="21"/>
                      <w:szCs w:val="21"/>
                      <w:lang w:bidi="ar"/>
                    </w:rPr>
                    <w:br w:type="textWrapping"/>
                  </w:r>
                  <w:r>
                    <w:rPr>
                      <w:rFonts w:hint="eastAsia" w:ascii="宋体" w:hAnsi="宋体" w:cs="宋体"/>
                      <w:color w:val="auto"/>
                      <w:kern w:val="0"/>
                      <w:sz w:val="21"/>
                      <w:szCs w:val="21"/>
                      <w:lang w:bidi="ar"/>
                    </w:rPr>
                    <w:t>【配件】1个5#品牌正拉拉链头。</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Cs w:val="21"/>
                      <w:lang w:val="en-US" w:eastAsia="zh-CN"/>
                    </w:rPr>
                  </w:pPr>
                  <w:r>
                    <w:rPr>
                      <w:rFonts w:hint="eastAsia"/>
                      <w:color w:val="auto"/>
                      <w:sz w:val="21"/>
                      <w:szCs w:val="21"/>
                    </w:rPr>
                    <w:t>【</w:t>
                  </w:r>
                  <w:r>
                    <w:rPr>
                      <w:rFonts w:hint="eastAsia" w:ascii="宋体" w:hAnsi="宋体"/>
                      <w:color w:val="auto"/>
                      <w:sz w:val="21"/>
                      <w:szCs w:val="21"/>
                    </w:rPr>
                    <w:t>资质要求</w:t>
                  </w:r>
                  <w:r>
                    <w:rPr>
                      <w:rFonts w:hint="eastAsia"/>
                      <w:color w:val="auto"/>
                      <w:sz w:val="21"/>
                      <w:szCs w:val="21"/>
                    </w:rPr>
                    <w:t>】</w:t>
                  </w:r>
                  <w:r>
                    <w:rPr>
                      <w:rFonts w:hint="eastAsia" w:ascii="宋体" w:hAnsi="宋体" w:cs="宋体"/>
                      <w:color w:val="auto"/>
                      <w:kern w:val="0"/>
                      <w:sz w:val="21"/>
                      <w:szCs w:val="21"/>
                      <w:lang w:bidi="ar"/>
                    </w:rPr>
                    <w:t>能够提供外包检测报告</w:t>
                  </w:r>
                  <w:r>
                    <w:rPr>
                      <w:rFonts w:hint="eastAsia" w:hAnsi="宋体" w:cs="宋体"/>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52" w:type="dxa"/>
                  <w:vMerge w:val="continue"/>
                  <w:noWrap w:val="0"/>
                  <w:vAlign w:val="center"/>
                </w:tcPr>
                <w:p>
                  <w:pPr>
                    <w:spacing w:before="156" w:beforeLines="50" w:after="156" w:afterLines="50"/>
                    <w:jc w:val="center"/>
                    <w:rPr>
                      <w:rFonts w:hint="eastAsia" w:ascii="宋体" w:hAnsi="宋体" w:cs="宋体"/>
                      <w:color w:val="auto"/>
                      <w:kern w:val="0"/>
                      <w:sz w:val="21"/>
                      <w:szCs w:val="21"/>
                      <w:lang w:bidi="ar"/>
                    </w:rPr>
                  </w:pPr>
                </w:p>
              </w:tc>
              <w:tc>
                <w:tcPr>
                  <w:tcW w:w="1648" w:type="dxa"/>
                  <w:noWrap w:val="0"/>
                  <w:vAlign w:val="center"/>
                </w:tcPr>
                <w:p>
                  <w:pPr>
                    <w:spacing w:before="156" w:beforeLines="50" w:after="156" w:afterLines="50"/>
                    <w:jc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定制logo六色七位印刷外包设计</w:t>
                  </w:r>
                </w:p>
              </w:tc>
              <w:tc>
                <w:tcPr>
                  <w:tcW w:w="0" w:type="auto"/>
                  <w:noWrap w:val="0"/>
                  <w:vAlign w:val="center"/>
                </w:tcPr>
                <w:p>
                  <w:pPr>
                    <w:spacing w:before="156" w:beforeLines="50" w:after="156" w:afterLines="50"/>
                    <w:jc w:val="left"/>
                    <w:rPr>
                      <w:rFonts w:hint="eastAsia" w:ascii="宋体" w:hAnsi="宋体" w:eastAsia="宋体" w:cs="宋体"/>
                      <w:color w:val="auto"/>
                      <w:kern w:val="0"/>
                      <w:szCs w:val="21"/>
                      <w:lang w:val="en-US" w:eastAsia="zh-CN"/>
                    </w:rPr>
                  </w:pPr>
                  <w:r>
                    <w:rPr>
                      <w:rFonts w:hint="eastAsia" w:ascii="宋体" w:hAnsi="宋体" w:cs="宋体"/>
                      <w:color w:val="auto"/>
                      <w:kern w:val="0"/>
                      <w:sz w:val="21"/>
                      <w:szCs w:val="21"/>
                      <w:lang w:bidi="ar"/>
                    </w:rPr>
                    <w:t>定制logo六色七位印刷外包设计</w:t>
                  </w:r>
                  <w:r>
                    <w:rPr>
                      <w:rFonts w:hint="eastAsia" w:hAnsi="宋体" w:cs="宋体"/>
                      <w:color w:val="auto"/>
                      <w:kern w:val="0"/>
                      <w:sz w:val="21"/>
                      <w:szCs w:val="21"/>
                      <w:lang w:val="en-US" w:eastAsia="zh-CN" w:bidi="ar"/>
                    </w:rPr>
                    <w:t>:</w:t>
                  </w:r>
                  <w:r>
                    <w:rPr>
                      <w:rFonts w:hint="eastAsia" w:ascii="宋体" w:hAnsi="宋体" w:cs="宋体"/>
                      <w:color w:val="auto"/>
                      <w:kern w:val="0"/>
                      <w:sz w:val="21"/>
                      <w:szCs w:val="21"/>
                      <w:lang w:bidi="ar"/>
                    </w:rPr>
                    <w:t>印刷清晰，按需求设计定制。</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正面：宝安区卫生健康局、宝安区慈善会、宝安区应急医疗救援培训中心、宝安区红十字会、腾讯公司可持续社会价值部标识及字体，背面“一键急救”二维码</w:t>
                  </w:r>
                </w:p>
              </w:tc>
            </w:tr>
          </w:tbl>
          <w:p>
            <w:pPr>
              <w:spacing w:line="240" w:lineRule="auto"/>
              <w:jc w:val="left"/>
              <w:rPr>
                <w:rFonts w:hint="eastAsia" w:ascii="宋体" w:hAnsi="宋体" w:eastAsia="宋体" w:cs="宋体"/>
                <w:bCs/>
                <w:color w:val="auto"/>
                <w:kern w:val="0"/>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Cs w:val="21"/>
          <w:lang w:val="en-US" w:eastAsia="zh-CN"/>
        </w:rPr>
        <w:t>六、商务条款</w:t>
      </w:r>
      <w:r>
        <w:rPr>
          <w:rFonts w:hint="eastAsia" w:ascii="宋体" w:hAnsi="宋体" w:eastAsia="宋体" w:cs="宋体"/>
          <w:bCs/>
          <w:color w:val="auto"/>
          <w:kern w:val="0"/>
          <w:sz w:val="18"/>
          <w:szCs w:val="18"/>
          <w:highlight w:val="yellow"/>
          <w:lang w:val="en-US" w:eastAsia="zh-CN"/>
        </w:rPr>
        <w:t>（按照下表，编制本项目商务条款偏离表，请勿去掉“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6"/>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auto"/>
                <w:kern w:val="0"/>
                <w:sz w:val="21"/>
                <w:szCs w:val="21"/>
                <w:lang w:eastAsia="zh-CN"/>
              </w:rPr>
            </w:pPr>
            <w:r>
              <w:rPr>
                <w:rFonts w:hint="eastAsia" w:ascii="宋体" w:hAnsi="宋体"/>
                <w:b/>
                <w:color w:val="auto"/>
                <w:kern w:val="0"/>
                <w:sz w:val="21"/>
                <w:szCs w:val="21"/>
                <w:lang w:eastAsia="zh-CN"/>
              </w:rPr>
              <w:t>招标商务条款</w:t>
            </w:r>
            <w:r>
              <w:rPr>
                <w:rFonts w:hint="eastAsia" w:ascii="宋体" w:hAnsi="宋体"/>
                <w:b/>
                <w:color w:val="auto"/>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w:t>
            </w:r>
          </w:p>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要求</w:t>
            </w:r>
          </w:p>
        </w:tc>
        <w:tc>
          <w:tcPr>
            <w:tcW w:w="7932" w:type="dxa"/>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产品验收合格后原厂质保2年，</w:t>
            </w: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在有效期内发现质量问题（非人为因素），均可更换，不会额外收费。</w:t>
            </w:r>
          </w:p>
          <w:p>
            <w:pPr>
              <w:rPr>
                <w:rFonts w:hint="eastAsia" w:ascii="宋体" w:hAnsi="宋体" w:eastAsia="宋体" w:cs="宋体"/>
                <w:bCs/>
                <w:color w:val="auto"/>
                <w:kern w:val="0"/>
                <w:sz w:val="21"/>
                <w:szCs w:val="21"/>
                <w:lang w:val="en-US" w:eastAsia="zh-CN" w:bidi="ar-SA"/>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非医疗器械12个月质保：在质保期内发生非人为损坏（故障），均可维修（更换），此期间产生的费用均已包含在投标报价中。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932" w:type="dxa"/>
            <w:noWrap w:val="0"/>
            <w:vAlign w:val="center"/>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1、当满足以下条件时，采购方才向中标方签发货物验收报告：</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a、中标方已按照合同规定提供了全部产品及完整的技术资料。</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b、货物符合招标文件技术规格书的要求，性能满足要求。</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c、货物具备产品合格证。</w:t>
            </w:r>
          </w:p>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eastAsia="宋体" w:cs="Times New Roman"/>
                <w:color w:val="auto"/>
                <w:szCs w:val="21"/>
                <w:highlight w:val="none"/>
                <w:lang w:val="en-US" w:eastAsia="zh-CN"/>
              </w:rPr>
              <w:t>2、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报价要求</w:t>
            </w:r>
          </w:p>
        </w:tc>
        <w:tc>
          <w:tcPr>
            <w:tcW w:w="7932" w:type="dxa"/>
            <w:noWrap w:val="0"/>
            <w:vAlign w:val="top"/>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投标报价以人民币报价通过有关主管部门的验收，运至合同指定地点的包装、运输、装卸、安装，技术培训，检查、检验，及保修、利润、风险金、国家规定的各项税费；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付款方式</w:t>
            </w:r>
          </w:p>
        </w:tc>
        <w:tc>
          <w:tcPr>
            <w:tcW w:w="7932" w:type="dxa"/>
            <w:noWrap w:val="0"/>
            <w:vAlign w:val="top"/>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中标方提供全额发票，经验收合格，办理入库后。支付进度应符合如下约定：</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1、合同履约完毕，采购方验收合格后，中标方开具合格发票，收到发票后，采购方按其程序报批完成后付清全款。</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2、合同款的付款方式：转帐结算，付款前中标方应向采购方提供与合同金额一致的国家税务机关出具的正规发票，否则采购方有权延期付款且不承担任何法律责任。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b/>
                <w:color w:val="auto"/>
                <w:kern w:val="0"/>
                <w:szCs w:val="21"/>
              </w:rPr>
              <w:t>交货期</w:t>
            </w:r>
          </w:p>
        </w:tc>
        <w:tc>
          <w:tcPr>
            <w:tcW w:w="7932" w:type="dxa"/>
            <w:noWrap w:val="0"/>
            <w:vAlign w:val="center"/>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1、合同签订生效后30日历日内将货送至采购方指定地点。</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2、逾期交货采购方有权按照相关规定处罚。中标方必须承担的设备运输、安装调试、验收检测和提供设备操作说明书、图纸等其他类似的义务。</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3、设备和材料须为全新，包装方式按照原厂出厂原标准。</w:t>
            </w:r>
          </w:p>
        </w:tc>
      </w:tr>
    </w:tbl>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pStyle w:val="2"/>
        <w:rPr>
          <w:rFonts w:hint="eastAsia" w:ascii="宋体" w:hAnsi="宋体" w:cs="Arial"/>
          <w:b/>
          <w:color w:val="000000"/>
          <w:kern w:val="0"/>
          <w:sz w:val="32"/>
          <w:szCs w:val="32"/>
        </w:rPr>
      </w:pPr>
    </w:p>
    <w:p>
      <w:pPr>
        <w:pStyle w:val="2"/>
        <w:rPr>
          <w:rFonts w:hint="eastAsia" w:ascii="宋体" w:hAnsi="宋体" w:cs="Arial"/>
          <w:b/>
          <w:color w:val="000000"/>
          <w:kern w:val="0"/>
          <w:sz w:val="32"/>
          <w:szCs w:val="32"/>
        </w:rPr>
      </w:pPr>
    </w:p>
    <w:p>
      <w:pPr>
        <w:pStyle w:val="2"/>
        <w:rPr>
          <w:rFonts w:hint="eastAsia" w:ascii="宋体" w:hAnsi="宋体" w:cs="Arial"/>
          <w:b/>
          <w:color w:val="000000"/>
          <w:kern w:val="0"/>
          <w:sz w:val="32"/>
          <w:szCs w:val="32"/>
        </w:rPr>
      </w:pPr>
    </w:p>
    <w:p>
      <w:pPr>
        <w:pStyle w:val="2"/>
        <w:rPr>
          <w:rFonts w:hint="eastAsia" w:ascii="宋体" w:hAnsi="宋体" w:cs="Arial"/>
          <w:b/>
          <w:color w:val="000000"/>
          <w:kern w:val="0"/>
          <w:sz w:val="32"/>
          <w:szCs w:val="32"/>
        </w:rPr>
      </w:pPr>
    </w:p>
    <w:p>
      <w:pPr>
        <w:pStyle w:val="2"/>
        <w:rPr>
          <w:rFonts w:hint="eastAsia" w:ascii="宋体" w:hAnsi="宋体" w:cs="Arial"/>
          <w:b/>
          <w:color w:val="000000"/>
          <w:kern w:val="0"/>
          <w:sz w:val="32"/>
          <w:szCs w:val="32"/>
        </w:rPr>
      </w:pPr>
      <w:bookmarkStart w:id="6" w:name="_GoBack"/>
      <w:bookmarkEnd w:id="6"/>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b w:val="0"/>
          <w:bCs w:val="0"/>
          <w:color w:val="000000"/>
          <w:szCs w:val="28"/>
          <w:u w:val="single"/>
        </w:rPr>
      </w:pPr>
      <w:r>
        <w:rPr>
          <w:rStyle w:val="27"/>
          <w:rFonts w:hint="eastAsia"/>
          <w:color w:val="000000"/>
          <w:szCs w:val="28"/>
        </w:rPr>
        <w:t>生产厂商：</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 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r>
        <w:rPr>
          <w:rStyle w:val="27"/>
          <w:rFonts w:hint="eastAsia"/>
          <w:color w:val="000000"/>
          <w:szCs w:val="28"/>
        </w:rPr>
        <w:t xml:space="preserve"> </w:t>
      </w:r>
      <w:r>
        <w:rPr>
          <w:rStyle w:val="27"/>
          <w:rFonts w:hint="eastAsia" w:eastAsia="宋体"/>
          <w:color w:val="000000"/>
          <w:szCs w:val="28"/>
        </w:rPr>
        <w:t xml:space="preserve"> </w:t>
      </w:r>
    </w:p>
    <w:p>
      <w:pPr>
        <w:pStyle w:val="14"/>
        <w:rPr>
          <w:rStyle w:val="27"/>
          <w:rFonts w:hint="eastAsia" w:eastAsia="宋体"/>
          <w:color w:val="000000"/>
          <w:szCs w:val="28"/>
        </w:rPr>
      </w:pPr>
    </w:p>
    <w:p>
      <w:pPr>
        <w:pStyle w:val="14"/>
        <w:rPr>
          <w:rStyle w:val="27"/>
          <w:rFonts w:hint="eastAsia"/>
          <w:color w:val="000000"/>
          <w:szCs w:val="28"/>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1"/>
          <w:rFonts w:hint="eastAsia" w:ascii="宋体" w:hAnsi="宋体"/>
          <w:szCs w:val="21"/>
        </w:rPr>
        <w:t>www.creditchina.gov.cn）、中国政府采购网</w:t>
      </w:r>
      <w:r>
        <w:rPr>
          <w:rStyle w:val="21"/>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lang w:eastAsia="zh-CN"/>
        </w:rPr>
        <w:t>项目的实施方案</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10"/>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6"/>
        <w:tblW w:w="587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4"/>
        <w:gridCol w:w="6626"/>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19"/>
                <w:sz w:val="21"/>
                <w:szCs w:val="21"/>
              </w:rPr>
              <w:t>评审内容</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19"/>
                <w:rFonts w:hint="eastAsia"/>
                <w:sz w:val="21"/>
                <w:szCs w:val="21"/>
              </w:rPr>
              <w:t>招标</w:t>
            </w:r>
            <w:r>
              <w:rPr>
                <w:rStyle w:val="19"/>
                <w:sz w:val="21"/>
                <w:szCs w:val="21"/>
              </w:rPr>
              <w:t>文件要求</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19"/>
              </w:rPr>
            </w:pPr>
            <w:r>
              <w:rPr>
                <w:rStyle w:val="19"/>
              </w:rPr>
              <w:t>自查</w:t>
            </w:r>
          </w:p>
          <w:p>
            <w:pPr>
              <w:spacing w:line="20" w:lineRule="atLeast"/>
              <w:jc w:val="center"/>
              <w:rPr>
                <w:rFonts w:ascii="宋体" w:hAnsi="宋体" w:cs="宋体"/>
                <w:sz w:val="18"/>
                <w:szCs w:val="18"/>
              </w:rPr>
            </w:pPr>
            <w:r>
              <w:rPr>
                <w:rStyle w:val="19"/>
              </w:rPr>
              <w:t>结论</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19"/>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63"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19"/>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19"/>
          <w:rFonts w:hint="eastAsia" w:eastAsia="宋体" w:cs="Times New Roman"/>
          <w:b w:val="0"/>
          <w:bCs w:val="0"/>
          <w:color w:val="FF0000"/>
          <w:sz w:val="18"/>
          <w:szCs w:val="18"/>
          <w:lang w:val="en-US" w:eastAsia="zh-CN"/>
        </w:rPr>
        <w:t>请在</w:t>
      </w:r>
      <w:r>
        <w:rPr>
          <w:rStyle w:val="19"/>
          <w:rFonts w:eastAsia="宋体" w:cs="Times New Roman"/>
          <w:b w:val="0"/>
          <w:bCs w:val="0"/>
          <w:color w:val="FF0000"/>
          <w:sz w:val="18"/>
          <w:szCs w:val="18"/>
        </w:rPr>
        <w:t>自查结论</w:t>
      </w:r>
      <w:r>
        <w:rPr>
          <w:rStyle w:val="19"/>
          <w:rFonts w:hint="eastAsia" w:eastAsia="宋体" w:cs="Times New Roman"/>
          <w:b w:val="0"/>
          <w:bCs w:val="0"/>
          <w:color w:val="FF0000"/>
          <w:sz w:val="18"/>
          <w:szCs w:val="18"/>
        </w:rPr>
        <w:t>表格中“</w:t>
      </w:r>
      <w:r>
        <w:rPr>
          <w:rStyle w:val="19"/>
          <w:rFonts w:eastAsia="宋体" w:cs="Times New Roman"/>
          <w:b w:val="0"/>
          <w:bCs w:val="0"/>
          <w:color w:val="FF0000"/>
          <w:sz w:val="18"/>
          <w:szCs w:val="18"/>
        </w:rPr>
        <w:t>通过</w:t>
      </w:r>
      <w:r>
        <w:rPr>
          <w:rStyle w:val="19"/>
          <w:rFonts w:hint="eastAsia" w:eastAsia="宋体" w:cs="Times New Roman"/>
          <w:b w:val="0"/>
          <w:bCs w:val="0"/>
          <w:color w:val="FF0000"/>
          <w:sz w:val="18"/>
          <w:szCs w:val="18"/>
        </w:rPr>
        <w:t>”</w:t>
      </w:r>
      <w:r>
        <w:rPr>
          <w:rStyle w:val="19"/>
          <w:rFonts w:hint="eastAsia" w:eastAsia="宋体" w:cs="Times New Roman"/>
          <w:b w:val="0"/>
          <w:bCs w:val="0"/>
          <w:color w:val="FF0000"/>
          <w:sz w:val="18"/>
          <w:szCs w:val="18"/>
          <w:lang w:eastAsia="zh-CN"/>
        </w:rPr>
        <w:t>或“不</w:t>
      </w:r>
      <w:r>
        <w:rPr>
          <w:rStyle w:val="19"/>
          <w:rFonts w:eastAsia="宋体" w:cs="Times New Roman"/>
          <w:b w:val="0"/>
          <w:bCs w:val="0"/>
          <w:color w:val="FF0000"/>
          <w:sz w:val="18"/>
          <w:szCs w:val="18"/>
        </w:rPr>
        <w:t>通过</w:t>
      </w:r>
      <w:r>
        <w:rPr>
          <w:rStyle w:val="19"/>
          <w:rFonts w:hint="eastAsia" w:eastAsia="宋体" w:cs="Times New Roman"/>
          <w:b w:val="0"/>
          <w:bCs w:val="0"/>
          <w:color w:val="FF0000"/>
          <w:sz w:val="18"/>
          <w:szCs w:val="18"/>
          <w:lang w:eastAsia="zh-CN"/>
        </w:rPr>
        <w:t>”中：☑</w:t>
      </w:r>
      <w:r>
        <w:rPr>
          <w:rStyle w:val="19"/>
          <w:rFonts w:hint="eastAsia" w:eastAsia="宋体" w:cs="Times New Roman"/>
          <w:b w:val="0"/>
          <w:bCs w:val="0"/>
          <w:color w:val="FF0000"/>
          <w:sz w:val="18"/>
          <w:szCs w:val="18"/>
          <w:lang w:val="en-US" w:eastAsia="zh-CN"/>
        </w:rPr>
        <w:t>,</w:t>
      </w:r>
      <w:r>
        <w:rPr>
          <w:rStyle w:val="19"/>
          <w:rFonts w:hint="eastAsia" w:eastAsia="宋体" w:cs="Times New Roman"/>
          <w:b w:val="0"/>
          <w:bCs w:val="0"/>
          <w:color w:val="FF0000"/>
          <w:sz w:val="18"/>
          <w:szCs w:val="18"/>
        </w:rPr>
        <w:t>投标人必须严格按照《</w:t>
      </w:r>
      <w:r>
        <w:rPr>
          <w:rStyle w:val="19"/>
          <w:rFonts w:hint="eastAsia" w:eastAsia="宋体" w:cs="Times New Roman"/>
          <w:b w:val="0"/>
          <w:bCs w:val="0"/>
          <w:color w:val="FF0000"/>
          <w:sz w:val="18"/>
          <w:szCs w:val="18"/>
          <w:lang w:eastAsia="zh-CN"/>
        </w:rPr>
        <w:t>资格性</w:t>
      </w:r>
      <w:r>
        <w:rPr>
          <w:rStyle w:val="19"/>
          <w:rFonts w:hint="eastAsia" w:eastAsia="宋体" w:cs="Times New Roman"/>
          <w:b w:val="0"/>
          <w:bCs w:val="0"/>
          <w:color w:val="FF0000"/>
          <w:sz w:val="18"/>
          <w:szCs w:val="18"/>
          <w:lang w:val="en-US" w:eastAsia="zh-CN"/>
        </w:rPr>
        <w:t>/</w:t>
      </w:r>
      <w:r>
        <w:rPr>
          <w:rStyle w:val="19"/>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6"/>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6"/>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2"/>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Times New Roman"/>
          <w:snapToGrid w:val="0"/>
          <w:color w:val="auto"/>
          <w:sz w:val="21"/>
          <w:lang w:val="en-US" w:eastAsia="zh-CN"/>
        </w:rPr>
        <w:t>3</w:t>
      </w:r>
      <w:r>
        <w:rPr>
          <w:rFonts w:hint="eastAsia" w:ascii="宋体" w:hAnsi="宋体" w:eastAsia="宋体" w:cs="Times New Roman"/>
          <w:snapToGrid w:val="0"/>
          <w:color w:val="auto"/>
          <w:sz w:val="21"/>
          <w:lang w:val="en-US" w:eastAsia="zh-CN"/>
        </w:rPr>
        <w:t>.</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auto"/>
          <w:kern w:val="2"/>
          <w:sz w:val="21"/>
          <w:szCs w:val="24"/>
          <w:lang w:val="en-US" w:eastAsia="zh-CN" w:bidi="ar-SA"/>
        </w:rPr>
        <w:t>。</w:t>
      </w:r>
    </w:p>
    <w:p>
      <w:pPr>
        <w:numPr>
          <w:ilvl w:val="0"/>
          <w:numId w:val="0"/>
        </w:numPr>
        <w:adjustRightInd w:val="0"/>
        <w:snapToGrid w:val="0"/>
        <w:spacing w:line="240" w:lineRule="auto"/>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bCs/>
          <w:snapToGrid w:val="0"/>
          <w:color w:val="auto"/>
          <w:kern w:val="0"/>
          <w:sz w:val="21"/>
          <w:szCs w:val="20"/>
          <w:lang w:val="en-US" w:eastAsia="zh-CN" w:bidi="ar-SA"/>
        </w:rPr>
        <w:t>制造商或代理商针对本项目和名称唯一授权证明</w:t>
      </w:r>
      <w:r>
        <w:rPr>
          <w:rFonts w:hint="eastAsia" w:ascii="宋体" w:hAnsi="宋体" w:cs="Times New Roman"/>
          <w:bCs/>
          <w:snapToGrid w:val="0"/>
          <w:color w:val="auto"/>
          <w:kern w:val="0"/>
          <w:sz w:val="21"/>
          <w:szCs w:val="20"/>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p>
    <w:p>
      <w:pPr>
        <w:pStyle w:val="23"/>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3"/>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jc w:val="both"/>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6"/>
        <w:rPr>
          <w:rFonts w:hint="eastAsia" w:ascii="宋体" w:hAnsi="宋体"/>
        </w:rPr>
      </w:pPr>
    </w:p>
    <w:p>
      <w:pPr>
        <w:pStyle w:val="26"/>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7"/>
          <w:rFonts w:hint="default"/>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10"/>
        <w:rPr>
          <w:rFonts w:hint="default"/>
          <w:lang w:val="en-US" w:eastAsia="zh-CN"/>
        </w:rPr>
      </w:pPr>
    </w:p>
    <w:p>
      <w:pPr>
        <w:rPr>
          <w:rFonts w:hint="eastAsia" w:ascii="Arial" w:hAnsi="Arial"/>
          <w:szCs w:val="21"/>
        </w:rPr>
      </w:pPr>
    </w:p>
    <w:p>
      <w:pPr>
        <w:pStyle w:val="10"/>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6"/>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lang w:val="en-US" w:eastAsia="zh-CN"/>
        </w:rPr>
        <w:t>9.</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highlight w:val="yellow"/>
        </w:rPr>
        <w:t>“</w:t>
      </w:r>
      <w:r>
        <w:rPr>
          <w:rFonts w:hint="eastAsia"/>
          <w:highlight w:val="yellow"/>
          <w:lang w:eastAsia="zh-CN"/>
        </w:rPr>
        <w:t>信用服务</w:t>
      </w:r>
      <w:r>
        <w:rPr>
          <w:rFonts w:hint="eastAsia"/>
          <w:highlight w:val="yellow"/>
        </w:rPr>
        <w:t>”</w:t>
      </w:r>
      <w:r>
        <w:rPr>
          <w:rFonts w:hint="eastAsia"/>
          <w:highlight w:val="yellow"/>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w:t>
      </w:r>
      <w:r>
        <w:rPr>
          <w:rFonts w:hint="eastAsia" w:ascii="宋体" w:hAnsi="宋体"/>
          <w:b w:val="0"/>
          <w:bCs w:val="0"/>
          <w:color w:val="FF0000"/>
          <w:sz w:val="18"/>
          <w:szCs w:val="18"/>
          <w:highlight w:val="yellow"/>
          <w:lang w:val="en-US" w:eastAsia="zh-CN"/>
        </w:rPr>
        <w:t>三个截图</w:t>
      </w:r>
      <w:r>
        <w:rPr>
          <w:rFonts w:hint="eastAsia" w:ascii="宋体" w:hAnsi="宋体"/>
          <w:b w:val="0"/>
          <w:bCs w:val="0"/>
          <w:color w:val="FF0000"/>
          <w:sz w:val="18"/>
          <w:szCs w:val="18"/>
          <w:lang w:val="en-US" w:eastAsia="zh-CN"/>
        </w:rPr>
        <w:t>）</w:t>
      </w:r>
    </w:p>
    <w:p>
      <w:pPr>
        <w:spacing w:after="60"/>
        <w:jc w:val="left"/>
        <w:rPr>
          <w:rFonts w:hint="eastAsia" w:ascii="宋体" w:hAnsi="宋体"/>
          <w:b/>
          <w:bCs/>
          <w:szCs w:val="21"/>
          <w:lang w:val="en-US" w:eastAsia="zh-CN"/>
        </w:rPr>
      </w:pPr>
      <w:r>
        <w:rPr>
          <w:rFonts w:hint="eastAsia" w:ascii="宋体" w:hAnsi="宋体"/>
          <w:b/>
          <w:bCs/>
          <w:color w:val="FF0000"/>
          <w:sz w:val="18"/>
          <w:szCs w:val="18"/>
          <w:lang w:val="en-US" w:eastAsia="zh-CN"/>
        </w:rPr>
        <w:t>1.失信被执行人</w:t>
      </w:r>
    </w:p>
    <w:tbl>
      <w:tblPr>
        <w:tblStyle w:val="16"/>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2.重大税收违法失信主体</w:t>
      </w:r>
    </w:p>
    <w:tbl>
      <w:tblPr>
        <w:tblStyle w:val="16"/>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3.政府采购严重违法失信行为记录名单</w:t>
      </w:r>
    </w:p>
    <w:tbl>
      <w:tblPr>
        <w:tblStyle w:val="16"/>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hint="eastAsia" w:ascii="宋体" w:hAnsi="宋体"/>
          <w:b/>
          <w:bCs/>
          <w:szCs w:val="21"/>
          <w:lang w:val="en-US" w:eastAsia="zh-CN"/>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3"/>
        <w:rPr>
          <w:rFonts w:hint="eastAsia"/>
          <w:lang w:eastAsia="zh-CN"/>
        </w:rPr>
      </w:pPr>
    </w:p>
    <w:p>
      <w:pPr>
        <w:pStyle w:val="23"/>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6"/>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6"/>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keepNext w:val="0"/>
        <w:keepLines w:val="0"/>
        <w:widowControl/>
        <w:suppressLineNumbers w:val="0"/>
        <w:jc w:val="center"/>
        <w:rPr>
          <w:rFonts w:hint="eastAsia" w:ascii="宋体" w:hAnsi="宋体" w:eastAsia="宋体" w:cs="仿宋"/>
          <w:b w:val="0"/>
          <w:bCs w:val="0"/>
          <w:color w:val="FF0000"/>
          <w:szCs w:val="21"/>
          <w:highlight w:val="none"/>
          <w:shd w:val="clear" w:color="auto" w:fill="auto"/>
          <w:lang w:val="en-US" w:eastAsia="zh-CN"/>
        </w:rPr>
      </w:pPr>
      <w:r>
        <w:rPr>
          <w:b/>
          <w:sz w:val="24"/>
        </w:rPr>
        <w:br w:type="page"/>
      </w:r>
      <w:r>
        <w:rPr>
          <w:rFonts w:hint="eastAsia" w:ascii="宋体" w:hAnsi="宋体" w:eastAsia="宋体"/>
          <w:b/>
          <w:bCs/>
          <w:szCs w:val="21"/>
        </w:rPr>
        <w:t>1</w:t>
      </w:r>
      <w:r>
        <w:rPr>
          <w:rFonts w:hint="eastAsia" w:ascii="宋体" w:hAnsi="宋体" w:eastAsia="宋体"/>
          <w:b/>
          <w:bCs/>
          <w:szCs w:val="21"/>
          <w:lang w:val="en-US" w:eastAsia="zh-CN"/>
        </w:rPr>
        <w:t>0.项目实施方案</w:t>
      </w:r>
    </w:p>
    <w:p>
      <w:pPr>
        <w:spacing w:after="78" w:afterLines="25" w:line="300" w:lineRule="auto"/>
        <w:rPr>
          <w:rFonts w:hint="eastAsia" w:ascii="宋体" w:hAnsi="宋体" w:cs="Arial"/>
          <w:color w:val="FF0000"/>
          <w:kern w:val="0"/>
          <w:szCs w:val="21"/>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6"/>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6"/>
        <w:widowControl w:val="0"/>
        <w:numPr>
          <w:ilvl w:val="0"/>
          <w:numId w:val="0"/>
        </w:numPr>
        <w:adjustRightInd w:val="0"/>
        <w:spacing w:line="480" w:lineRule="atLeast"/>
        <w:jc w:val="both"/>
        <w:textAlignment w:val="baseline"/>
      </w:pPr>
    </w:p>
    <w:p>
      <w:pPr>
        <w:pStyle w:val="26"/>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10"/>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4"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4"/>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并注明证明材料在投标文件中的具体位置；彩页等资料与偏离表填写内容不一致，</w:t>
      </w:r>
      <w:bookmarkStart w:id="5" w:name="_Hlk73558164"/>
      <w:r>
        <w:rPr>
          <w:rFonts w:hint="eastAsia" w:ascii="宋体" w:hAnsi="宋体" w:eastAsia="宋体" w:cs="仿宋"/>
          <w:b/>
          <w:bCs/>
          <w:color w:val="FF0000"/>
          <w:szCs w:val="21"/>
          <w:highlight w:val="none"/>
        </w:rPr>
        <w:t>且投标人在“偏离情况”一栏响应为“正偏离”或“无偏离”的，经评审委员会认定，将判定为负偏离。</w:t>
      </w:r>
      <w:bookmarkEnd w:id="5"/>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p>
    <w:p>
      <w:pPr>
        <w:pStyle w:val="2"/>
        <w:tabs>
          <w:tab w:val="left" w:pos="5580"/>
        </w:tabs>
        <w:spacing w:before="120" w:line="22" w:lineRule="atLeast"/>
        <w:rPr>
          <w:rFonts w:hint="eastAsia" w:hAnsi="宋体" w:cs="宋体"/>
          <w:b/>
          <w:bCs/>
          <w:color w:val="auto"/>
          <w:szCs w:val="21"/>
          <w:highlight w:val="none"/>
        </w:rPr>
      </w:pPr>
    </w:p>
    <w:p>
      <w:pPr>
        <w:pStyle w:val="2"/>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rPr>
          <w:rFonts w:hint="eastAsia" w:hAnsi="宋体" w:cs="宋体"/>
          <w:color w:val="auto"/>
          <w:szCs w:val="21"/>
          <w:highlight w:val="none"/>
        </w:rPr>
      </w:pPr>
    </w:p>
    <w:p>
      <w:pPr>
        <w:pStyle w:val="2"/>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2"/>
        <w:ind w:firstLine="207" w:firstLineChars="98"/>
        <w:rPr>
          <w:rFonts w:hint="eastAsia" w:ascii="Times New Roman" w:hAnsi="Times New Roman"/>
          <w:b/>
          <w:color w:val="000000"/>
        </w:rPr>
      </w:pPr>
    </w:p>
    <w:p>
      <w:pPr>
        <w:pStyle w:val="2"/>
        <w:ind w:firstLine="207" w:firstLineChars="98"/>
        <w:rPr>
          <w:rFonts w:hint="eastAsia" w:ascii="Times New Roman" w:hAnsi="Times New Roman"/>
          <w:b/>
          <w:color w:val="000000"/>
        </w:rPr>
      </w:pPr>
    </w:p>
    <w:p>
      <w:pPr>
        <w:pStyle w:val="2"/>
        <w:ind w:firstLine="207" w:firstLineChars="98"/>
        <w:rPr>
          <w:rFonts w:hint="eastAsia" w:ascii="Times New Roman" w:hAnsi="Times New Roman"/>
          <w:b/>
          <w:color w:val="000000"/>
        </w:rPr>
      </w:pPr>
      <w:r>
        <w:rPr>
          <w:rFonts w:hint="eastAsia" w:ascii="Times New Roman" w:hAnsi="Times New Roman"/>
          <w:b/>
          <w:color w:val="000000"/>
        </w:rPr>
        <w:t xml:space="preserve"> </w:t>
      </w:r>
    </w:p>
    <w:p>
      <w:pPr>
        <w:pStyle w:val="14"/>
        <w:numPr>
          <w:ilvl w:val="0"/>
          <w:numId w:val="0"/>
        </w:numPr>
        <w:jc w:val="both"/>
        <w:rPr>
          <w:rFonts w:hint="default" w:ascii="宋体" w:hAnsi="宋体" w:eastAsia="宋体" w:cs="Times New Roman"/>
          <w:b/>
          <w:bCs/>
          <w:kern w:val="2"/>
          <w:sz w:val="21"/>
          <w:szCs w:val="21"/>
          <w:lang w:val="en-US" w:eastAsia="zh-CN" w:bidi="ar-SA"/>
        </w:rPr>
      </w:pPr>
    </w:p>
    <w:p>
      <w:pPr>
        <w:pStyle w:val="14"/>
        <w:numPr>
          <w:ilvl w:val="0"/>
          <w:numId w:val="0"/>
        </w:numPr>
        <w:jc w:val="both"/>
        <w:rPr>
          <w:rFonts w:hint="default"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10"/>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spacing w:line="240" w:lineRule="auto"/>
        <w:rPr>
          <w:rFonts w:ascii="宋体" w:hAnsi="宋体"/>
          <w:color w:val="FF0000"/>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r>
        <w:rPr>
          <w:rFonts w:hint="eastAsia" w:ascii="宋体" w:hAnsi="宋体" w:eastAsia="宋体" w:cs="Times New Roman"/>
          <w:color w:val="FF0000"/>
          <w:sz w:val="21"/>
          <w:szCs w:val="21"/>
          <w:highlight w:val="none"/>
        </w:rPr>
        <w:t>。</w:t>
      </w:r>
    </w:p>
    <w:p>
      <w:pPr>
        <w:rPr>
          <w:rFonts w:hint="eastAsia" w:ascii="宋体" w:hAnsi="宋体" w:eastAsia="宋体" w:cs="Times New Roman"/>
          <w:b/>
          <w:bCs/>
          <w:kern w:val="2"/>
          <w:sz w:val="21"/>
          <w:szCs w:val="21"/>
          <w:lang w:val="en-US" w:eastAsia="zh-CN" w:bidi="ar-SA"/>
        </w:rPr>
      </w:pPr>
    </w:p>
    <w:p>
      <w:pPr>
        <w:pStyle w:val="2"/>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rPr>
          <w:rFonts w:hint="eastAsia" w:hAnsi="宋体" w:cs="宋体"/>
          <w:color w:val="auto"/>
          <w:szCs w:val="21"/>
          <w:highlight w:val="none"/>
        </w:rPr>
      </w:pPr>
    </w:p>
    <w:p>
      <w:pPr>
        <w:pStyle w:val="2"/>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10"/>
        <w:rPr>
          <w:rFonts w:hint="eastAsia" w:hAnsi="宋体"/>
          <w:bCs/>
          <w:color w:val="000000"/>
          <w:lang w:val="zh-CN" w:eastAsia="zh-CN"/>
        </w:rPr>
      </w:pPr>
    </w:p>
    <w:p>
      <w:pPr>
        <w:pStyle w:val="10"/>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10"/>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10"/>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6"/>
        <w:rPr>
          <w:rFonts w:hint="eastAsia"/>
        </w:rPr>
      </w:pPr>
    </w:p>
    <w:p>
      <w:pPr>
        <w:pStyle w:val="26"/>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sz w:val="30"/>
          <w:szCs w:val="30"/>
          <w:lang w:val="en-US" w:eastAsia="zh-CN"/>
        </w:rPr>
        <w:t>SZSZXYJHYY202308080</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6"/>
        <w:tblW w:w="10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704"/>
        <w:gridCol w:w="885"/>
        <w:gridCol w:w="885"/>
        <w:gridCol w:w="833"/>
        <w:gridCol w:w="1588"/>
        <w:gridCol w:w="456"/>
        <w:gridCol w:w="390"/>
        <w:gridCol w:w="96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403"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704"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85"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8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33"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88"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56"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9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63"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548"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403" w:type="dxa"/>
            <w:noWrap w:val="0"/>
            <w:vAlign w:val="center"/>
          </w:tcPr>
          <w:p>
            <w:pPr>
              <w:spacing w:line="360" w:lineRule="auto"/>
              <w:jc w:val="center"/>
              <w:rPr>
                <w:rFonts w:hint="eastAsia" w:ascii="宋体" w:hAnsi="宋体"/>
                <w:szCs w:val="21"/>
              </w:rPr>
            </w:pPr>
            <w:r>
              <w:rPr>
                <w:rFonts w:hint="eastAsia" w:ascii="Times New Roman" w:hAnsi="Times New Roman" w:eastAsia="宋体" w:cs="Times New Roman"/>
                <w:lang w:eastAsia="zh-CN"/>
              </w:rPr>
              <w:t>定制二维码急救家用包</w:t>
            </w:r>
          </w:p>
        </w:tc>
        <w:tc>
          <w:tcPr>
            <w:tcW w:w="1704" w:type="dxa"/>
            <w:noWrap w:val="0"/>
            <w:vAlign w:val="top"/>
          </w:tcPr>
          <w:p>
            <w:pPr>
              <w:spacing w:line="360" w:lineRule="auto"/>
              <w:jc w:val="center"/>
              <w:rPr>
                <w:rFonts w:hint="eastAsia" w:ascii="宋体" w:hAnsi="宋体"/>
                <w:szCs w:val="21"/>
              </w:rPr>
            </w:pPr>
          </w:p>
        </w:tc>
        <w:tc>
          <w:tcPr>
            <w:tcW w:w="885" w:type="dxa"/>
            <w:noWrap w:val="0"/>
            <w:vAlign w:val="center"/>
          </w:tcPr>
          <w:p>
            <w:pPr>
              <w:spacing w:line="360" w:lineRule="auto"/>
              <w:jc w:val="center"/>
              <w:rPr>
                <w:rFonts w:hint="eastAsia" w:ascii="宋体" w:hAnsi="宋体"/>
                <w:szCs w:val="21"/>
              </w:rPr>
            </w:pPr>
          </w:p>
        </w:tc>
        <w:tc>
          <w:tcPr>
            <w:tcW w:w="885" w:type="dxa"/>
            <w:noWrap w:val="0"/>
            <w:vAlign w:val="center"/>
          </w:tcPr>
          <w:p>
            <w:pPr>
              <w:spacing w:line="360" w:lineRule="auto"/>
              <w:jc w:val="center"/>
              <w:rPr>
                <w:rFonts w:hint="eastAsia" w:ascii="宋体" w:hAnsi="宋体"/>
                <w:szCs w:val="21"/>
              </w:rPr>
            </w:pPr>
          </w:p>
        </w:tc>
        <w:tc>
          <w:tcPr>
            <w:tcW w:w="833" w:type="dxa"/>
            <w:noWrap w:val="0"/>
            <w:vAlign w:val="center"/>
          </w:tcPr>
          <w:p>
            <w:pPr>
              <w:spacing w:line="360" w:lineRule="auto"/>
              <w:jc w:val="center"/>
              <w:rPr>
                <w:rFonts w:hint="eastAsia" w:ascii="宋体" w:hAnsi="宋体"/>
                <w:szCs w:val="21"/>
              </w:rPr>
            </w:pPr>
          </w:p>
        </w:tc>
        <w:tc>
          <w:tcPr>
            <w:tcW w:w="1588"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56" w:type="dxa"/>
            <w:noWrap w:val="0"/>
            <w:vAlign w:val="top"/>
          </w:tcPr>
          <w:p>
            <w:pPr>
              <w:spacing w:line="360" w:lineRule="auto"/>
              <w:jc w:val="center"/>
              <w:rPr>
                <w:rFonts w:hint="eastAsia" w:ascii="宋体" w:hAnsi="宋体"/>
                <w:szCs w:val="21"/>
              </w:rPr>
            </w:pPr>
          </w:p>
        </w:tc>
        <w:tc>
          <w:tcPr>
            <w:tcW w:w="390" w:type="dxa"/>
            <w:noWrap w:val="0"/>
            <w:vAlign w:val="center"/>
          </w:tcPr>
          <w:p>
            <w:pPr>
              <w:spacing w:line="360" w:lineRule="auto"/>
              <w:jc w:val="center"/>
              <w:rPr>
                <w:rFonts w:hint="eastAsia" w:ascii="宋体" w:hAnsi="宋体"/>
                <w:szCs w:val="21"/>
              </w:rPr>
            </w:pPr>
          </w:p>
        </w:tc>
        <w:tc>
          <w:tcPr>
            <w:tcW w:w="963" w:type="dxa"/>
            <w:noWrap w:val="0"/>
            <w:vAlign w:val="center"/>
          </w:tcPr>
          <w:p>
            <w:pPr>
              <w:spacing w:line="360" w:lineRule="auto"/>
              <w:jc w:val="center"/>
              <w:rPr>
                <w:rFonts w:hint="eastAsia" w:ascii="宋体" w:hAnsi="宋体"/>
                <w:szCs w:val="21"/>
              </w:rPr>
            </w:pPr>
            <w:r>
              <w:rPr>
                <w:rFonts w:hint="eastAsia"/>
                <w:color w:val="FF0000"/>
                <w:kern w:val="0"/>
                <w:sz w:val="15"/>
                <w:szCs w:val="15"/>
                <w:lang w:eastAsia="zh-CN"/>
              </w:rPr>
              <w:t>注：正本空白</w:t>
            </w:r>
          </w:p>
        </w:tc>
        <w:tc>
          <w:tcPr>
            <w:tcW w:w="1548" w:type="dxa"/>
            <w:noWrap w:val="0"/>
            <w:vAlign w:val="center"/>
          </w:tcPr>
          <w:p>
            <w:pPr>
              <w:spacing w:line="360" w:lineRule="auto"/>
              <w:jc w:val="center"/>
              <w:rPr>
                <w:rFonts w:hint="eastAsia" w:ascii="宋体" w:hAnsi="宋体"/>
                <w:szCs w:val="21"/>
              </w:rPr>
            </w:pPr>
            <w:r>
              <w:rPr>
                <w:rFonts w:hint="eastAsia"/>
                <w:color w:val="FF0000"/>
                <w:kern w:val="0"/>
                <w:sz w:val="15"/>
                <w:szCs w:val="15"/>
                <w:lang w:eastAsia="zh-CN"/>
              </w:rPr>
              <w:t>注：正本空白，超预算导致投标无效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p>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10"/>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A70C01F8"/>
    <w:multiLevelType w:val="singleLevel"/>
    <w:tmpl w:val="A70C01F8"/>
    <w:lvl w:ilvl="0" w:tentative="0">
      <w:start w:val="2"/>
      <w:numFmt w:val="decimal"/>
      <w:suff w:val="nothing"/>
      <w:lvlText w:val="%1、"/>
      <w:lvlJc w:val="left"/>
      <w:pPr>
        <w:ind w:left="105" w:leftChars="0" w:firstLine="0" w:firstLineChars="0"/>
      </w:pPr>
    </w:lvl>
  </w:abstractNum>
  <w:abstractNum w:abstractNumId="2">
    <w:nsid w:val="D0ABD7A4"/>
    <w:multiLevelType w:val="singleLevel"/>
    <w:tmpl w:val="D0ABD7A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245594"/>
    <w:rsid w:val="004A1407"/>
    <w:rsid w:val="00563163"/>
    <w:rsid w:val="006836D3"/>
    <w:rsid w:val="00CA49BA"/>
    <w:rsid w:val="00E944DD"/>
    <w:rsid w:val="013A76F1"/>
    <w:rsid w:val="013D4F2C"/>
    <w:rsid w:val="01C60CDE"/>
    <w:rsid w:val="01D32FF0"/>
    <w:rsid w:val="02164FD8"/>
    <w:rsid w:val="02821A66"/>
    <w:rsid w:val="028E7767"/>
    <w:rsid w:val="02A604E3"/>
    <w:rsid w:val="02AF6764"/>
    <w:rsid w:val="02F64552"/>
    <w:rsid w:val="02FF7A73"/>
    <w:rsid w:val="030963C0"/>
    <w:rsid w:val="03195E53"/>
    <w:rsid w:val="031E1D08"/>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A57008"/>
    <w:rsid w:val="07AC659B"/>
    <w:rsid w:val="07FC5CEC"/>
    <w:rsid w:val="08A15749"/>
    <w:rsid w:val="08A90D2D"/>
    <w:rsid w:val="08AF5C17"/>
    <w:rsid w:val="08B43710"/>
    <w:rsid w:val="08EE02B1"/>
    <w:rsid w:val="092D5E80"/>
    <w:rsid w:val="095F0EEA"/>
    <w:rsid w:val="099D456B"/>
    <w:rsid w:val="09C9015F"/>
    <w:rsid w:val="09DC6708"/>
    <w:rsid w:val="09F47B7D"/>
    <w:rsid w:val="0A162EE5"/>
    <w:rsid w:val="0A2E66DD"/>
    <w:rsid w:val="0A7F515A"/>
    <w:rsid w:val="0A9A0660"/>
    <w:rsid w:val="0AC44BF8"/>
    <w:rsid w:val="0B0004E8"/>
    <w:rsid w:val="0B27350B"/>
    <w:rsid w:val="0B4D3E1F"/>
    <w:rsid w:val="0B8E3FFD"/>
    <w:rsid w:val="0BA435F0"/>
    <w:rsid w:val="0BC64AE6"/>
    <w:rsid w:val="0C226684"/>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9D6C3E"/>
    <w:rsid w:val="0EAA0BDC"/>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957C8C"/>
    <w:rsid w:val="11D53A4B"/>
    <w:rsid w:val="11EC5A40"/>
    <w:rsid w:val="120361A9"/>
    <w:rsid w:val="12206BCB"/>
    <w:rsid w:val="122B2336"/>
    <w:rsid w:val="12675FE5"/>
    <w:rsid w:val="129A6D55"/>
    <w:rsid w:val="12C127E9"/>
    <w:rsid w:val="12C84345"/>
    <w:rsid w:val="131464C5"/>
    <w:rsid w:val="13230B95"/>
    <w:rsid w:val="13342B69"/>
    <w:rsid w:val="13394A5B"/>
    <w:rsid w:val="1363192B"/>
    <w:rsid w:val="13A322B8"/>
    <w:rsid w:val="13BF660B"/>
    <w:rsid w:val="13FD73E3"/>
    <w:rsid w:val="142512D2"/>
    <w:rsid w:val="146714A6"/>
    <w:rsid w:val="146B333A"/>
    <w:rsid w:val="14BE3902"/>
    <w:rsid w:val="14C17EB8"/>
    <w:rsid w:val="14C97421"/>
    <w:rsid w:val="1500547A"/>
    <w:rsid w:val="1594066F"/>
    <w:rsid w:val="15C7795F"/>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2367DD"/>
    <w:rsid w:val="192C58F0"/>
    <w:rsid w:val="196046A2"/>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9A2C50"/>
    <w:rsid w:val="1DB63EAA"/>
    <w:rsid w:val="1DCB1C26"/>
    <w:rsid w:val="1E296982"/>
    <w:rsid w:val="1E3A22C4"/>
    <w:rsid w:val="1E7A7D09"/>
    <w:rsid w:val="1EFA7C30"/>
    <w:rsid w:val="1F2A2A22"/>
    <w:rsid w:val="1F417171"/>
    <w:rsid w:val="1F6C5072"/>
    <w:rsid w:val="1F992D66"/>
    <w:rsid w:val="1FBE6E14"/>
    <w:rsid w:val="1FD44489"/>
    <w:rsid w:val="20203928"/>
    <w:rsid w:val="20375D9D"/>
    <w:rsid w:val="206F02C1"/>
    <w:rsid w:val="206F5BC1"/>
    <w:rsid w:val="20961679"/>
    <w:rsid w:val="209A133D"/>
    <w:rsid w:val="20A53730"/>
    <w:rsid w:val="20CA0ABF"/>
    <w:rsid w:val="20F25843"/>
    <w:rsid w:val="211739FE"/>
    <w:rsid w:val="213211EF"/>
    <w:rsid w:val="21480F7C"/>
    <w:rsid w:val="21543EA3"/>
    <w:rsid w:val="21702087"/>
    <w:rsid w:val="218E73EF"/>
    <w:rsid w:val="21B8664F"/>
    <w:rsid w:val="21CA2C76"/>
    <w:rsid w:val="21CD395D"/>
    <w:rsid w:val="21DD0484"/>
    <w:rsid w:val="21F43AD3"/>
    <w:rsid w:val="22850D14"/>
    <w:rsid w:val="22891621"/>
    <w:rsid w:val="229F39AE"/>
    <w:rsid w:val="22AD5AB9"/>
    <w:rsid w:val="22AF5C0A"/>
    <w:rsid w:val="22B34460"/>
    <w:rsid w:val="22C20924"/>
    <w:rsid w:val="22C5630B"/>
    <w:rsid w:val="22C73F51"/>
    <w:rsid w:val="230D7C4B"/>
    <w:rsid w:val="233A160D"/>
    <w:rsid w:val="234343DB"/>
    <w:rsid w:val="235454AA"/>
    <w:rsid w:val="23722470"/>
    <w:rsid w:val="237340A6"/>
    <w:rsid w:val="23744F4E"/>
    <w:rsid w:val="243F1582"/>
    <w:rsid w:val="245F009A"/>
    <w:rsid w:val="2493147E"/>
    <w:rsid w:val="24CD2991"/>
    <w:rsid w:val="24D116A6"/>
    <w:rsid w:val="24FE3DD3"/>
    <w:rsid w:val="253851E3"/>
    <w:rsid w:val="259C7203"/>
    <w:rsid w:val="25AC5481"/>
    <w:rsid w:val="25B46C94"/>
    <w:rsid w:val="25F56F08"/>
    <w:rsid w:val="2617586F"/>
    <w:rsid w:val="266B6F3B"/>
    <w:rsid w:val="268B238D"/>
    <w:rsid w:val="26EE527A"/>
    <w:rsid w:val="274B01F6"/>
    <w:rsid w:val="277D68FD"/>
    <w:rsid w:val="27885DC6"/>
    <w:rsid w:val="27A30115"/>
    <w:rsid w:val="27AA5AD0"/>
    <w:rsid w:val="27BC408E"/>
    <w:rsid w:val="27C64D58"/>
    <w:rsid w:val="27F12D18"/>
    <w:rsid w:val="28204849"/>
    <w:rsid w:val="284C5E18"/>
    <w:rsid w:val="288D7984"/>
    <w:rsid w:val="288F1A2F"/>
    <w:rsid w:val="289B7E31"/>
    <w:rsid w:val="28DC755B"/>
    <w:rsid w:val="28F039B6"/>
    <w:rsid w:val="293146FB"/>
    <w:rsid w:val="29507A50"/>
    <w:rsid w:val="29947189"/>
    <w:rsid w:val="299B6D85"/>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E5303C"/>
    <w:rsid w:val="2BFD2672"/>
    <w:rsid w:val="2C0C0B48"/>
    <w:rsid w:val="2C1533A1"/>
    <w:rsid w:val="2CAF324E"/>
    <w:rsid w:val="2CF41AF9"/>
    <w:rsid w:val="2D2B354B"/>
    <w:rsid w:val="2D395F46"/>
    <w:rsid w:val="2D49232B"/>
    <w:rsid w:val="2D5F433C"/>
    <w:rsid w:val="2DA46E0E"/>
    <w:rsid w:val="2DA818D0"/>
    <w:rsid w:val="2DA9740F"/>
    <w:rsid w:val="2DAC6047"/>
    <w:rsid w:val="2DB15E0A"/>
    <w:rsid w:val="2DE74EB0"/>
    <w:rsid w:val="2E10681D"/>
    <w:rsid w:val="2E1B71DE"/>
    <w:rsid w:val="2E2C1F76"/>
    <w:rsid w:val="2E3816E8"/>
    <w:rsid w:val="2E640B9D"/>
    <w:rsid w:val="2E6464CE"/>
    <w:rsid w:val="2EA319BC"/>
    <w:rsid w:val="2EBA783B"/>
    <w:rsid w:val="2ECD1FFB"/>
    <w:rsid w:val="2EE66610"/>
    <w:rsid w:val="2F2D0F43"/>
    <w:rsid w:val="2F3A598B"/>
    <w:rsid w:val="2F454665"/>
    <w:rsid w:val="2F603FAF"/>
    <w:rsid w:val="2F7470EF"/>
    <w:rsid w:val="2FC34383"/>
    <w:rsid w:val="30036E3F"/>
    <w:rsid w:val="302F6107"/>
    <w:rsid w:val="307373A7"/>
    <w:rsid w:val="30CC4343"/>
    <w:rsid w:val="30CE12B1"/>
    <w:rsid w:val="30E90F5D"/>
    <w:rsid w:val="310417C9"/>
    <w:rsid w:val="31317290"/>
    <w:rsid w:val="31627E89"/>
    <w:rsid w:val="31895BB2"/>
    <w:rsid w:val="31E74475"/>
    <w:rsid w:val="31ED7AF9"/>
    <w:rsid w:val="3266696B"/>
    <w:rsid w:val="32A1462A"/>
    <w:rsid w:val="32E71984"/>
    <w:rsid w:val="32FB1C28"/>
    <w:rsid w:val="33081D63"/>
    <w:rsid w:val="332F24E5"/>
    <w:rsid w:val="333B3E4B"/>
    <w:rsid w:val="333E756C"/>
    <w:rsid w:val="33B60F22"/>
    <w:rsid w:val="343F261D"/>
    <w:rsid w:val="34563267"/>
    <w:rsid w:val="347C624E"/>
    <w:rsid w:val="348E47AF"/>
    <w:rsid w:val="34E71080"/>
    <w:rsid w:val="34FA23CB"/>
    <w:rsid w:val="354C6BD7"/>
    <w:rsid w:val="359061CF"/>
    <w:rsid w:val="36140114"/>
    <w:rsid w:val="36C26E2B"/>
    <w:rsid w:val="36D120E8"/>
    <w:rsid w:val="36D668E1"/>
    <w:rsid w:val="36F37A97"/>
    <w:rsid w:val="370130D9"/>
    <w:rsid w:val="372D6649"/>
    <w:rsid w:val="372E5493"/>
    <w:rsid w:val="37337890"/>
    <w:rsid w:val="374745B8"/>
    <w:rsid w:val="375A306E"/>
    <w:rsid w:val="37915C27"/>
    <w:rsid w:val="3797195F"/>
    <w:rsid w:val="37A222C1"/>
    <w:rsid w:val="37AD1E19"/>
    <w:rsid w:val="37B66023"/>
    <w:rsid w:val="37C75CF2"/>
    <w:rsid w:val="37DC3A83"/>
    <w:rsid w:val="37FB484B"/>
    <w:rsid w:val="386D2B19"/>
    <w:rsid w:val="38C4460D"/>
    <w:rsid w:val="38FF01CD"/>
    <w:rsid w:val="3902576C"/>
    <w:rsid w:val="39037E95"/>
    <w:rsid w:val="392C0A3B"/>
    <w:rsid w:val="394A70E4"/>
    <w:rsid w:val="39524DAA"/>
    <w:rsid w:val="399D395D"/>
    <w:rsid w:val="3A0A10BA"/>
    <w:rsid w:val="3A7C34E2"/>
    <w:rsid w:val="3A924E40"/>
    <w:rsid w:val="3AB12061"/>
    <w:rsid w:val="3AB91BD3"/>
    <w:rsid w:val="3ADD45FD"/>
    <w:rsid w:val="3AE4658F"/>
    <w:rsid w:val="3B7F380D"/>
    <w:rsid w:val="3BEB17D0"/>
    <w:rsid w:val="3BF54F98"/>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388E"/>
    <w:rsid w:val="3F806B5B"/>
    <w:rsid w:val="3F9800BC"/>
    <w:rsid w:val="4013025E"/>
    <w:rsid w:val="40343CAE"/>
    <w:rsid w:val="404266FC"/>
    <w:rsid w:val="4131589B"/>
    <w:rsid w:val="414342A6"/>
    <w:rsid w:val="41632ABD"/>
    <w:rsid w:val="41A97753"/>
    <w:rsid w:val="425025C6"/>
    <w:rsid w:val="425A03C6"/>
    <w:rsid w:val="42702C3B"/>
    <w:rsid w:val="42BF3670"/>
    <w:rsid w:val="42F01979"/>
    <w:rsid w:val="43207448"/>
    <w:rsid w:val="434972B8"/>
    <w:rsid w:val="43505326"/>
    <w:rsid w:val="435B0711"/>
    <w:rsid w:val="43787CDF"/>
    <w:rsid w:val="43855D94"/>
    <w:rsid w:val="43DA5510"/>
    <w:rsid w:val="44AF196C"/>
    <w:rsid w:val="44E0069B"/>
    <w:rsid w:val="450364A8"/>
    <w:rsid w:val="450807A1"/>
    <w:rsid w:val="451C6AB5"/>
    <w:rsid w:val="451D6267"/>
    <w:rsid w:val="456E1BE2"/>
    <w:rsid w:val="457901D9"/>
    <w:rsid w:val="45AB74DB"/>
    <w:rsid w:val="45D65FB6"/>
    <w:rsid w:val="45F20BEA"/>
    <w:rsid w:val="46127187"/>
    <w:rsid w:val="466510E8"/>
    <w:rsid w:val="46776017"/>
    <w:rsid w:val="4699434D"/>
    <w:rsid w:val="46C76B09"/>
    <w:rsid w:val="47305B9A"/>
    <w:rsid w:val="47414F82"/>
    <w:rsid w:val="474D28B1"/>
    <w:rsid w:val="47AC3929"/>
    <w:rsid w:val="47CD472E"/>
    <w:rsid w:val="4835564C"/>
    <w:rsid w:val="485C5383"/>
    <w:rsid w:val="487B6D35"/>
    <w:rsid w:val="48B16866"/>
    <w:rsid w:val="48E102E4"/>
    <w:rsid w:val="48EF0A21"/>
    <w:rsid w:val="49042E3A"/>
    <w:rsid w:val="490C33F6"/>
    <w:rsid w:val="492C325B"/>
    <w:rsid w:val="493D4074"/>
    <w:rsid w:val="496833C9"/>
    <w:rsid w:val="49761F90"/>
    <w:rsid w:val="49930838"/>
    <w:rsid w:val="4A16422A"/>
    <w:rsid w:val="4A3744FE"/>
    <w:rsid w:val="4A48409C"/>
    <w:rsid w:val="4A4B043B"/>
    <w:rsid w:val="4A8511CD"/>
    <w:rsid w:val="4ABE5315"/>
    <w:rsid w:val="4AC03B36"/>
    <w:rsid w:val="4AFA2AC4"/>
    <w:rsid w:val="4B75001F"/>
    <w:rsid w:val="4B7E7DD1"/>
    <w:rsid w:val="4BB60338"/>
    <w:rsid w:val="4BD2147A"/>
    <w:rsid w:val="4C2918CB"/>
    <w:rsid w:val="4C570DA5"/>
    <w:rsid w:val="4C7575E9"/>
    <w:rsid w:val="4C7B21F3"/>
    <w:rsid w:val="4C8F3BC2"/>
    <w:rsid w:val="4D1A38E3"/>
    <w:rsid w:val="4D201B11"/>
    <w:rsid w:val="4E0C130F"/>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ED50A8"/>
    <w:rsid w:val="50F149C7"/>
    <w:rsid w:val="50F5642D"/>
    <w:rsid w:val="5123786E"/>
    <w:rsid w:val="51404278"/>
    <w:rsid w:val="516E231F"/>
    <w:rsid w:val="519F1952"/>
    <w:rsid w:val="51AD119B"/>
    <w:rsid w:val="51C52FC7"/>
    <w:rsid w:val="51C845C2"/>
    <w:rsid w:val="51E15B34"/>
    <w:rsid w:val="51F82F2D"/>
    <w:rsid w:val="521D3A88"/>
    <w:rsid w:val="5257222D"/>
    <w:rsid w:val="526B5780"/>
    <w:rsid w:val="52A15112"/>
    <w:rsid w:val="52B20D5C"/>
    <w:rsid w:val="52C06024"/>
    <w:rsid w:val="53165C44"/>
    <w:rsid w:val="53351DFF"/>
    <w:rsid w:val="53606B8A"/>
    <w:rsid w:val="537343D1"/>
    <w:rsid w:val="539F20DD"/>
    <w:rsid w:val="53AD562E"/>
    <w:rsid w:val="53CC7BD9"/>
    <w:rsid w:val="54065236"/>
    <w:rsid w:val="5426727B"/>
    <w:rsid w:val="544C7904"/>
    <w:rsid w:val="546F784D"/>
    <w:rsid w:val="5486329D"/>
    <w:rsid w:val="54A00356"/>
    <w:rsid w:val="54A46B80"/>
    <w:rsid w:val="54B304BF"/>
    <w:rsid w:val="54B52094"/>
    <w:rsid w:val="54CC04F3"/>
    <w:rsid w:val="55233ACF"/>
    <w:rsid w:val="554D2481"/>
    <w:rsid w:val="55BB2AD2"/>
    <w:rsid w:val="55C40CA5"/>
    <w:rsid w:val="55FB55C5"/>
    <w:rsid w:val="561C357B"/>
    <w:rsid w:val="56431196"/>
    <w:rsid w:val="565620F1"/>
    <w:rsid w:val="567E49CC"/>
    <w:rsid w:val="56BC1E51"/>
    <w:rsid w:val="56BD0E58"/>
    <w:rsid w:val="56EA1482"/>
    <w:rsid w:val="57016C0B"/>
    <w:rsid w:val="57B1170F"/>
    <w:rsid w:val="57C429A3"/>
    <w:rsid w:val="57CE2F91"/>
    <w:rsid w:val="57E36C12"/>
    <w:rsid w:val="58523BC2"/>
    <w:rsid w:val="587720BA"/>
    <w:rsid w:val="58832CFD"/>
    <w:rsid w:val="58BB0201"/>
    <w:rsid w:val="58CB0554"/>
    <w:rsid w:val="58DD0FB2"/>
    <w:rsid w:val="58F61A44"/>
    <w:rsid w:val="59656994"/>
    <w:rsid w:val="59730E5F"/>
    <w:rsid w:val="59982BEC"/>
    <w:rsid w:val="59B312EF"/>
    <w:rsid w:val="59BC747E"/>
    <w:rsid w:val="59C45C79"/>
    <w:rsid w:val="59FD66E3"/>
    <w:rsid w:val="5A464050"/>
    <w:rsid w:val="5A9336B3"/>
    <w:rsid w:val="5B0A1BC6"/>
    <w:rsid w:val="5B8A0775"/>
    <w:rsid w:val="5B8E21EC"/>
    <w:rsid w:val="5BDB7A2A"/>
    <w:rsid w:val="5C026DC7"/>
    <w:rsid w:val="5C646491"/>
    <w:rsid w:val="5C653CAB"/>
    <w:rsid w:val="5C7C3E2C"/>
    <w:rsid w:val="5C8B32B0"/>
    <w:rsid w:val="5C8C4481"/>
    <w:rsid w:val="5CCB5CF1"/>
    <w:rsid w:val="5D0019E7"/>
    <w:rsid w:val="5D093E95"/>
    <w:rsid w:val="5D1F7DEB"/>
    <w:rsid w:val="5D236BEC"/>
    <w:rsid w:val="5D3450FE"/>
    <w:rsid w:val="5D3F704E"/>
    <w:rsid w:val="5D61053F"/>
    <w:rsid w:val="5DB50452"/>
    <w:rsid w:val="5DCC7650"/>
    <w:rsid w:val="5E121CB6"/>
    <w:rsid w:val="5E143F51"/>
    <w:rsid w:val="5E6E7E4D"/>
    <w:rsid w:val="5EC40C4A"/>
    <w:rsid w:val="5EC82C53"/>
    <w:rsid w:val="5EC91878"/>
    <w:rsid w:val="5F3E24A9"/>
    <w:rsid w:val="5FA474B3"/>
    <w:rsid w:val="5FAD5B82"/>
    <w:rsid w:val="5FC66C44"/>
    <w:rsid w:val="5FED0BD9"/>
    <w:rsid w:val="606F2B03"/>
    <w:rsid w:val="60CD12F7"/>
    <w:rsid w:val="613C32EA"/>
    <w:rsid w:val="617277DD"/>
    <w:rsid w:val="61861065"/>
    <w:rsid w:val="61E5048D"/>
    <w:rsid w:val="62033BEB"/>
    <w:rsid w:val="62206CED"/>
    <w:rsid w:val="62255EA3"/>
    <w:rsid w:val="626B762E"/>
    <w:rsid w:val="62777A2B"/>
    <w:rsid w:val="62A50D92"/>
    <w:rsid w:val="62B075EC"/>
    <w:rsid w:val="62BE68C9"/>
    <w:rsid w:val="62DA4B23"/>
    <w:rsid w:val="630D0587"/>
    <w:rsid w:val="631447D1"/>
    <w:rsid w:val="631F541F"/>
    <w:rsid w:val="63265EFF"/>
    <w:rsid w:val="632F627C"/>
    <w:rsid w:val="633969A9"/>
    <w:rsid w:val="636717A6"/>
    <w:rsid w:val="6390293E"/>
    <w:rsid w:val="63C9605C"/>
    <w:rsid w:val="644C06CF"/>
    <w:rsid w:val="646A754A"/>
    <w:rsid w:val="64956B64"/>
    <w:rsid w:val="64CD45D0"/>
    <w:rsid w:val="64E770B5"/>
    <w:rsid w:val="650F0261"/>
    <w:rsid w:val="652F7039"/>
    <w:rsid w:val="655628AA"/>
    <w:rsid w:val="65831150"/>
    <w:rsid w:val="658D2C46"/>
    <w:rsid w:val="659017CA"/>
    <w:rsid w:val="65A17F37"/>
    <w:rsid w:val="65BF1854"/>
    <w:rsid w:val="6603719D"/>
    <w:rsid w:val="66124991"/>
    <w:rsid w:val="66506A68"/>
    <w:rsid w:val="666351EC"/>
    <w:rsid w:val="66750079"/>
    <w:rsid w:val="66A661B4"/>
    <w:rsid w:val="66CB4811"/>
    <w:rsid w:val="67536427"/>
    <w:rsid w:val="67846C51"/>
    <w:rsid w:val="67854306"/>
    <w:rsid w:val="67B66330"/>
    <w:rsid w:val="67B90D3E"/>
    <w:rsid w:val="67DA4D5A"/>
    <w:rsid w:val="683230C8"/>
    <w:rsid w:val="68A16FA5"/>
    <w:rsid w:val="68BD6852"/>
    <w:rsid w:val="695953E3"/>
    <w:rsid w:val="697F6375"/>
    <w:rsid w:val="69AD6BC1"/>
    <w:rsid w:val="69E455FC"/>
    <w:rsid w:val="69ED0BE9"/>
    <w:rsid w:val="69FB2C68"/>
    <w:rsid w:val="6A881C7E"/>
    <w:rsid w:val="6A882700"/>
    <w:rsid w:val="6AA659D4"/>
    <w:rsid w:val="6ABC311D"/>
    <w:rsid w:val="6ABD478C"/>
    <w:rsid w:val="6ABF4FCB"/>
    <w:rsid w:val="6AE91F70"/>
    <w:rsid w:val="6AF90237"/>
    <w:rsid w:val="6B056A9A"/>
    <w:rsid w:val="6B1225E9"/>
    <w:rsid w:val="6B225676"/>
    <w:rsid w:val="6BFE5BD8"/>
    <w:rsid w:val="6C0B435C"/>
    <w:rsid w:val="6C172D01"/>
    <w:rsid w:val="6C2A578B"/>
    <w:rsid w:val="6C2F31AF"/>
    <w:rsid w:val="6C613CA7"/>
    <w:rsid w:val="6CB4291D"/>
    <w:rsid w:val="6D116555"/>
    <w:rsid w:val="6D630D33"/>
    <w:rsid w:val="6D632561"/>
    <w:rsid w:val="6D643D4A"/>
    <w:rsid w:val="6D670216"/>
    <w:rsid w:val="6D6E2704"/>
    <w:rsid w:val="6DCB3314"/>
    <w:rsid w:val="6DD656BE"/>
    <w:rsid w:val="6DF658E4"/>
    <w:rsid w:val="6DFB106F"/>
    <w:rsid w:val="6E3B6A4F"/>
    <w:rsid w:val="6E573A4F"/>
    <w:rsid w:val="6E6871B7"/>
    <w:rsid w:val="6E7313E6"/>
    <w:rsid w:val="6EAB72C2"/>
    <w:rsid w:val="6EC802E2"/>
    <w:rsid w:val="6F03756C"/>
    <w:rsid w:val="6F410095"/>
    <w:rsid w:val="6F4227C5"/>
    <w:rsid w:val="6F9A557F"/>
    <w:rsid w:val="6FB9506D"/>
    <w:rsid w:val="6FD020DD"/>
    <w:rsid w:val="7010675C"/>
    <w:rsid w:val="703279D0"/>
    <w:rsid w:val="704E2A69"/>
    <w:rsid w:val="70B91B2E"/>
    <w:rsid w:val="70FB33E0"/>
    <w:rsid w:val="71281BFB"/>
    <w:rsid w:val="712C7161"/>
    <w:rsid w:val="71700D3A"/>
    <w:rsid w:val="717B2FAA"/>
    <w:rsid w:val="717F679A"/>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E91B98"/>
    <w:rsid w:val="742F55DD"/>
    <w:rsid w:val="74301A90"/>
    <w:rsid w:val="74D86DD0"/>
    <w:rsid w:val="74E17DA6"/>
    <w:rsid w:val="7513138F"/>
    <w:rsid w:val="75330480"/>
    <w:rsid w:val="75664763"/>
    <w:rsid w:val="75972DD8"/>
    <w:rsid w:val="75F61BD9"/>
    <w:rsid w:val="76364BE7"/>
    <w:rsid w:val="7638110C"/>
    <w:rsid w:val="764E087C"/>
    <w:rsid w:val="76732BA8"/>
    <w:rsid w:val="76D559C3"/>
    <w:rsid w:val="772A7E2D"/>
    <w:rsid w:val="773728D4"/>
    <w:rsid w:val="77657FC3"/>
    <w:rsid w:val="77766F14"/>
    <w:rsid w:val="7780374C"/>
    <w:rsid w:val="77FD7FE2"/>
    <w:rsid w:val="78521D5A"/>
    <w:rsid w:val="7857371C"/>
    <w:rsid w:val="787539C1"/>
    <w:rsid w:val="78AB1C70"/>
    <w:rsid w:val="78AE7D0B"/>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E3C37"/>
    <w:rsid w:val="7C7336EB"/>
    <w:rsid w:val="7C824B4A"/>
    <w:rsid w:val="7C8B3659"/>
    <w:rsid w:val="7CD93091"/>
    <w:rsid w:val="7D1D4561"/>
    <w:rsid w:val="7D6D3E2D"/>
    <w:rsid w:val="7D947C3D"/>
    <w:rsid w:val="7E1C18A7"/>
    <w:rsid w:val="7E370FE0"/>
    <w:rsid w:val="7E4E2DFC"/>
    <w:rsid w:val="7E616310"/>
    <w:rsid w:val="7EA01900"/>
    <w:rsid w:val="7EAB0BB3"/>
    <w:rsid w:val="7EED6BBA"/>
    <w:rsid w:val="7F3955BF"/>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rFonts w:ascii="Tahoma" w:hAnsi="Tahoma" w:eastAsia="宋体"/>
      <w:b/>
      <w:bCs/>
      <w:spacing w:val="10"/>
      <w:sz w:val="24"/>
      <w:lang w:val="en-US" w:eastAsia="zh-CN" w:bidi="ar-SA"/>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basedOn w:val="18"/>
    <w:qFormat/>
    <w:uiPriority w:val="0"/>
    <w:rPr>
      <w:sz w:val="21"/>
      <w:szCs w:val="21"/>
    </w:rPr>
  </w:style>
  <w:style w:type="paragraph" w:customStyle="1" w:styleId="23">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4">
    <w:name w:val="表格文字"/>
    <w:basedOn w:val="1"/>
    <w:unhideWhenUsed/>
    <w:qFormat/>
    <w:uiPriority w:val="0"/>
    <w:pPr>
      <w:spacing w:before="25" w:after="25" w:line="300" w:lineRule="auto"/>
    </w:pPr>
    <w:rPr>
      <w:rFonts w:ascii="Times" w:hAnsi="Times"/>
      <w:spacing w:val="10"/>
      <w:sz w:val="24"/>
    </w:rPr>
  </w:style>
  <w:style w:type="paragraph" w:customStyle="1" w:styleId="25">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16716</Words>
  <Characters>18417</Characters>
  <Lines>0</Lines>
  <Paragraphs>0</Paragraphs>
  <TotalTime>15</TotalTime>
  <ScaleCrop>false</ScaleCrop>
  <LinksUpToDate>false</LinksUpToDate>
  <CharactersWithSpaces>19874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2023-08-28T00:55:24Z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4678F5C5E65F4E32931EEBC2B3BE54B1</vt:lpwstr>
  </property>
</Properties>
</file>