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b/>
          <w:bCs/>
          <w:color w:val="003368"/>
          <w:sz w:val="30"/>
          <w:szCs w:val="30"/>
          <w:highlight w:val="none"/>
        </w:rPr>
      </w:pPr>
      <w:r>
        <w:rPr>
          <w:rFonts w:hint="eastAsia" w:ascii="宋体" w:hAnsi="宋体"/>
          <w:b/>
          <w:bCs/>
          <w:color w:val="auto"/>
          <w:sz w:val="30"/>
          <w:szCs w:val="30"/>
          <w:highlight w:val="none"/>
        </w:rPr>
        <w:t>2</w:t>
      </w:r>
      <w:r>
        <w:rPr>
          <w:rFonts w:hint="eastAsia" w:ascii="宋体" w:hAnsi="宋体" w:cs="Times New Roman"/>
          <w:b/>
          <w:bCs/>
          <w:color w:val="auto"/>
          <w:sz w:val="30"/>
          <w:szCs w:val="30"/>
          <w:highlight w:val="none"/>
          <w:lang w:eastAsia="zh-CN"/>
        </w:rPr>
        <w:t>0</w:t>
      </w:r>
      <w:r>
        <w:rPr>
          <w:rFonts w:hint="eastAsia" w:ascii="宋体" w:hAnsi="宋体" w:cs="Times New Roman"/>
          <w:b/>
          <w:bCs/>
          <w:color w:val="auto"/>
          <w:sz w:val="30"/>
          <w:szCs w:val="30"/>
          <w:highlight w:val="none"/>
          <w:lang w:val="en-US" w:eastAsia="zh-CN"/>
        </w:rPr>
        <w:t>23</w:t>
      </w:r>
      <w:r>
        <w:rPr>
          <w:rFonts w:hint="eastAsia" w:ascii="宋体" w:hAnsi="宋体" w:cs="Times New Roman"/>
          <w:b/>
          <w:bCs/>
          <w:color w:val="auto"/>
          <w:sz w:val="30"/>
          <w:szCs w:val="30"/>
          <w:highlight w:val="none"/>
          <w:lang w:eastAsia="zh-CN"/>
        </w:rPr>
        <w:t>年第</w:t>
      </w:r>
      <w:r>
        <w:rPr>
          <w:rFonts w:hint="eastAsia" w:ascii="宋体" w:hAnsi="宋体" w:cs="Times New Roman"/>
          <w:b/>
          <w:bCs/>
          <w:color w:val="auto"/>
          <w:sz w:val="30"/>
          <w:szCs w:val="30"/>
          <w:highlight w:val="none"/>
          <w:lang w:val="en-US" w:eastAsia="zh-CN"/>
        </w:rPr>
        <w:t>68</w:t>
      </w:r>
      <w:r>
        <w:rPr>
          <w:rFonts w:hint="eastAsia" w:ascii="宋体" w:hAnsi="宋体" w:cs="Times New Roman"/>
          <w:b/>
          <w:bCs/>
          <w:color w:val="auto"/>
          <w:sz w:val="30"/>
          <w:szCs w:val="30"/>
          <w:highlight w:val="none"/>
          <w:lang w:eastAsia="zh-CN"/>
        </w:rPr>
        <w:t>期采购</w:t>
      </w:r>
      <w:r>
        <w:rPr>
          <w:rFonts w:hint="eastAsia" w:ascii="宋体" w:hAnsi="宋体"/>
          <w:b/>
          <w:bCs/>
          <w:color w:val="auto"/>
          <w:sz w:val="30"/>
          <w:szCs w:val="30"/>
          <w:highlight w:val="none"/>
        </w:rPr>
        <w:t>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SZSZXYJHYY202307068</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采购项目</w:t>
      </w:r>
      <w:r>
        <w:rPr>
          <w:rFonts w:hint="eastAsia" w:ascii="宋体" w:hAnsi="宋体" w:cs="宋体-18030"/>
          <w:b/>
          <w:bCs/>
          <w:color w:val="000000"/>
          <w:szCs w:val="21"/>
          <w:highlight w:val="none"/>
          <w:lang w:val="en-US" w:eastAsia="zh-CN"/>
        </w:rPr>
        <w:t>：</w:t>
      </w:r>
    </w:p>
    <w:tbl>
      <w:tblPr>
        <w:tblStyle w:val="17"/>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1919"/>
        <w:gridCol w:w="1405"/>
        <w:gridCol w:w="1819"/>
        <w:gridCol w:w="217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b/>
                <w:bCs/>
                <w:sz w:val="18"/>
                <w:szCs w:val="18"/>
                <w:lang w:val="en-US" w:eastAsia="zh-CN"/>
              </w:rPr>
              <w:t>预算价</w:t>
            </w:r>
            <w:r>
              <w:rPr>
                <w:rFonts w:hint="eastAsia" w:eastAsia="宋体"/>
                <w:b/>
                <w:bCs/>
                <w:sz w:val="18"/>
                <w:szCs w:val="18"/>
                <w:lang w:val="en-US" w:eastAsia="zh-CN"/>
              </w:rPr>
              <w:t>（人民币元）</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ascii="Times New Roman" w:hAnsi="Times New Roman" w:eastAsia="宋体" w:cs="Times New Roman"/>
                <w:sz w:val="18"/>
                <w:szCs w:val="18"/>
              </w:rPr>
              <w:t>医用气体系统及病房呼叫系统维保项目</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详见招标文件</w:t>
            </w:r>
            <w:r>
              <w:rPr>
                <w:rFonts w:hint="eastAsia" w:eastAsia="宋体"/>
                <w:sz w:val="18"/>
                <w:szCs w:val="18"/>
                <w:lang w:val="en-US" w:eastAsia="zh-CN"/>
              </w:rPr>
              <w:t>用户需求书</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sz w:val="18"/>
                <w:szCs w:val="18"/>
                <w:lang w:val="en-US" w:eastAsia="zh-CN"/>
              </w:rPr>
            </w:pPr>
            <w:r>
              <w:rPr>
                <w:rFonts w:hint="eastAsia" w:ascii="宋体" w:hAnsi="宋体" w:cs="宋体"/>
                <w:sz w:val="21"/>
                <w:szCs w:val="21"/>
                <w:lang w:val="en-US" w:eastAsia="zh-CN"/>
              </w:rPr>
              <w:t>465931.75元/年</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详见招标文件</w:t>
            </w:r>
            <w:r>
              <w:rPr>
                <w:rFonts w:hint="eastAsia" w:eastAsia="宋体"/>
                <w:sz w:val="18"/>
                <w:szCs w:val="18"/>
                <w:lang w:val="en-US" w:eastAsia="zh-CN"/>
              </w:rPr>
              <w:t>用户需求书</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cs="宋体-18030"/>
          <w:b/>
          <w:bCs/>
          <w:color w:val="000000"/>
          <w:szCs w:val="21"/>
          <w:highlight w:val="none"/>
          <w:lang w:val="en-US" w:eastAsia="zh-CN"/>
        </w:rPr>
        <w:t>二、</w:t>
      </w:r>
      <w:r>
        <w:rPr>
          <w:rFonts w:hint="eastAsia" w:ascii="宋体" w:hAnsi="宋体" w:eastAsia="宋体" w:cs="宋体-18030"/>
          <w:b/>
          <w:bCs/>
          <w:color w:val="000000"/>
          <w:szCs w:val="21"/>
          <w:highlight w:val="none"/>
          <w:lang w:val="en-US" w:eastAsia="zh-CN"/>
        </w:rPr>
        <w:t>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8</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21</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ind w:left="1897" w:hanging="1897" w:hangingChars="900"/>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w:t>
      </w:r>
      <w:r>
        <w:rPr>
          <w:rFonts w:hint="eastAsia" w:ascii="宋体" w:hAnsi="宋体" w:cs="宋体"/>
          <w:color w:val="333333"/>
          <w:kern w:val="0"/>
          <w:szCs w:val="21"/>
          <w:highlight w:val="none"/>
        </w:rPr>
        <w:t>：http://www.bawjxt.net/sj/</w:t>
      </w:r>
      <w:r>
        <w:rPr>
          <w:rFonts w:hint="eastAsia" w:ascii="宋体" w:hAnsi="宋体" w:cs="宋体"/>
          <w:color w:val="333333"/>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line="360" w:lineRule="auto"/>
        <w:ind w:firstLine="422" w:firstLineChars="200"/>
        <w:jc w:val="left"/>
        <w:rPr>
          <w:rFonts w:hint="default" w:ascii="宋体" w:hAnsi="宋体" w:eastAsia="宋体" w:cs="宋体-18030"/>
          <w:b/>
          <w:bCs/>
          <w:color w:val="000000"/>
          <w:sz w:val="24"/>
          <w:szCs w:val="24"/>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张老师</w:t>
      </w:r>
    </w:p>
    <w:p>
      <w:pPr>
        <w:widowControl/>
        <w:shd w:val="clear" w:color="auto" w:fill="FFFFFF"/>
        <w:spacing w:before="100" w:beforeAutospacing="1" w:after="100" w:afterAutospacing="1" w:line="240" w:lineRule="auto"/>
        <w:ind w:left="105" w:firstLine="5460" w:firstLineChars="2600"/>
        <w:jc w:val="lef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5"/>
        <w:ind w:firstLine="6090" w:firstLineChars="2900"/>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8月11日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numPr>
          <w:ilvl w:val="0"/>
          <w:numId w:val="0"/>
        </w:numPr>
        <w:jc w:val="left"/>
        <w:rPr>
          <w:rFonts w:hint="eastAsia" w:ascii="宋体" w:hAnsi="宋体" w:cs="Arial"/>
          <w:color w:val="000000"/>
          <w:kern w:val="0"/>
          <w:szCs w:val="21"/>
        </w:rPr>
      </w:pP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投标人必须是在中华人民共和国内注册，具有独立法人资格、独立承担民事责任和履行合同能力，有国家主管部门核发的有效的《企业法人营业执照》《税务登记证》</w:t>
      </w:r>
      <w:r>
        <w:rPr>
          <w:rFonts w:hint="eastAsia" w:ascii="宋体" w:hAnsi="宋体"/>
          <w:color w:val="000000"/>
          <w:szCs w:val="21"/>
        </w:rPr>
        <w:t>《组织机构代码证书》或者有统一</w:t>
      </w:r>
      <w:r>
        <w:rPr>
          <w:rFonts w:ascii="宋体" w:hAnsi="宋体"/>
          <w:color w:val="000000"/>
          <w:szCs w:val="21"/>
        </w:rPr>
        <w:t>社会信用代码</w:t>
      </w:r>
      <w:r>
        <w:rPr>
          <w:rFonts w:hint="eastAsia" w:ascii="宋体" w:hAnsi="宋体" w:cs="Arial"/>
          <w:color w:val="000000"/>
          <w:kern w:val="0"/>
          <w:szCs w:val="21"/>
        </w:rPr>
        <w:t>《营业执照》。</w:t>
      </w:r>
    </w:p>
    <w:p>
      <w:pPr>
        <w:pStyle w:val="33"/>
        <w:adjustRightInd w:val="0"/>
        <w:snapToGrid w:val="0"/>
        <w:spacing w:before="0" w:beforeAutospacing="0" w:after="0" w:afterAutospacing="0" w:line="240" w:lineRule="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2.投标人必须满足《中华人民共和国政府采购法》第二十二条规定，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3.</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r>
        <w:rPr>
          <w:rFonts w:hint="eastAsia" w:ascii="宋体" w:hAnsi="宋体" w:cs="宋体"/>
          <w:kern w:val="0"/>
          <w:szCs w:val="21"/>
          <w:lang w:eastAsia="zh-CN"/>
        </w:rPr>
        <w:t>。</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4.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Times New Roman"/>
          <w:snapToGrid w:val="0"/>
          <w:color w:val="auto"/>
          <w:sz w:val="21"/>
          <w:lang w:val="en-US" w:eastAsia="zh-CN"/>
        </w:rPr>
        <w:t>。</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w:t>
      </w:r>
      <w:r>
        <w:rPr>
          <w:rFonts w:hint="eastAsia" w:ascii="宋体" w:hAnsi="宋体" w:cs="Arial"/>
          <w:b w:val="0"/>
          <w:bCs w:val="0"/>
          <w:color w:val="000000"/>
          <w:kern w:val="0"/>
          <w:sz w:val="21"/>
          <w:szCs w:val="21"/>
          <w:lang w:val="en-US" w:eastAsia="zh-CN" w:bidi="ar-SA"/>
        </w:rPr>
        <w:t>或服务</w:t>
      </w:r>
      <w:r>
        <w:rPr>
          <w:rFonts w:hint="eastAsia" w:ascii="宋体" w:hAnsi="宋体" w:eastAsia="宋体" w:cs="Arial"/>
          <w:b w:val="0"/>
          <w:bCs w:val="0"/>
          <w:color w:val="00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9.投标人必须在其投标文件中根据产品特点提供产品使用培训等技术服务的详细内容，技术服务的价格计入投标总价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10.投标费用：不论投标的结果如何，投标人必须自行承担与参加投标有关的所有费用。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11.投标人必须接受：需方的采购谈判方法；需方不向落标方解释落标原因，不一定以最低价中标、不退还谈判响应文件；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12.除买方事先书面同意外，卖方不得将自己应履行的全部或部分合同义务转让给他人。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13.深圳市中西医结合医院评标小组推荐的预中标单位经审批后在深圳市中西医结合医院官网公示3日,无异议则中标单位领取中标通知书，凭中标通知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14</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15.服务期限：长期货物采购合同履行期限最长不得超过二十四个月，长期服务采购合同履行期限最长不得超过三十六个月。如甲方对履约情况不满意，甲方不再续约。</w:t>
      </w:r>
    </w:p>
    <w:p>
      <w:pPr>
        <w:pStyle w:val="23"/>
        <w:rPr>
          <w:rFonts w:hint="eastAsia"/>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序号</w:t>
            </w:r>
          </w:p>
        </w:tc>
        <w:tc>
          <w:tcPr>
            <w:tcW w:w="1069" w:type="dxa"/>
            <w:noWrap w:val="0"/>
            <w:vAlign w:val="center"/>
          </w:tcPr>
          <w:p>
            <w:pPr>
              <w:spacing w:line="240" w:lineRule="auto"/>
              <w:jc w:val="center"/>
              <w:rPr>
                <w:rFonts w:ascii="宋体" w:hAnsi="宋体"/>
                <w:b/>
                <w:bCs/>
                <w:color w:val="FF0000"/>
                <w:sz w:val="21"/>
                <w:szCs w:val="21"/>
              </w:rPr>
            </w:pPr>
            <w:r>
              <w:rPr>
                <w:rFonts w:hint="eastAsia" w:ascii="宋体" w:hAnsi="宋体" w:eastAsia="宋体" w:cs="Times New Roman"/>
                <w:b/>
                <w:bCs/>
                <w:color w:val="FF0000"/>
                <w:sz w:val="21"/>
                <w:szCs w:val="21"/>
              </w:rPr>
              <w:t>评分项目</w:t>
            </w:r>
          </w:p>
        </w:tc>
        <w:tc>
          <w:tcPr>
            <w:tcW w:w="1190" w:type="dxa"/>
            <w:noWrap w:val="0"/>
            <w:vAlign w:val="center"/>
          </w:tcPr>
          <w:p>
            <w:pPr>
              <w:spacing w:line="240" w:lineRule="auto"/>
              <w:jc w:val="center"/>
              <w:rPr>
                <w:rFonts w:hint="eastAsia" w:ascii="宋体" w:hAnsi="宋体"/>
                <w:b/>
                <w:bCs/>
                <w:color w:val="FF0000"/>
                <w:sz w:val="21"/>
                <w:szCs w:val="21"/>
              </w:rPr>
            </w:pPr>
            <w:r>
              <w:rPr>
                <w:rFonts w:hint="eastAsia" w:ascii="宋体" w:hAnsi="宋体"/>
                <w:b/>
                <w:bCs/>
                <w:color w:val="FF0000"/>
                <w:sz w:val="21"/>
                <w:szCs w:val="21"/>
              </w:rPr>
              <w:t>评分因素</w:t>
            </w:r>
          </w:p>
        </w:tc>
        <w:tc>
          <w:tcPr>
            <w:tcW w:w="501"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分值</w:t>
            </w:r>
          </w:p>
        </w:tc>
        <w:tc>
          <w:tcPr>
            <w:tcW w:w="6077" w:type="dxa"/>
            <w:noWrap w:val="0"/>
            <w:vAlign w:val="center"/>
          </w:tcPr>
          <w:p>
            <w:pPr>
              <w:spacing w:line="240" w:lineRule="auto"/>
              <w:jc w:val="center"/>
              <w:rPr>
                <w:rFonts w:hint="eastAsia" w:ascii="宋体" w:hAnsi="宋体" w:eastAsia="宋体"/>
                <w:b/>
                <w:bCs/>
                <w:color w:val="FF0000"/>
                <w:sz w:val="21"/>
                <w:szCs w:val="21"/>
                <w:lang w:eastAsia="zh-CN"/>
              </w:rPr>
            </w:pPr>
            <w:r>
              <w:rPr>
                <w:rFonts w:hint="eastAsia" w:ascii="宋体" w:hAnsi="宋体"/>
                <w:b/>
                <w:bCs/>
                <w:color w:val="FF0000"/>
                <w:sz w:val="21"/>
                <w:szCs w:val="21"/>
              </w:rPr>
              <w:t>评</w:t>
            </w:r>
            <w:r>
              <w:rPr>
                <w:rFonts w:hint="eastAsia" w:ascii="宋体" w:hAnsi="宋体"/>
                <w:b/>
                <w:bCs/>
                <w:color w:val="FF0000"/>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both"/>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技术部分</w:t>
            </w: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w:t>
            </w:r>
            <w:r>
              <w:rPr>
                <w:rFonts w:hint="eastAsia" w:ascii="宋体" w:hAnsi="宋体" w:cs="Arial"/>
                <w:color w:val="FF0000"/>
                <w:kern w:val="0"/>
                <w:szCs w:val="21"/>
                <w:lang w:val="en-US" w:eastAsia="zh-CN"/>
              </w:rPr>
              <w:t>40</w:t>
            </w:r>
            <w:r>
              <w:rPr>
                <w:rFonts w:hint="eastAsia" w:ascii="宋体" w:hAnsi="宋体" w:eastAsia="宋体" w:cs="Arial"/>
                <w:color w:val="FF0000"/>
                <w:kern w:val="0"/>
                <w:szCs w:val="21"/>
                <w:lang w:val="en-US" w:eastAsia="zh-CN"/>
              </w:rPr>
              <w:t>分</w:t>
            </w:r>
            <w:r>
              <w:rPr>
                <w:rFonts w:hint="eastAsia" w:ascii="宋体" w:hAnsi="宋体" w:eastAsia="宋体" w:cs="Arial"/>
                <w:color w:val="FF0000"/>
                <w:kern w:val="0"/>
                <w:szCs w:val="21"/>
                <w:lang w:eastAsia="zh-CN"/>
              </w:rPr>
              <w:t>）</w:t>
            </w:r>
          </w:p>
        </w:tc>
        <w:tc>
          <w:tcPr>
            <w:tcW w:w="1190" w:type="dxa"/>
            <w:noWrap w:val="0"/>
            <w:vAlign w:val="center"/>
          </w:tcPr>
          <w:p>
            <w:pPr>
              <w:widowControl/>
              <w:spacing w:line="240" w:lineRule="auto"/>
              <w:jc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服务要求偏离情况</w:t>
            </w:r>
          </w:p>
        </w:tc>
        <w:tc>
          <w:tcPr>
            <w:tcW w:w="501" w:type="dxa"/>
            <w:noWrap w:val="0"/>
            <w:vAlign w:val="center"/>
          </w:tcPr>
          <w:p>
            <w:pPr>
              <w:autoSpaceDE w:val="0"/>
              <w:autoSpaceDN w:val="0"/>
              <w:adjustRightInd w:val="0"/>
              <w:jc w:val="center"/>
              <w:rPr>
                <w:rFonts w:hint="default" w:ascii="宋体" w:hAnsi="宋体" w:eastAsia="宋体" w:cs="仿宋"/>
                <w:b w:val="0"/>
                <w:bCs w:val="0"/>
                <w:color w:val="FF0000"/>
                <w:szCs w:val="21"/>
                <w:highlight w:val="none"/>
                <w:shd w:val="clear" w:color="auto" w:fill="auto"/>
                <w:lang w:val="en-US" w:eastAsia="zh-CN"/>
              </w:rPr>
            </w:pPr>
            <w:r>
              <w:rPr>
                <w:rFonts w:hint="eastAsia" w:ascii="宋体" w:hAnsi="宋体" w:eastAsia="宋体" w:cs="仿宋"/>
                <w:b w:val="0"/>
                <w:bCs w:val="0"/>
                <w:color w:val="FF0000"/>
                <w:szCs w:val="21"/>
                <w:highlight w:val="none"/>
                <w:shd w:val="clear" w:color="auto" w:fill="auto"/>
                <w:lang w:val="en-US" w:eastAsia="zh-CN"/>
              </w:rPr>
              <w:t>30</w:t>
            </w:r>
          </w:p>
        </w:tc>
        <w:tc>
          <w:tcPr>
            <w:tcW w:w="6077" w:type="dxa"/>
            <w:noWrap w:val="0"/>
            <w:vAlign w:val="center"/>
          </w:tcPr>
          <w:p>
            <w:pPr>
              <w:pStyle w:val="29"/>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kern w:val="2"/>
                <w:sz w:val="21"/>
                <w:szCs w:val="24"/>
                <w:lang w:val="zh-CN" w:eastAsia="zh-CN" w:bidi="ar-SA"/>
              </w:rPr>
              <w:t>投标人应如实</w:t>
            </w:r>
            <w:r>
              <w:rPr>
                <w:rFonts w:hint="eastAsia" w:ascii="Times New Roman" w:hAnsi="Times New Roman" w:eastAsia="宋体" w:cs="Times New Roman"/>
                <w:color w:val="FF0000"/>
                <w:kern w:val="2"/>
                <w:sz w:val="21"/>
                <w:szCs w:val="24"/>
                <w:lang w:val="en-US" w:eastAsia="zh-CN" w:bidi="ar-SA"/>
              </w:rPr>
              <w:t>填写《服务要求偏离表</w:t>
            </w:r>
            <w:r>
              <w:rPr>
                <w:rFonts w:hint="eastAsia" w:ascii="Times New Roman" w:hAnsi="Times New Roman" w:eastAsia="宋体" w:cs="Times New Roman"/>
                <w:color w:val="FF0000"/>
                <w:kern w:val="2"/>
                <w:sz w:val="21"/>
                <w:szCs w:val="24"/>
                <w:lang w:val="zh-CN" w:eastAsia="zh-CN" w:bidi="ar-SA"/>
              </w:rPr>
              <w:t>》</w:t>
            </w:r>
            <w:r>
              <w:rPr>
                <w:rFonts w:hint="eastAsia" w:ascii="Times New Roman" w:hAnsi="Times New Roman" w:eastAsia="宋体" w:cs="Times New Roman"/>
                <w:color w:val="FF0000"/>
              </w:rPr>
              <w:t>，各项技术参数指标及要求全部满足的得</w:t>
            </w:r>
            <w:r>
              <w:rPr>
                <w:rFonts w:hint="eastAsia" w:cs="Times New Roman"/>
                <w:color w:val="FF0000"/>
                <w:lang w:val="en-US" w:eastAsia="zh-CN"/>
              </w:rPr>
              <w:t>30</w:t>
            </w:r>
            <w:r>
              <w:rPr>
                <w:rFonts w:hint="eastAsia" w:ascii="Times New Roman" w:hAnsi="Times New Roman" w:eastAsia="宋体" w:cs="Times New Roman"/>
                <w:color w:val="FF0000"/>
              </w:rPr>
              <w:t>分；</w:t>
            </w:r>
            <w:r>
              <w:rPr>
                <w:rFonts w:hint="eastAsia" w:ascii="Times New Roman" w:hAnsi="Times New Roman" w:eastAsia="宋体" w:cs="Times New Roman"/>
                <w:color w:val="FF0000"/>
                <w:lang w:eastAsia="zh-CN"/>
              </w:rPr>
              <w:t>带</w:t>
            </w:r>
            <w:r>
              <w:rPr>
                <w:rFonts w:hint="eastAsia" w:ascii="Times New Roman" w:hAnsi="Times New Roman" w:eastAsia="宋体" w:cs="Times New Roman"/>
                <w:color w:val="FF0000"/>
              </w:rPr>
              <w:t>“▲”为重要技术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w:t>
            </w:r>
            <w:r>
              <w:rPr>
                <w:rFonts w:hint="eastAsia" w:ascii="Times New Roman" w:hAnsi="Times New Roman" w:cs="Times New Roman"/>
                <w:color w:val="FF0000"/>
                <w:lang w:val="en-US" w:eastAsia="zh-CN"/>
              </w:rPr>
              <w:t>3</w:t>
            </w:r>
            <w:r>
              <w:rPr>
                <w:rFonts w:hint="eastAsia" w:ascii="Times New Roman" w:hAnsi="Times New Roman" w:eastAsia="宋体" w:cs="Times New Roman"/>
                <w:color w:val="FF0000"/>
              </w:rPr>
              <w:t>分；其他技术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每负偏离一项扣1分；</w:t>
            </w:r>
            <w:r>
              <w:rPr>
                <w:rFonts w:hint="eastAsia" w:ascii="Times New Roman" w:hAnsi="Times New Roman" w:eastAsia="宋体" w:cs="Times New Roman"/>
                <w:color w:val="FF0000"/>
                <w:lang w:val="zh-CN" w:eastAsia="zh-CN"/>
              </w:rPr>
              <w:t>未响应参数视为负偏离，</w:t>
            </w:r>
            <w:r>
              <w:rPr>
                <w:rFonts w:hint="eastAsia" w:ascii="Times New Roman" w:hAnsi="Times New Roman" w:eastAsia="宋体" w:cs="Times New Roman"/>
                <w:color w:val="FF0000"/>
              </w:rPr>
              <w:t>扣1分；扣完为止。接受正偏离但不加分</w:t>
            </w:r>
            <w:r>
              <w:rPr>
                <w:rFonts w:hint="eastAsia" w:ascii="Times New Roman" w:hAnsi="Times New Roman" w:eastAsia="宋体" w:cs="Times New Roman"/>
                <w:color w:val="FF0000"/>
                <w:lang w:eastAsia="zh-CN"/>
              </w:rPr>
              <w:t>。</w:t>
            </w:r>
          </w:p>
          <w:p>
            <w:pPr>
              <w:pStyle w:val="29"/>
              <w:spacing w:line="240" w:lineRule="auto"/>
              <w:ind w:firstLine="0" w:firstLineChars="0"/>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rPr>
              <w:t>评分依据：以投标文件《</w:t>
            </w:r>
            <w:r>
              <w:rPr>
                <w:rFonts w:hint="eastAsia" w:ascii="Times New Roman" w:hAnsi="Times New Roman" w:cs="Times New Roman"/>
                <w:color w:val="FF0000"/>
                <w:lang w:eastAsia="zh-CN"/>
              </w:rPr>
              <w:t>服务要求</w:t>
            </w:r>
            <w:r>
              <w:rPr>
                <w:rFonts w:hint="eastAsia" w:ascii="Times New Roman" w:hAnsi="Times New Roman" w:eastAsia="宋体" w:cs="Times New Roman"/>
                <w:color w:val="FF0000"/>
              </w:rPr>
              <w:t>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FF0000"/>
                <w:lang w:eastAsia="zh-CN"/>
              </w:rPr>
              <w:t>，否则</w:t>
            </w:r>
            <w:r>
              <w:rPr>
                <w:rFonts w:hint="eastAsia" w:ascii="Times New Roman" w:hAnsi="Times New Roman" w:eastAsia="宋体" w:cs="Times New Roman"/>
                <w:color w:val="FF0000"/>
                <w:lang w:val="en-US" w:eastAsia="zh-CN"/>
              </w:rPr>
              <w:t>视为负偏离</w:t>
            </w:r>
            <w:r>
              <w:rPr>
                <w:rFonts w:hint="eastAsia" w:ascii="Times New Roman" w:hAnsi="Times New Roman" w:eastAsia="宋体" w:cs="Times New Roman"/>
                <w:color w:val="FF0000"/>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190" w:type="dxa"/>
            <w:noWrap w:val="0"/>
            <w:vAlign w:val="center"/>
          </w:tcPr>
          <w:p>
            <w:pPr>
              <w:widowControl/>
              <w:spacing w:line="240" w:lineRule="auto"/>
              <w:jc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服务方案</w:t>
            </w:r>
          </w:p>
        </w:tc>
        <w:tc>
          <w:tcPr>
            <w:tcW w:w="501" w:type="dxa"/>
            <w:noWrap w:val="0"/>
            <w:vAlign w:val="center"/>
          </w:tcPr>
          <w:p>
            <w:pPr>
              <w:autoSpaceDE w:val="0"/>
              <w:autoSpaceDN w:val="0"/>
              <w:adjustRightInd w:val="0"/>
              <w:jc w:val="center"/>
              <w:rPr>
                <w:rFonts w:hint="default" w:ascii="宋体" w:hAnsi="宋体" w:eastAsia="宋体" w:cs="仿宋"/>
                <w:b w:val="0"/>
                <w:bCs w:val="0"/>
                <w:color w:val="FF0000"/>
                <w:szCs w:val="21"/>
                <w:highlight w:val="none"/>
                <w:shd w:val="clear" w:color="auto" w:fill="auto"/>
                <w:lang w:val="en-US" w:eastAsia="zh-CN"/>
              </w:rPr>
            </w:pPr>
            <w:r>
              <w:rPr>
                <w:rFonts w:hint="eastAsia" w:ascii="宋体" w:hAnsi="宋体" w:eastAsia="宋体" w:cs="仿宋"/>
                <w:b w:val="0"/>
                <w:bCs w:val="0"/>
                <w:color w:val="FF0000"/>
                <w:szCs w:val="21"/>
                <w:highlight w:val="none"/>
                <w:shd w:val="clear" w:color="auto" w:fill="auto"/>
                <w:lang w:val="en-US" w:eastAsia="zh-CN"/>
              </w:rPr>
              <w:t>5</w:t>
            </w:r>
          </w:p>
        </w:tc>
        <w:tc>
          <w:tcPr>
            <w:tcW w:w="6077" w:type="dxa"/>
            <w:noWrap w:val="0"/>
            <w:vAlign w:val="center"/>
          </w:tcPr>
          <w:p>
            <w:pPr>
              <w:autoSpaceDE w:val="0"/>
              <w:autoSpaceDN w:val="0"/>
              <w:adjustRightInd w:val="0"/>
              <w:spacing w:line="240" w:lineRule="auto"/>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根据投标人提供的服务方案响应情况进行评审：</w:t>
            </w:r>
          </w:p>
          <w:p>
            <w:pPr>
              <w:autoSpaceDE w:val="0"/>
              <w:autoSpaceDN w:val="0"/>
              <w:adjustRightInd w:val="0"/>
              <w:spacing w:line="240" w:lineRule="auto"/>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（1）对项目现状分析清晰到位，服务方案具有针对性，可行性高的，得</w:t>
            </w:r>
            <w:r>
              <w:rPr>
                <w:rFonts w:hint="eastAsia" w:cs="Times New Roman"/>
                <w:color w:val="FF0000"/>
                <w:kern w:val="2"/>
                <w:sz w:val="21"/>
                <w:szCs w:val="24"/>
                <w:lang w:val="en-US" w:eastAsia="zh-CN" w:bidi="ar-SA"/>
              </w:rPr>
              <w:t>5</w:t>
            </w:r>
            <w:r>
              <w:rPr>
                <w:rFonts w:hint="eastAsia" w:ascii="Times New Roman" w:hAnsi="Times New Roman" w:eastAsia="宋体" w:cs="Times New Roman"/>
                <w:color w:val="FF0000"/>
                <w:kern w:val="2"/>
                <w:sz w:val="21"/>
                <w:szCs w:val="24"/>
                <w:lang w:val="zh-CN" w:eastAsia="zh-CN" w:bidi="ar-SA"/>
              </w:rPr>
              <w:t>分；</w:t>
            </w:r>
          </w:p>
          <w:p>
            <w:pPr>
              <w:autoSpaceDE w:val="0"/>
              <w:autoSpaceDN w:val="0"/>
              <w:adjustRightInd w:val="0"/>
              <w:spacing w:line="240" w:lineRule="auto"/>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（2）对项目现状分析较清晰，服务方案具有一定针对性和可行性的，得</w:t>
            </w:r>
            <w:r>
              <w:rPr>
                <w:rFonts w:hint="eastAsia" w:cs="Times New Roman"/>
                <w:color w:val="FF0000"/>
                <w:kern w:val="2"/>
                <w:sz w:val="21"/>
                <w:szCs w:val="24"/>
                <w:lang w:val="en-US" w:eastAsia="zh-CN" w:bidi="ar-SA"/>
              </w:rPr>
              <w:t>3</w:t>
            </w:r>
            <w:r>
              <w:rPr>
                <w:rFonts w:hint="eastAsia" w:ascii="Times New Roman" w:hAnsi="Times New Roman" w:eastAsia="宋体" w:cs="Times New Roman"/>
                <w:color w:val="FF0000"/>
                <w:kern w:val="2"/>
                <w:sz w:val="21"/>
                <w:szCs w:val="24"/>
                <w:lang w:val="zh-CN" w:eastAsia="zh-CN" w:bidi="ar-SA"/>
              </w:rPr>
              <w:t>分；</w:t>
            </w:r>
          </w:p>
          <w:p>
            <w:pPr>
              <w:autoSpaceDE w:val="0"/>
              <w:autoSpaceDN w:val="0"/>
              <w:adjustRightInd w:val="0"/>
              <w:spacing w:line="240" w:lineRule="auto"/>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（3）对项目现状分析不清晰，服务方案不具有针对性，可行性低的，得</w:t>
            </w:r>
            <w:r>
              <w:rPr>
                <w:rFonts w:hint="eastAsia" w:cs="Times New Roman"/>
                <w:color w:val="FF0000"/>
                <w:kern w:val="2"/>
                <w:sz w:val="21"/>
                <w:szCs w:val="24"/>
                <w:lang w:val="en-US" w:eastAsia="zh-CN" w:bidi="ar-SA"/>
              </w:rPr>
              <w:t>1</w:t>
            </w:r>
            <w:r>
              <w:rPr>
                <w:rFonts w:hint="eastAsia" w:ascii="Times New Roman" w:hAnsi="Times New Roman" w:eastAsia="宋体" w:cs="Times New Roman"/>
                <w:color w:val="FF0000"/>
                <w:kern w:val="2"/>
                <w:sz w:val="21"/>
                <w:szCs w:val="24"/>
                <w:lang w:val="zh-CN" w:eastAsia="zh-CN" w:bidi="ar-SA"/>
              </w:rPr>
              <w:t>分。</w:t>
            </w:r>
          </w:p>
          <w:p>
            <w:pPr>
              <w:autoSpaceDE w:val="0"/>
              <w:autoSpaceDN w:val="0"/>
              <w:adjustRightInd w:val="0"/>
              <w:spacing w:line="240" w:lineRule="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zh-CN" w:eastAsia="zh-CN" w:bidi="ar-SA"/>
              </w:rPr>
              <w:t>未提供服务方案的不得分。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190" w:type="dxa"/>
            <w:noWrap w:val="0"/>
            <w:vAlign w:val="center"/>
          </w:tcPr>
          <w:p>
            <w:pPr>
              <w:widowControl/>
              <w:spacing w:line="240" w:lineRule="auto"/>
              <w:jc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质量（完成时间、安全、环保）保障措施及方案</w:t>
            </w:r>
          </w:p>
        </w:tc>
        <w:tc>
          <w:tcPr>
            <w:tcW w:w="501" w:type="dxa"/>
            <w:noWrap w:val="0"/>
            <w:vAlign w:val="center"/>
          </w:tcPr>
          <w:p>
            <w:pPr>
              <w:autoSpaceDE w:val="0"/>
              <w:autoSpaceDN w:val="0"/>
              <w:adjustRightInd w:val="0"/>
              <w:jc w:val="center"/>
              <w:rPr>
                <w:rFonts w:hint="eastAsia" w:ascii="宋体" w:hAnsi="宋体" w:eastAsia="宋体" w:cs="仿宋"/>
                <w:b w:val="0"/>
                <w:bCs w:val="0"/>
                <w:color w:val="FF0000"/>
                <w:szCs w:val="21"/>
                <w:highlight w:val="none"/>
                <w:shd w:val="clear" w:color="auto" w:fill="auto"/>
                <w:lang w:val="en-US" w:eastAsia="zh-CN"/>
              </w:rPr>
            </w:pPr>
            <w:r>
              <w:rPr>
                <w:rFonts w:hint="eastAsia" w:ascii="宋体" w:hAnsi="宋体" w:cs="仿宋"/>
                <w:b w:val="0"/>
                <w:bCs w:val="0"/>
                <w:color w:val="FF0000"/>
                <w:szCs w:val="21"/>
                <w:highlight w:val="none"/>
                <w:shd w:val="clear" w:color="auto" w:fill="auto"/>
                <w:lang w:val="en-US" w:eastAsia="zh-CN"/>
              </w:rPr>
              <w:t>5</w:t>
            </w:r>
          </w:p>
        </w:tc>
        <w:tc>
          <w:tcPr>
            <w:tcW w:w="6077" w:type="dxa"/>
            <w:noWrap w:val="0"/>
            <w:vAlign w:val="center"/>
          </w:tcPr>
          <w:p>
            <w:pPr>
              <w:pStyle w:val="29"/>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lang w:val="zh-CN"/>
              </w:rPr>
              <w:t>根据投标人提供的质量（完成时间、安全、环保）保障措施及方案响应情况进行评审：</w:t>
            </w:r>
          </w:p>
          <w:p>
            <w:pPr>
              <w:pStyle w:val="29"/>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lang w:val="zh-CN"/>
              </w:rPr>
              <w:t>（1）质量保障措施及方案科学完善，保障性及可行性高的，得</w:t>
            </w:r>
            <w:r>
              <w:rPr>
                <w:rFonts w:hint="eastAsia" w:cs="Times New Roman"/>
                <w:color w:val="FF0000"/>
                <w:lang w:val="en-US" w:eastAsia="zh-CN"/>
              </w:rPr>
              <w:t>5</w:t>
            </w:r>
            <w:r>
              <w:rPr>
                <w:rFonts w:hint="eastAsia" w:ascii="Times New Roman" w:hAnsi="Times New Roman" w:eastAsia="宋体" w:cs="Times New Roman"/>
                <w:color w:val="FF0000"/>
                <w:lang w:val="zh-CN"/>
              </w:rPr>
              <w:t>分；</w:t>
            </w:r>
          </w:p>
          <w:p>
            <w:pPr>
              <w:pStyle w:val="29"/>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lang w:val="zh-CN"/>
              </w:rPr>
              <w:t>（2）质量保障措施及方案较完善，具有一定保障性及可行性的，得</w:t>
            </w: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lang w:val="zh-CN"/>
              </w:rPr>
              <w:t>分；</w:t>
            </w:r>
          </w:p>
          <w:p>
            <w:pPr>
              <w:pStyle w:val="29"/>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lang w:val="zh-CN"/>
              </w:rPr>
              <w:t>（3）质量保障措施及方案不完善，保障性及可行性低的，得</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rPr>
              <w:t>分。</w:t>
            </w:r>
          </w:p>
          <w:p>
            <w:pPr>
              <w:pStyle w:val="29"/>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lang w:val="zh-CN"/>
              </w:rPr>
              <w:t>未提供响应方案的不得分。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eastAsia="zh-CN"/>
              </w:rPr>
              <w:t>商务部分（</w:t>
            </w:r>
            <w:r>
              <w:rPr>
                <w:rFonts w:hint="eastAsia" w:ascii="宋体" w:hAnsi="宋体" w:cs="Arial"/>
                <w:color w:val="FF0000"/>
                <w:kern w:val="0"/>
                <w:szCs w:val="21"/>
                <w:lang w:val="en-US" w:eastAsia="zh-CN"/>
              </w:rPr>
              <w:t>30</w:t>
            </w:r>
            <w:r>
              <w:rPr>
                <w:rFonts w:hint="eastAsia" w:ascii="宋体" w:hAnsi="宋体" w:eastAsia="宋体" w:cs="Arial"/>
                <w:color w:val="FF0000"/>
                <w:kern w:val="0"/>
                <w:szCs w:val="21"/>
                <w:lang w:val="en-US" w:eastAsia="zh-CN"/>
              </w:rPr>
              <w:t>分</w:t>
            </w:r>
            <w:r>
              <w:rPr>
                <w:rFonts w:hint="eastAsia" w:ascii="宋体" w:hAnsi="宋体" w:eastAsia="宋体" w:cs="Arial"/>
                <w:color w:val="FF0000"/>
                <w:kern w:val="0"/>
                <w:szCs w:val="21"/>
                <w:lang w:eastAsia="zh-CN"/>
              </w:rPr>
              <w:t>）</w:t>
            </w:r>
          </w:p>
          <w:p>
            <w:pPr>
              <w:widowControl/>
              <w:spacing w:line="240" w:lineRule="auto"/>
              <w:jc w:val="center"/>
              <w:rPr>
                <w:rFonts w:hint="default" w:ascii="宋体" w:hAnsi="宋体" w:eastAsia="宋体" w:cs="Arial"/>
                <w:color w:val="FF0000"/>
                <w:kern w:val="0"/>
                <w:szCs w:val="21"/>
                <w:lang w:val="en-US" w:eastAsia="zh-CN"/>
              </w:rPr>
            </w:pPr>
          </w:p>
        </w:tc>
        <w:tc>
          <w:tcPr>
            <w:tcW w:w="1190" w:type="dxa"/>
            <w:tcBorders>
              <w:top w:val="single" w:color="auto" w:sz="4" w:space="0"/>
            </w:tcBorders>
            <w:noWrap w:val="0"/>
            <w:vAlign w:val="center"/>
          </w:tcPr>
          <w:p>
            <w:pPr>
              <w:widowControl/>
              <w:spacing w:line="240" w:lineRule="auto"/>
              <w:jc w:val="center"/>
              <w:rPr>
                <w:rFonts w:hint="eastAsia" w:ascii="宋体" w:hAnsi="宋体" w:eastAsia="宋体" w:cs="仿宋"/>
                <w:b w:val="0"/>
                <w:bCs w:val="0"/>
                <w:color w:val="FF0000"/>
                <w:szCs w:val="21"/>
                <w:highlight w:val="none"/>
                <w:shd w:val="clear" w:color="auto" w:fill="auto"/>
                <w:lang w:val="zh-CN" w:eastAsia="zh-CN"/>
              </w:rPr>
            </w:pPr>
            <w:r>
              <w:rPr>
                <w:rFonts w:hint="eastAsia" w:ascii="宋体" w:hAnsi="宋体" w:cs="宋体"/>
                <w:color w:val="FF0000"/>
                <w:kern w:val="0"/>
                <w:szCs w:val="21"/>
              </w:rPr>
              <w:t>商务</w:t>
            </w:r>
            <w:r>
              <w:rPr>
                <w:rFonts w:hint="eastAsia" w:ascii="宋体" w:hAnsi="宋体" w:cs="宋体"/>
                <w:color w:val="FF0000"/>
                <w:kern w:val="0"/>
                <w:szCs w:val="21"/>
                <w:lang w:eastAsia="zh-CN"/>
              </w:rPr>
              <w:t>要求</w:t>
            </w:r>
            <w:r>
              <w:rPr>
                <w:rFonts w:hint="eastAsia" w:ascii="宋体" w:hAnsi="宋体" w:cs="宋体"/>
                <w:color w:val="FF0000"/>
                <w:kern w:val="0"/>
                <w:szCs w:val="21"/>
              </w:rPr>
              <w:t>偏离情况</w:t>
            </w:r>
          </w:p>
        </w:tc>
        <w:tc>
          <w:tcPr>
            <w:tcW w:w="501" w:type="dxa"/>
            <w:noWrap w:val="0"/>
            <w:vAlign w:val="center"/>
          </w:tcPr>
          <w:p>
            <w:pPr>
              <w:autoSpaceDE w:val="0"/>
              <w:autoSpaceDN w:val="0"/>
              <w:adjustRightInd w:val="0"/>
              <w:jc w:val="center"/>
              <w:rPr>
                <w:rFonts w:hint="default" w:ascii="宋体" w:hAnsi="宋体" w:eastAsia="宋体" w:cs="仿宋"/>
                <w:b w:val="0"/>
                <w:bCs w:val="0"/>
                <w:color w:val="FF0000"/>
                <w:szCs w:val="21"/>
                <w:highlight w:val="none"/>
                <w:shd w:val="clear" w:color="auto" w:fill="auto"/>
                <w:lang w:val="en-US" w:eastAsia="zh-CN"/>
              </w:rPr>
            </w:pPr>
            <w:r>
              <w:rPr>
                <w:rFonts w:hint="eastAsia" w:ascii="宋体" w:hAnsi="宋体" w:eastAsia="宋体" w:cs="仿宋"/>
                <w:b w:val="0"/>
                <w:bCs w:val="0"/>
                <w:color w:val="FF0000"/>
                <w:szCs w:val="21"/>
                <w:highlight w:val="none"/>
                <w:shd w:val="clear" w:color="auto" w:fill="auto"/>
                <w:lang w:val="en-US" w:eastAsia="zh-CN"/>
              </w:rPr>
              <w:t>5</w:t>
            </w:r>
          </w:p>
        </w:tc>
        <w:tc>
          <w:tcPr>
            <w:tcW w:w="6077" w:type="dxa"/>
            <w:noWrap w:val="0"/>
            <w:vAlign w:val="center"/>
          </w:tcPr>
          <w:p>
            <w:pPr>
              <w:pStyle w:val="29"/>
              <w:spacing w:line="240" w:lineRule="auto"/>
              <w:ind w:firstLine="0" w:firstLineChars="0"/>
              <w:rPr>
                <w:rFonts w:hint="eastAsia" w:ascii="宋体" w:hAnsi="宋体" w:eastAsia="宋体" w:cs="仿宋"/>
                <w:color w:val="FF0000"/>
                <w:szCs w:val="21"/>
                <w:lang w:val="sq-AL" w:eastAsia="zh-CN"/>
              </w:rPr>
            </w:pPr>
            <w:r>
              <w:rPr>
                <w:rFonts w:hint="eastAsia" w:ascii="Times New Roman" w:hAnsi="Times New Roman" w:eastAsia="宋体" w:cs="Times New Roman"/>
                <w:color w:val="FF0000"/>
                <w:lang w:val="zh-CN"/>
              </w:rPr>
              <w:t>投标人应如实填写《商务要求偏离表》，</w:t>
            </w:r>
            <w:r>
              <w:rPr>
                <w:rFonts w:hint="eastAsia" w:ascii="Times New Roman" w:hAnsi="Times New Roman" w:eastAsia="宋体" w:cs="Times New Roman"/>
                <w:color w:val="FF0000"/>
                <w:lang w:val="zh-CN" w:eastAsia="zh-CN"/>
              </w:rPr>
              <w:t>全部满足的得</w:t>
            </w:r>
            <w:r>
              <w:rPr>
                <w:rFonts w:hint="eastAsia" w:cs="Times New Roman"/>
                <w:color w:val="FF0000"/>
                <w:lang w:val="en-US" w:eastAsia="zh-CN"/>
              </w:rPr>
              <w:t>5</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带“▲”为重要参数，每负偏离一项扣</w:t>
            </w:r>
            <w:r>
              <w:rPr>
                <w:rFonts w:hint="eastAsia" w:cs="Times New Roman"/>
                <w:color w:val="FF0000"/>
                <w:lang w:val="en-US" w:eastAsia="zh-CN"/>
              </w:rPr>
              <w:t>2</w:t>
            </w:r>
            <w:r>
              <w:rPr>
                <w:rFonts w:hint="eastAsia" w:ascii="Times New Roman" w:hAnsi="Times New Roman" w:eastAsia="宋体" w:cs="Times New Roman"/>
                <w:color w:val="FF0000"/>
                <w:lang w:val="zh-CN"/>
              </w:rPr>
              <w:t>分，其他参数每负偏离一项扣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rPr>
              <w:t>分，</w:t>
            </w:r>
            <w:r>
              <w:rPr>
                <w:rFonts w:hint="eastAsia" w:ascii="Times New Roman" w:hAnsi="Times New Roman" w:eastAsia="宋体" w:cs="Times New Roman"/>
                <w:color w:val="FF0000"/>
                <w:lang w:val="zh-CN" w:eastAsia="zh-CN"/>
              </w:rPr>
              <w:t>未响应参数视为负偏离一项扣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FF0000"/>
                <w:szCs w:val="21"/>
                <w:highlight w:val="none"/>
                <w:shd w:val="clear" w:color="auto" w:fill="auto"/>
                <w:lang w:val="zh-CN" w:eastAsia="zh-CN"/>
              </w:rPr>
            </w:pPr>
            <w:r>
              <w:rPr>
                <w:rFonts w:hint="eastAsia" w:ascii="宋体" w:hAnsi="宋体" w:eastAsia="宋体" w:cs="仿宋"/>
                <w:b w:val="0"/>
                <w:bCs w:val="0"/>
                <w:color w:val="FF0000"/>
                <w:szCs w:val="21"/>
                <w:highlight w:val="none"/>
                <w:shd w:val="clear" w:color="auto" w:fill="auto"/>
                <w:lang w:val="zh-CN" w:eastAsia="zh-CN"/>
              </w:rPr>
              <w:t>同类项目业绩情况</w:t>
            </w:r>
          </w:p>
        </w:tc>
        <w:tc>
          <w:tcPr>
            <w:tcW w:w="501" w:type="dxa"/>
            <w:noWrap w:val="0"/>
            <w:vAlign w:val="center"/>
          </w:tcPr>
          <w:p>
            <w:pPr>
              <w:autoSpaceDE w:val="0"/>
              <w:autoSpaceDN w:val="0"/>
              <w:adjustRightInd w:val="0"/>
              <w:jc w:val="center"/>
              <w:rPr>
                <w:rFonts w:hint="default" w:ascii="宋体" w:hAnsi="宋体" w:eastAsia="宋体" w:cs="仿宋"/>
                <w:b w:val="0"/>
                <w:bCs w:val="0"/>
                <w:color w:val="FF0000"/>
                <w:szCs w:val="21"/>
                <w:highlight w:val="none"/>
                <w:shd w:val="clear" w:color="auto" w:fill="auto"/>
                <w:lang w:val="en-US" w:eastAsia="zh-CN"/>
              </w:rPr>
            </w:pPr>
            <w:r>
              <w:rPr>
                <w:rFonts w:hint="eastAsia" w:ascii="宋体" w:hAnsi="宋体" w:eastAsia="宋体" w:cs="仿宋"/>
                <w:b w:val="0"/>
                <w:bCs w:val="0"/>
                <w:color w:val="FF0000"/>
                <w:szCs w:val="21"/>
                <w:highlight w:val="none"/>
                <w:shd w:val="clear" w:color="auto" w:fill="auto"/>
                <w:lang w:val="en-US" w:eastAsia="zh-CN"/>
              </w:rPr>
              <w:t>10</w:t>
            </w:r>
          </w:p>
        </w:tc>
        <w:tc>
          <w:tcPr>
            <w:tcW w:w="6077" w:type="dxa"/>
            <w:noWrap w:val="0"/>
            <w:vAlign w:val="center"/>
          </w:tcPr>
          <w:p>
            <w:pPr>
              <w:autoSpaceDE w:val="0"/>
              <w:autoSpaceDN w:val="0"/>
              <w:adjustRightInd w:val="0"/>
              <w:spacing w:line="240" w:lineRule="auto"/>
              <w:jc w:val="left"/>
              <w:rPr>
                <w:rFonts w:hint="eastAsia" w:ascii="宋体" w:hAnsi="宋体" w:eastAsia="宋体" w:cs="仿宋"/>
                <w:color w:val="FF0000"/>
                <w:szCs w:val="21"/>
                <w:lang w:val="zh-CN"/>
              </w:rPr>
            </w:pPr>
            <w:r>
              <w:rPr>
                <w:rFonts w:hint="eastAsia" w:ascii="宋体" w:hAnsi="宋体" w:eastAsia="宋体" w:cs="仿宋"/>
                <w:color w:val="FF0000"/>
                <w:szCs w:val="21"/>
                <w:lang w:val="zh-CN"/>
              </w:rPr>
              <w:t>20</w:t>
            </w:r>
            <w:r>
              <w:rPr>
                <w:rFonts w:hint="eastAsia" w:ascii="宋体" w:hAnsi="宋体" w:eastAsia="宋体" w:cs="仿宋"/>
                <w:color w:val="FF0000"/>
                <w:szCs w:val="21"/>
                <w:lang w:val="en-US" w:eastAsia="zh-CN"/>
              </w:rPr>
              <w:t>20</w:t>
            </w:r>
            <w:r>
              <w:rPr>
                <w:rFonts w:hint="eastAsia" w:ascii="宋体" w:hAnsi="宋体" w:eastAsia="宋体" w:cs="仿宋"/>
                <w:color w:val="FF0000"/>
                <w:szCs w:val="21"/>
                <w:lang w:val="zh-CN"/>
              </w:rPr>
              <w:t>年</w:t>
            </w:r>
            <w:r>
              <w:rPr>
                <w:rFonts w:hint="eastAsia" w:ascii="宋体" w:hAnsi="宋体" w:cs="仿宋"/>
                <w:color w:val="FF0000"/>
                <w:szCs w:val="21"/>
                <w:lang w:val="en-US" w:eastAsia="zh-CN"/>
              </w:rPr>
              <w:t>3</w:t>
            </w:r>
            <w:r>
              <w:rPr>
                <w:rFonts w:hint="eastAsia" w:ascii="宋体" w:hAnsi="宋体" w:eastAsia="宋体" w:cs="仿宋"/>
                <w:color w:val="FF0000"/>
                <w:szCs w:val="21"/>
                <w:lang w:val="zh-CN"/>
              </w:rPr>
              <w:t>月1日</w:t>
            </w:r>
            <w:r>
              <w:rPr>
                <w:rFonts w:hint="eastAsia" w:ascii="宋体" w:hAnsi="宋体" w:eastAsia="宋体" w:cs="仿宋"/>
                <w:color w:val="FF0000"/>
                <w:szCs w:val="21"/>
                <w:lang w:val="en-US" w:eastAsia="zh-CN"/>
              </w:rPr>
              <w:t>本项目投标截止之日</w:t>
            </w:r>
            <w:r>
              <w:rPr>
                <w:rFonts w:hint="eastAsia" w:ascii="宋体" w:hAnsi="宋体" w:eastAsia="宋体" w:cs="仿宋"/>
                <w:color w:val="FF0000"/>
                <w:szCs w:val="21"/>
                <w:lang w:val="zh-CN"/>
              </w:rPr>
              <w:t>（以合同签订日期为准），</w:t>
            </w:r>
            <w:r>
              <w:rPr>
                <w:rFonts w:hint="eastAsia" w:ascii="宋体" w:hAnsi="宋体" w:eastAsia="宋体" w:cs="仿宋"/>
                <w:b w:val="0"/>
                <w:bCs w:val="0"/>
                <w:color w:val="FF0000"/>
                <w:szCs w:val="21"/>
                <w:lang w:val="zh-CN"/>
              </w:rPr>
              <w:t>投标人具有</w:t>
            </w:r>
            <w:r>
              <w:rPr>
                <w:rFonts w:hint="eastAsia" w:ascii="宋体" w:hAnsi="宋体" w:eastAsia="宋体" w:cs="仿宋"/>
                <w:b w:val="0"/>
                <w:bCs w:val="0"/>
                <w:color w:val="FF0000"/>
                <w:szCs w:val="21"/>
                <w:lang w:val="en-US" w:eastAsia="zh-CN"/>
              </w:rPr>
              <w:t>医疗机构</w:t>
            </w:r>
            <w:r>
              <w:rPr>
                <w:rFonts w:hint="eastAsia" w:ascii="宋体" w:hAnsi="宋体" w:eastAsia="宋体" w:cs="仿宋"/>
                <w:b w:val="0"/>
                <w:bCs w:val="0"/>
                <w:color w:val="FF0000"/>
                <w:szCs w:val="21"/>
                <w:lang w:val="zh-CN"/>
              </w:rPr>
              <w:t>同类项目业绩的，每提供1个项目得2分，最高得</w:t>
            </w:r>
            <w:r>
              <w:rPr>
                <w:rFonts w:hint="eastAsia" w:ascii="宋体" w:hAnsi="宋体" w:cs="仿宋"/>
                <w:b w:val="0"/>
                <w:bCs w:val="0"/>
                <w:color w:val="FF0000"/>
                <w:szCs w:val="21"/>
                <w:lang w:val="en-US" w:eastAsia="zh-CN"/>
              </w:rPr>
              <w:t>10</w:t>
            </w:r>
            <w:r>
              <w:rPr>
                <w:rFonts w:hint="eastAsia" w:ascii="宋体" w:hAnsi="宋体" w:eastAsia="宋体" w:cs="仿宋"/>
                <w:b w:val="0"/>
                <w:bCs w:val="0"/>
                <w:color w:val="FF0000"/>
                <w:szCs w:val="21"/>
                <w:lang w:val="zh-CN"/>
              </w:rPr>
              <w:t>分。</w:t>
            </w:r>
          </w:p>
          <w:p>
            <w:pPr>
              <w:autoSpaceDE w:val="0"/>
              <w:autoSpaceDN w:val="0"/>
              <w:adjustRightInd w:val="0"/>
              <w:spacing w:line="240" w:lineRule="auto"/>
              <w:jc w:val="left"/>
              <w:rPr>
                <w:rFonts w:hint="eastAsia" w:ascii="宋体" w:hAnsi="宋体" w:eastAsia="宋体" w:cs="仿宋"/>
                <w:color w:val="FF0000"/>
                <w:szCs w:val="21"/>
                <w:lang w:val="zh-CN" w:eastAsia="zh-CN"/>
              </w:rPr>
            </w:pPr>
            <w:r>
              <w:rPr>
                <w:rFonts w:hint="eastAsia" w:ascii="宋体" w:hAnsi="宋体" w:eastAsia="宋体" w:cs="仿宋"/>
                <w:color w:val="FF0000"/>
                <w:szCs w:val="21"/>
                <w:lang w:val="zh-CN"/>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190" w:type="dxa"/>
            <w:tcBorders>
              <w:top w:val="single" w:color="auto" w:sz="4" w:space="0"/>
            </w:tcBorders>
            <w:noWrap w:val="0"/>
            <w:vAlign w:val="center"/>
          </w:tcPr>
          <w:p>
            <w:pPr>
              <w:autoSpaceDE w:val="0"/>
              <w:autoSpaceDN w:val="0"/>
              <w:adjustRightInd w:val="0"/>
              <w:jc w:val="center"/>
              <w:rPr>
                <w:rFonts w:hint="eastAsia" w:ascii="宋体" w:hAnsi="宋体" w:eastAsia="宋体" w:cs="仿宋"/>
                <w:b w:val="0"/>
                <w:bCs w:val="0"/>
                <w:color w:val="FF0000"/>
                <w:szCs w:val="21"/>
                <w:highlight w:val="none"/>
                <w:shd w:val="clear" w:color="auto" w:fill="auto"/>
                <w:lang w:val="zh-CN" w:eastAsia="zh-CN"/>
              </w:rPr>
            </w:pPr>
            <w:r>
              <w:rPr>
                <w:rFonts w:hint="eastAsia" w:ascii="宋体" w:hAnsi="宋体" w:eastAsia="宋体" w:cs="仿宋"/>
                <w:b w:val="0"/>
                <w:bCs w:val="0"/>
                <w:color w:val="FF0000"/>
                <w:szCs w:val="21"/>
                <w:highlight w:val="none"/>
                <w:shd w:val="clear" w:color="auto" w:fill="auto"/>
                <w:lang w:val="en-US" w:eastAsia="zh-CN"/>
              </w:rPr>
              <w:t>综合实力</w:t>
            </w:r>
          </w:p>
        </w:tc>
        <w:tc>
          <w:tcPr>
            <w:tcW w:w="501" w:type="dxa"/>
            <w:noWrap w:val="0"/>
            <w:vAlign w:val="center"/>
          </w:tcPr>
          <w:p>
            <w:pPr>
              <w:autoSpaceDE w:val="0"/>
              <w:autoSpaceDN w:val="0"/>
              <w:adjustRightInd w:val="0"/>
              <w:jc w:val="center"/>
              <w:rPr>
                <w:rFonts w:hint="default" w:ascii="宋体" w:hAnsi="宋体" w:eastAsia="宋体" w:cs="仿宋"/>
                <w:b w:val="0"/>
                <w:bCs w:val="0"/>
                <w:color w:val="FF0000"/>
                <w:szCs w:val="21"/>
                <w:highlight w:val="none"/>
                <w:shd w:val="clear" w:color="auto" w:fill="auto"/>
                <w:lang w:val="en-US" w:eastAsia="zh-CN"/>
              </w:rPr>
            </w:pPr>
            <w:r>
              <w:rPr>
                <w:rFonts w:hint="eastAsia" w:ascii="宋体" w:hAnsi="宋体" w:eastAsia="宋体" w:cs="仿宋"/>
                <w:b w:val="0"/>
                <w:bCs w:val="0"/>
                <w:color w:val="FF0000"/>
                <w:szCs w:val="21"/>
                <w:highlight w:val="none"/>
                <w:shd w:val="clear" w:color="auto" w:fill="auto"/>
                <w:lang w:val="en-US" w:eastAsia="zh-CN"/>
              </w:rPr>
              <w:t>5</w:t>
            </w:r>
          </w:p>
        </w:tc>
        <w:tc>
          <w:tcPr>
            <w:tcW w:w="6077" w:type="dxa"/>
            <w:noWrap w:val="0"/>
            <w:vAlign w:val="top"/>
          </w:tcPr>
          <w:p>
            <w:pPr>
              <w:pStyle w:val="29"/>
              <w:spacing w:line="240" w:lineRule="auto"/>
              <w:ind w:firstLine="0" w:firstLineChars="0"/>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为更好的配合医院做好日常运维、后续改造服务，投标人具备：</w:t>
            </w:r>
          </w:p>
          <w:p>
            <w:pPr>
              <w:pStyle w:val="29"/>
              <w:spacing w:line="240" w:lineRule="auto"/>
              <w:ind w:firstLine="0" w:firstLineChars="0"/>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（1）投标人具备有效期内的《建筑机电安装工程专业承包》一级及以上资质，得2分；</w:t>
            </w:r>
          </w:p>
          <w:p>
            <w:pPr>
              <w:pStyle w:val="29"/>
              <w:spacing w:line="240" w:lineRule="auto"/>
              <w:ind w:firstLine="0" w:firstLineChars="0"/>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（2）投标人具备有效期内的《特种设备安装改造维修（或修理）许可证》（压力管道）GC2级及以上资质，得2分；</w:t>
            </w:r>
          </w:p>
          <w:p>
            <w:pPr>
              <w:pStyle w:val="29"/>
              <w:spacing w:line="240" w:lineRule="auto"/>
              <w:ind w:firstLine="0" w:firstLineChars="0"/>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（3）投标人具备建设行政主管部门颁发的有效期内《安全生产许可证》，得1分；</w:t>
            </w:r>
          </w:p>
          <w:p>
            <w:pPr>
              <w:pStyle w:val="29"/>
              <w:spacing w:line="240" w:lineRule="auto"/>
              <w:ind w:firstLine="0" w:firstLineChars="0"/>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本项最高得分</w:t>
            </w:r>
            <w:r>
              <w:rPr>
                <w:rFonts w:hint="eastAsia" w:ascii="宋体" w:hAnsi="宋体" w:eastAsia="宋体" w:cs="仿宋"/>
                <w:color w:val="FF0000"/>
                <w:kern w:val="2"/>
                <w:sz w:val="21"/>
                <w:szCs w:val="21"/>
                <w:lang w:val="en-US" w:eastAsia="zh-CN" w:bidi="ar-SA"/>
              </w:rPr>
              <w:t>5</w:t>
            </w:r>
            <w:r>
              <w:rPr>
                <w:rFonts w:hint="eastAsia" w:ascii="宋体" w:hAnsi="宋体" w:eastAsia="宋体" w:cs="仿宋"/>
                <w:color w:val="FF0000"/>
                <w:kern w:val="2"/>
                <w:sz w:val="21"/>
                <w:szCs w:val="21"/>
                <w:lang w:val="zh-CN" w:eastAsia="zh-CN" w:bidi="ar-SA"/>
              </w:rPr>
              <w:t>分。</w:t>
            </w:r>
          </w:p>
          <w:p>
            <w:pPr>
              <w:spacing w:line="240" w:lineRule="auto"/>
              <w:jc w:val="left"/>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证明资料：须提供上述相关有效证书复印件（或官网查询截图），未提供不得分，原件备查。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190" w:type="dxa"/>
            <w:tcBorders>
              <w:top w:val="single" w:color="auto" w:sz="4" w:space="0"/>
            </w:tcBorders>
            <w:noWrap w:val="0"/>
            <w:vAlign w:val="center"/>
          </w:tcPr>
          <w:p>
            <w:pPr>
              <w:pStyle w:val="29"/>
              <w:spacing w:line="240" w:lineRule="auto"/>
              <w:ind w:firstLine="0" w:firstLineChars="0"/>
              <w:jc w:val="center"/>
              <w:rPr>
                <w:rFonts w:hint="eastAsia" w:ascii="宋体" w:hAnsi="宋体" w:eastAsia="宋体" w:cs="仿宋"/>
                <w:b w:val="0"/>
                <w:bCs w:val="0"/>
                <w:color w:val="FF0000"/>
                <w:kern w:val="2"/>
                <w:sz w:val="21"/>
                <w:szCs w:val="21"/>
                <w:highlight w:val="none"/>
                <w:shd w:val="clear" w:color="auto" w:fill="auto"/>
                <w:lang w:val="zh-CN"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履约评价</w:t>
            </w:r>
          </w:p>
        </w:tc>
        <w:tc>
          <w:tcPr>
            <w:tcW w:w="501" w:type="dxa"/>
            <w:noWrap w:val="0"/>
            <w:vAlign w:val="center"/>
          </w:tcPr>
          <w:p>
            <w:pPr>
              <w:pStyle w:val="29"/>
              <w:spacing w:line="240" w:lineRule="auto"/>
              <w:ind w:firstLine="0" w:firstLineChars="0"/>
              <w:jc w:val="center"/>
              <w:rPr>
                <w:rFonts w:hint="eastAsia"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5</w:t>
            </w:r>
          </w:p>
        </w:tc>
        <w:tc>
          <w:tcPr>
            <w:tcW w:w="6077" w:type="dxa"/>
            <w:noWrap w:val="0"/>
            <w:vAlign w:val="top"/>
          </w:tcPr>
          <w:p>
            <w:pPr>
              <w:pStyle w:val="29"/>
              <w:spacing w:line="240" w:lineRule="auto"/>
              <w:ind w:firstLine="0" w:firstLineChars="0"/>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根据投标人提供的用户满意度评价证明材料评审：</w:t>
            </w:r>
          </w:p>
          <w:p>
            <w:pPr>
              <w:pStyle w:val="29"/>
              <w:spacing w:line="240" w:lineRule="auto"/>
              <w:ind w:firstLine="0" w:firstLineChars="0"/>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1、投标人每获得一个评价为优（好、满意、或相当于优的评价）的，得</w:t>
            </w:r>
            <w:r>
              <w:rPr>
                <w:rFonts w:hint="eastAsia" w:ascii="宋体" w:hAnsi="宋体" w:eastAsia="宋体" w:cs="仿宋"/>
                <w:color w:val="FF0000"/>
                <w:kern w:val="2"/>
                <w:sz w:val="21"/>
                <w:szCs w:val="21"/>
                <w:lang w:val="en-US" w:eastAsia="zh-CN" w:bidi="ar-SA"/>
              </w:rPr>
              <w:t>1</w:t>
            </w:r>
            <w:r>
              <w:rPr>
                <w:rFonts w:hint="eastAsia" w:ascii="宋体" w:hAnsi="宋体" w:eastAsia="宋体" w:cs="仿宋"/>
                <w:color w:val="FF0000"/>
                <w:kern w:val="2"/>
                <w:sz w:val="21"/>
                <w:szCs w:val="21"/>
                <w:lang w:val="zh-CN" w:eastAsia="zh-CN" w:bidi="ar-SA"/>
              </w:rPr>
              <w:t>分；</w:t>
            </w:r>
          </w:p>
          <w:p>
            <w:pPr>
              <w:pStyle w:val="29"/>
              <w:spacing w:line="240" w:lineRule="auto"/>
              <w:ind w:firstLine="0" w:firstLineChars="0"/>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2、投标人每获得一个评价为良（较好、较满意，或相当于良的评价）的，得1分；</w:t>
            </w:r>
          </w:p>
          <w:p>
            <w:pPr>
              <w:pStyle w:val="29"/>
              <w:spacing w:line="240" w:lineRule="auto"/>
              <w:ind w:firstLine="0" w:firstLineChars="0"/>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未提供或其他情况不得分，本项最高得分</w:t>
            </w:r>
            <w:r>
              <w:rPr>
                <w:rFonts w:hint="eastAsia" w:ascii="宋体" w:hAnsi="宋体" w:eastAsia="宋体" w:cs="仿宋"/>
                <w:color w:val="FF0000"/>
                <w:kern w:val="2"/>
                <w:sz w:val="21"/>
                <w:szCs w:val="21"/>
                <w:lang w:val="en-US" w:eastAsia="zh-CN" w:bidi="ar-SA"/>
              </w:rPr>
              <w:t>5</w:t>
            </w:r>
            <w:r>
              <w:rPr>
                <w:rFonts w:hint="eastAsia" w:ascii="宋体" w:hAnsi="宋体" w:eastAsia="宋体" w:cs="仿宋"/>
                <w:color w:val="FF0000"/>
                <w:kern w:val="2"/>
                <w:sz w:val="21"/>
                <w:szCs w:val="21"/>
                <w:lang w:val="zh-CN" w:eastAsia="zh-CN" w:bidi="ar-SA"/>
              </w:rPr>
              <w:t>分。</w:t>
            </w:r>
          </w:p>
          <w:p>
            <w:pPr>
              <w:pStyle w:val="29"/>
              <w:spacing w:line="240" w:lineRule="auto"/>
              <w:ind w:firstLine="0" w:firstLineChars="0"/>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注：1、需与投标人提供的类似项目业绩的用户一致，提供相关证明文件复印件加盖公章，不提供不得分，原件备查。</w:t>
            </w:r>
          </w:p>
          <w:p>
            <w:pPr>
              <w:pStyle w:val="29"/>
              <w:spacing w:line="240" w:lineRule="auto"/>
              <w:ind w:firstLine="0" w:firstLineChars="0"/>
              <w:rPr>
                <w:rFonts w:hint="eastAsia" w:ascii="宋体" w:hAnsi="宋体" w:eastAsia="宋体" w:cs="仿宋"/>
                <w:color w:val="FF0000"/>
                <w:kern w:val="2"/>
                <w:sz w:val="21"/>
                <w:szCs w:val="21"/>
                <w:lang w:val="zh-CN" w:eastAsia="zh-CN" w:bidi="ar-SA"/>
              </w:rPr>
            </w:pPr>
            <w:r>
              <w:rPr>
                <w:rFonts w:hint="eastAsia" w:ascii="宋体" w:hAnsi="宋体" w:eastAsia="宋体" w:cs="仿宋"/>
                <w:color w:val="FF0000"/>
                <w:kern w:val="2"/>
                <w:sz w:val="21"/>
                <w:szCs w:val="21"/>
                <w:lang w:val="zh-CN" w:eastAsia="zh-CN" w:bidi="ar-SA"/>
              </w:rPr>
              <w:t>2、同一单位有多份评价的，按一份计算，不重复计算。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69"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190" w:type="dxa"/>
            <w:tcBorders>
              <w:top w:val="single" w:color="auto" w:sz="4" w:space="0"/>
            </w:tcBorders>
            <w:noWrap w:val="0"/>
            <w:vAlign w:val="top"/>
          </w:tcPr>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zh-CN" w:eastAsia="zh-CN" w:bidi="ar-SA"/>
              </w:rPr>
            </w:pPr>
          </w:p>
          <w:p>
            <w:pPr>
              <w:autoSpaceDE w:val="0"/>
              <w:autoSpaceDN w:val="0"/>
              <w:adjustRightInd w:val="0"/>
              <w:jc w:val="center"/>
              <w:rPr>
                <w:rFonts w:hint="eastAsia" w:ascii="宋体" w:hAnsi="宋体" w:eastAsia="宋体" w:cs="仿宋"/>
                <w:b w:val="0"/>
                <w:bCs w:val="0"/>
                <w:color w:val="FF0000"/>
                <w:kern w:val="2"/>
                <w:sz w:val="21"/>
                <w:szCs w:val="21"/>
                <w:highlight w:val="none"/>
                <w:shd w:val="clear" w:color="auto" w:fill="auto"/>
                <w:lang w:val="zh-CN"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诚信管理情况</w:t>
            </w:r>
          </w:p>
        </w:tc>
        <w:tc>
          <w:tcPr>
            <w:tcW w:w="501" w:type="dxa"/>
            <w:noWrap w:val="0"/>
            <w:vAlign w:val="center"/>
          </w:tcPr>
          <w:p>
            <w:pPr>
              <w:widowControl w:val="0"/>
              <w:shd w:val="clear" w:color="auto" w:fill="auto"/>
              <w:autoSpaceDE w:val="0"/>
              <w:adjustRightInd/>
              <w:spacing w:line="240" w:lineRule="auto"/>
              <w:jc w:val="center"/>
              <w:rPr>
                <w:rFonts w:hint="default" w:ascii="宋体" w:hAnsi="宋体" w:eastAsia="宋体" w:cs="仿宋"/>
                <w:b w:val="0"/>
                <w:bCs w:val="0"/>
                <w:color w:val="FF0000"/>
                <w:kern w:val="2"/>
                <w:sz w:val="21"/>
                <w:szCs w:val="21"/>
                <w:highlight w:val="none"/>
                <w:shd w:val="clear" w:color="auto" w:fill="auto"/>
                <w:lang w:val="en-US" w:eastAsia="zh-CN" w:bidi="ar-SA"/>
              </w:rPr>
            </w:pPr>
            <w:r>
              <w:rPr>
                <w:rFonts w:hint="eastAsia" w:ascii="宋体" w:hAnsi="宋体" w:eastAsia="宋体" w:cs="仿宋"/>
                <w:b w:val="0"/>
                <w:bCs w:val="0"/>
                <w:color w:val="FF0000"/>
                <w:kern w:val="2"/>
                <w:sz w:val="21"/>
                <w:szCs w:val="21"/>
                <w:highlight w:val="none"/>
                <w:shd w:val="clear" w:color="auto" w:fill="auto"/>
                <w:lang w:val="en-US" w:eastAsia="zh-CN" w:bidi="ar-SA"/>
              </w:rPr>
              <w:t>5</w:t>
            </w:r>
          </w:p>
        </w:tc>
        <w:tc>
          <w:tcPr>
            <w:tcW w:w="6077" w:type="dxa"/>
            <w:noWrap w:val="0"/>
            <w:vAlign w:val="top"/>
          </w:tcPr>
          <w:p>
            <w:pPr>
              <w:autoSpaceDE w:val="0"/>
              <w:autoSpaceDN w:val="0"/>
              <w:adjustRightInd w:val="0"/>
              <w:spacing w:line="240" w:lineRule="auto"/>
              <w:jc w:val="left"/>
              <w:rPr>
                <w:rFonts w:hint="eastAsia" w:ascii="宋体" w:hAnsi="宋体" w:eastAsia="宋体" w:cs="仿宋"/>
                <w:color w:val="FF0000"/>
                <w:szCs w:val="21"/>
                <w:lang w:val="zh-CN"/>
              </w:rPr>
            </w:pPr>
            <w:r>
              <w:rPr>
                <w:rFonts w:hint="eastAsia" w:ascii="宋体" w:hAnsi="宋体" w:eastAsia="宋体" w:cs="仿宋"/>
                <w:color w:val="FF0000"/>
                <w:szCs w:val="21"/>
                <w:lang w:val="zh-CN"/>
              </w:rPr>
              <w:t>投标人在参与政府采购活动中存在被记入诚信档案的情形（被禁止参与政府采购活动除外）且在主管部门相关处理措施实施期限内的，本项不得分，否则得满分。</w:t>
            </w:r>
          </w:p>
          <w:p>
            <w:pPr>
              <w:autoSpaceDE w:val="0"/>
              <w:autoSpaceDN w:val="0"/>
              <w:adjustRightInd w:val="0"/>
              <w:spacing w:line="240" w:lineRule="auto"/>
              <w:jc w:val="left"/>
              <w:rPr>
                <w:rFonts w:hint="eastAsia" w:ascii="宋体" w:hAnsi="宋体" w:eastAsia="宋体" w:cs="仿宋"/>
                <w:color w:val="FF0000"/>
                <w:szCs w:val="21"/>
                <w:lang w:val="zh-CN"/>
              </w:rPr>
            </w:pPr>
            <w:r>
              <w:rPr>
                <w:rFonts w:hint="eastAsia" w:ascii="宋体" w:hAnsi="宋体" w:eastAsia="宋体" w:cs="仿宋"/>
                <w:color w:val="FF0000"/>
                <w:szCs w:val="21"/>
                <w:lang w:val="zh-CN"/>
              </w:rPr>
              <w:t>评分依据：按招标文件格式如实提供《诚信承诺函》原件加盖投标人公章，且承诺函格式及内容不得修改，否则不得分。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三</w:t>
            </w:r>
          </w:p>
        </w:tc>
        <w:tc>
          <w:tcPr>
            <w:tcW w:w="1069" w:type="dxa"/>
            <w:noWrap w:val="0"/>
            <w:vAlign w:val="center"/>
          </w:tcPr>
          <w:p>
            <w:pPr>
              <w:widowControl/>
              <w:spacing w:line="240" w:lineRule="auto"/>
              <w:jc w:val="left"/>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价格部分</w:t>
            </w:r>
            <w:r>
              <w:rPr>
                <w:rFonts w:hint="eastAsia" w:ascii="宋体" w:hAnsi="宋体" w:cs="Arial"/>
                <w:color w:val="FF0000"/>
                <w:kern w:val="0"/>
                <w:szCs w:val="21"/>
                <w:lang w:val="en-US" w:eastAsia="zh-CN"/>
              </w:rPr>
              <w:t>（30分）</w:t>
            </w:r>
          </w:p>
        </w:tc>
        <w:tc>
          <w:tcPr>
            <w:tcW w:w="1190" w:type="dxa"/>
            <w:noWrap w:val="0"/>
            <w:vAlign w:val="center"/>
          </w:tcPr>
          <w:p>
            <w:pPr>
              <w:autoSpaceDE w:val="0"/>
              <w:autoSpaceDN w:val="0"/>
              <w:adjustRightInd w:val="0"/>
              <w:spacing w:line="240" w:lineRule="auto"/>
              <w:jc w:val="center"/>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FF0000"/>
                <w:kern w:val="0"/>
                <w:sz w:val="21"/>
                <w:szCs w:val="21"/>
              </w:rPr>
              <w:br w:type="textWrapping"/>
            </w:r>
            <w:r>
              <w:rPr>
                <w:rFonts w:hint="eastAsia" w:ascii="宋体" w:hAnsi="宋体" w:eastAsia="宋体" w:cs="宋体"/>
                <w:bCs/>
                <w:color w:val="FF0000"/>
                <w:kern w:val="0"/>
                <w:sz w:val="21"/>
                <w:szCs w:val="21"/>
              </w:rPr>
              <w:t>投标报价得分=(评标基准价／投标报价)×</w:t>
            </w:r>
            <w:r>
              <w:rPr>
                <w:rFonts w:hint="eastAsia" w:ascii="宋体" w:hAnsi="宋体" w:eastAsia="宋体" w:cs="宋体"/>
                <w:bCs/>
                <w:color w:val="FF0000"/>
                <w:kern w:val="0"/>
                <w:sz w:val="21"/>
                <w:szCs w:val="21"/>
                <w:lang w:val="en-US" w:eastAsia="zh-CN"/>
              </w:rPr>
              <w:t>30</w:t>
            </w:r>
            <w:r>
              <w:rPr>
                <w:rFonts w:hint="eastAsia" w:ascii="宋体" w:hAnsi="宋体" w:eastAsia="宋体" w:cs="宋体"/>
                <w:bCs/>
                <w:color w:val="FF0000"/>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3"/>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3"/>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rPr>
          <w:rFonts w:hint="eastAsia" w:ascii="宋体" w:hAnsi="宋体" w:eastAsia="宋体" w:cs="Times New Roman"/>
          <w:b/>
          <w:bCs/>
          <w:color w:val="FF0000"/>
          <w:sz w:val="32"/>
          <w:szCs w:val="32"/>
          <w:lang w:val="en-US" w:eastAsia="zh-CN"/>
        </w:rPr>
      </w:pPr>
    </w:p>
    <w:p>
      <w:pPr>
        <w:pStyle w:val="23"/>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3"/>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超出项目最高限价将导致废标</w:t>
      </w:r>
      <w:r>
        <w:rPr>
          <w:rFonts w:hint="eastAsia" w:ascii="宋体" w:hAnsi="宋体" w:eastAsia="宋体" w:cs="Times New Roman"/>
          <w:b/>
          <w:bCs/>
          <w:color w:val="FF0000"/>
          <w:szCs w:val="21"/>
          <w:lang w:val="en-US" w:eastAsia="zh-CN"/>
        </w:rPr>
        <w:t>）</w:t>
      </w:r>
    </w:p>
    <w:tbl>
      <w:tblPr>
        <w:tblStyle w:val="17"/>
        <w:tblW w:w="821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99"/>
        <w:gridCol w:w="2938"/>
        <w:gridCol w:w="1518"/>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9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序号</w:t>
            </w:r>
          </w:p>
        </w:tc>
        <w:tc>
          <w:tcPr>
            <w:tcW w:w="2938"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项目名称</w:t>
            </w:r>
          </w:p>
        </w:tc>
        <w:tc>
          <w:tcPr>
            <w:tcW w:w="1518"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数量</w:t>
            </w:r>
          </w:p>
        </w:tc>
        <w:tc>
          <w:tcPr>
            <w:tcW w:w="305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最高支付上限</w:t>
            </w:r>
            <w:r>
              <w:rPr>
                <w:rFonts w:hint="eastAsia" w:ascii="宋体" w:hAnsi="宋体" w:eastAsia="宋体" w:cs="宋体"/>
                <w:bCs/>
                <w:color w:val="FF0000"/>
                <w:kern w:val="0"/>
                <w:sz w:val="21"/>
                <w:szCs w:val="21"/>
                <w:lang w:val="en-US" w:eastAsia="zh-CN"/>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9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p>
        </w:tc>
        <w:tc>
          <w:tcPr>
            <w:tcW w:w="29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医用气体系统及病房呼叫系统维保项目</w:t>
            </w:r>
          </w:p>
        </w:tc>
        <w:tc>
          <w:tcPr>
            <w:tcW w:w="151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详见服务清单</w:t>
            </w:r>
          </w:p>
        </w:tc>
        <w:tc>
          <w:tcPr>
            <w:tcW w:w="30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FF0000"/>
                <w:kern w:val="0"/>
                <w:sz w:val="21"/>
                <w:szCs w:val="21"/>
                <w:lang w:val="en-US" w:eastAsia="zh-CN"/>
              </w:rPr>
            </w:pPr>
            <w:bookmarkStart w:id="6" w:name="_GoBack"/>
            <w:bookmarkEnd w:id="6"/>
            <w:r>
              <w:rPr>
                <w:rFonts w:hint="eastAsia" w:ascii="宋体" w:hAnsi="宋体" w:eastAsia="宋体" w:cs="宋体"/>
                <w:bCs/>
                <w:color w:val="FF0000"/>
                <w:kern w:val="0"/>
                <w:sz w:val="21"/>
                <w:szCs w:val="21"/>
                <w:lang w:val="en-US" w:eastAsia="zh-CN"/>
              </w:rPr>
              <w:t>465931.75元/年</w:t>
            </w:r>
          </w:p>
        </w:tc>
      </w:tr>
    </w:tbl>
    <w:p>
      <w:pPr>
        <w:numPr>
          <w:ilvl w:val="0"/>
          <w:numId w:val="0"/>
        </w:num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二、服务范围</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深圳市中西医结合医院住院部1、2号楼及门诊部负压吸引系统、压缩空气系统、气体汇流排机房、医气设备带、呼叫对讲系统、气体实时监测系统、承压管路、储气罐及安全附件检测及送检等</w:t>
      </w:r>
      <w:r>
        <w:rPr>
          <w:rFonts w:hint="eastAsia" w:ascii="宋体" w:hAnsi="宋体" w:cs="宋体"/>
          <w:bCs/>
          <w:color w:val="FF0000"/>
          <w:kern w:val="0"/>
          <w:sz w:val="21"/>
          <w:szCs w:val="21"/>
          <w:lang w:val="en-US" w:eastAsia="zh-CN"/>
        </w:rPr>
        <w:t>。</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三、投标人</w:t>
      </w:r>
      <w:r>
        <w:rPr>
          <w:rFonts w:hint="eastAsia" w:ascii="宋体" w:hAnsi="宋体" w:eastAsia="宋体" w:cs="Times New Roman"/>
          <w:b/>
          <w:bCs/>
          <w:color w:val="FF0000"/>
          <w:szCs w:val="21"/>
          <w:lang w:val="en-US" w:eastAsia="zh-CN"/>
        </w:rPr>
        <w:t>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FF0000"/>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4.近三年内（即至少从2020年</w:t>
      </w:r>
      <w:r>
        <w:rPr>
          <w:rFonts w:hint="eastAsia" w:ascii="宋体" w:hAnsi="宋体" w:cs="宋体"/>
          <w:bCs/>
          <w:color w:val="FF0000"/>
          <w:kern w:val="0"/>
          <w:sz w:val="21"/>
          <w:szCs w:val="21"/>
          <w:lang w:val="en-US" w:eastAsia="zh-CN"/>
        </w:rPr>
        <w:t>7</w:t>
      </w:r>
      <w:r>
        <w:rPr>
          <w:rFonts w:hint="eastAsia" w:ascii="宋体" w:hAnsi="宋体" w:eastAsia="宋体" w:cs="宋体"/>
          <w:bCs/>
          <w:color w:val="FF0000"/>
          <w:kern w:val="0"/>
          <w:sz w:val="21"/>
          <w:szCs w:val="21"/>
          <w:lang w:val="en-US" w:eastAsia="zh-CN"/>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FF0000"/>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5.本项目不接受联合体投标，不允许转包分包</w:t>
      </w:r>
      <w:r>
        <w:rPr>
          <w:rFonts w:hint="eastAsia" w:ascii="宋体" w:hAnsi="宋体" w:eastAsia="宋体" w:cs="宋体"/>
          <w:bCs/>
          <w:color w:val="FF0000"/>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7</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21"/>
          <w:szCs w:val="21"/>
          <w:lang w:val="zh-CN" w:eastAsia="zh-CN"/>
        </w:rPr>
        <w:t>为本采购项目提供整体设计、规范编制或者项目管理、监理等服务的供应商，不得再参加本次采购项目（</w:t>
      </w:r>
      <w:r>
        <w:rPr>
          <w:rFonts w:hint="eastAsia" w:ascii="宋体" w:hAnsi="宋体" w:eastAsia="宋体" w:cs="宋体"/>
          <w:bCs/>
          <w:color w:val="FF0000"/>
          <w:kern w:val="0"/>
          <w:sz w:val="21"/>
          <w:szCs w:val="21"/>
          <w:lang w:val="en-US" w:eastAsia="zh-CN"/>
        </w:rPr>
        <w:t>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四、</w:t>
      </w:r>
      <w:r>
        <w:rPr>
          <w:rFonts w:hint="eastAsia" w:ascii="宋体" w:hAnsi="宋体"/>
          <w:b/>
          <w:color w:val="FF0000"/>
          <w:kern w:val="0"/>
          <w:sz w:val="21"/>
          <w:szCs w:val="21"/>
        </w:rPr>
        <w:t>服务</w:t>
      </w:r>
      <w:r>
        <w:rPr>
          <w:rFonts w:hint="eastAsia" w:ascii="宋体" w:hAnsi="宋体"/>
          <w:b/>
          <w:color w:val="FF0000"/>
          <w:kern w:val="0"/>
          <w:sz w:val="21"/>
          <w:szCs w:val="21"/>
          <w:lang w:eastAsia="zh-CN"/>
        </w:rPr>
        <w:t>范围</w:t>
      </w:r>
      <w:r>
        <w:rPr>
          <w:rFonts w:hint="eastAsia" w:ascii="宋体" w:hAnsi="宋体"/>
          <w:b/>
          <w:color w:val="FF0000"/>
          <w:kern w:val="0"/>
          <w:sz w:val="21"/>
          <w:szCs w:val="21"/>
        </w:rPr>
        <w:t>及质量标准</w:t>
      </w:r>
    </w:p>
    <w:p>
      <w:pPr>
        <w:pStyle w:val="24"/>
        <w:jc w:val="both"/>
        <w:rPr>
          <w:rFonts w:hint="eastAsia" w:ascii="宋体" w:hAnsi="宋体" w:eastAsia="宋体" w:cs="Arial"/>
          <w:b/>
          <w:color w:val="FF0000"/>
          <w:kern w:val="2"/>
          <w:sz w:val="21"/>
          <w:szCs w:val="21"/>
          <w:lang w:val="en-US" w:eastAsia="zh-CN" w:bidi="ar-SA"/>
        </w:rPr>
      </w:pPr>
      <w:r>
        <w:rPr>
          <w:rFonts w:hint="eastAsia" w:ascii="宋体" w:hAnsi="宋体" w:eastAsia="宋体" w:cs="Arial"/>
          <w:b/>
          <w:color w:val="FF0000"/>
          <w:kern w:val="2"/>
          <w:sz w:val="21"/>
          <w:szCs w:val="21"/>
          <w:lang w:val="en-US" w:eastAsia="zh-CN" w:bidi="ar-SA"/>
        </w:rPr>
        <w:t>维保服务范围：</w:t>
      </w:r>
    </w:p>
    <w:p>
      <w:pPr>
        <w:pStyle w:val="24"/>
        <w:ind w:left="0" w:leftChars="0" w:firstLine="420" w:firstLineChars="200"/>
        <w:jc w:val="both"/>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1.1.医用供氧系统设备：包含液氧储罐、液氧汽化器、氧气汇流排设备、分气缸、安全阀、压力表、氧气系统所有管道、阀门、各用气点气体终端设备。</w:t>
      </w:r>
    </w:p>
    <w:p>
      <w:pPr>
        <w:pStyle w:val="24"/>
        <w:ind w:left="0" w:leftChars="0" w:firstLine="420" w:firstLineChars="200"/>
        <w:jc w:val="both"/>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1.2.真空负压吸引机组设备：包含真空吸引站设备、油润旋片负压机组、负压罐、负压分气缸、压力表、集污罐、排气灭菌器，以及真空吸引系统所有阀门、管道、各用气点气体终端设备。</w:t>
      </w:r>
    </w:p>
    <w:p>
      <w:pPr>
        <w:pStyle w:val="24"/>
        <w:ind w:left="0" w:leftChars="0" w:firstLine="420" w:firstLineChars="200"/>
        <w:jc w:val="both"/>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1.3.压缩空气系统：包含螺杆式空气压缩机机组、储气罐、安全阀、压力表、分气缸，以及压缩空气系统所有阀门、管道、各用气点气体终端设备。</w:t>
      </w:r>
    </w:p>
    <w:p>
      <w:pPr>
        <w:pStyle w:val="24"/>
        <w:ind w:left="0" w:leftChars="0" w:firstLine="420" w:firstLineChars="200"/>
        <w:jc w:val="both"/>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1.4.汇流排系统：包含氧气、二氧化碳、氮气汇流排设备，自动减压箱以及汇流排系统所有管道、阀门。</w:t>
      </w:r>
    </w:p>
    <w:p>
      <w:pPr>
        <w:pStyle w:val="24"/>
        <w:ind w:left="0" w:leftChars="0" w:firstLine="420" w:firstLineChars="200"/>
        <w:jc w:val="both"/>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1.5.气体监控管理系统：医用气体安全管理系统，包含机组监控管理设备、楼层区域报警器设备、中央监控管理系统设备、阀门箱。</w:t>
      </w:r>
    </w:p>
    <w:p>
      <w:pPr>
        <w:numPr>
          <w:ilvl w:val="0"/>
          <w:numId w:val="0"/>
        </w:numPr>
        <w:ind w:left="0" w:leftChars="0" w:firstLine="420" w:firstLineChars="200"/>
        <w:jc w:val="both"/>
        <w:rPr>
          <w:rFonts w:hint="eastAsia"/>
          <w:sz w:val="21"/>
          <w:szCs w:val="21"/>
        </w:rPr>
      </w:pPr>
      <w:r>
        <w:rPr>
          <w:rFonts w:hint="eastAsia" w:ascii="宋体" w:hAnsi="宋体" w:eastAsia="宋体" w:cs="宋体"/>
          <w:bCs/>
          <w:color w:val="FF0000"/>
          <w:kern w:val="0"/>
          <w:sz w:val="21"/>
          <w:szCs w:val="21"/>
          <w:lang w:val="en-US" w:eastAsia="zh-CN" w:bidi="ar-SA"/>
        </w:rPr>
        <w:t>1.6.气源面板及床头设备带终端设备：包括氧气终端、负压终端、空气终端、二氧化碳终端、氮气终端、笑气终端。</w:t>
      </w:r>
    </w:p>
    <w:p>
      <w:pPr>
        <w:numPr>
          <w:ilvl w:val="0"/>
          <w:numId w:val="0"/>
        </w:numPr>
        <w:jc w:val="both"/>
        <w:rPr>
          <w:rFonts w:hint="eastAsia" w:ascii="宋体" w:hAnsi="宋体" w:eastAsia="宋体" w:cs="Arial"/>
          <w:b/>
          <w:color w:val="FF0000"/>
          <w:sz w:val="21"/>
          <w:szCs w:val="21"/>
          <w:lang w:eastAsia="zh-CN"/>
        </w:rPr>
      </w:pPr>
      <w:r>
        <w:rPr>
          <w:rFonts w:hint="eastAsia" w:ascii="宋体" w:hAnsi="宋体" w:cs="Arial"/>
          <w:b/>
          <w:color w:val="FF0000"/>
          <w:sz w:val="21"/>
          <w:szCs w:val="21"/>
        </w:rPr>
        <w:t>质量标准</w:t>
      </w:r>
      <w:r>
        <w:rPr>
          <w:rFonts w:hint="eastAsia" w:ascii="宋体" w:hAnsi="宋体" w:cs="Arial"/>
          <w:b/>
          <w:color w:val="FF0000"/>
          <w:sz w:val="21"/>
          <w:szCs w:val="21"/>
          <w:lang w:eastAsia="zh-CN"/>
        </w:rPr>
        <w:t>：</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1.维保运作管理主要参考执行标准：</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中华人民共和国卫生行业标准WS 435-2013《医院医用气体系统运行管理》</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2.管理及维保运作过程中参考以下行业或国家相关标准规范：</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GB50751《医用气体工程技术规范》GB51039《综合医院建筑设计规范》GB50016《建筑设计防火规范》</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GB50030《氧气站设计规范》</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JB6898《低温液体贮运设备使用安全规则》</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《气瓶安全监察规定》</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《特种设备安全监察条例》</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《危险化学品安全管理条例》</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GB16912深度冷冻法生产氧气及相关气体安全技术规程</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GB 50029压缩空气站设计规范</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GB50333医院洁净手术部建筑技术规范</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TSG D0001压力管道安全技术监察规</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YY/T0186医用中心吸引系统通用技术条件</w:t>
      </w:r>
    </w:p>
    <w:p>
      <w:pPr>
        <w:numPr>
          <w:ilvl w:val="0"/>
          <w:numId w:val="0"/>
        </w:numPr>
        <w:jc w:val="both"/>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1" w:type="pct"/>
            <w:noWrap w:val="0"/>
            <w:vAlign w:val="center"/>
          </w:tcPr>
          <w:p>
            <w:pPr>
              <w:numPr>
                <w:ilvl w:val="0"/>
                <w:numId w:val="0"/>
              </w:numPr>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w:t>
            </w:r>
          </w:p>
          <w:p>
            <w:pPr>
              <w:numPr>
                <w:ilvl w:val="0"/>
                <w:numId w:val="0"/>
              </w:numPr>
              <w:rPr>
                <w:rFonts w:hint="eastAsia" w:ascii="仿宋" w:hAnsi="仿宋" w:eastAsia="仿宋" w:cs="仿宋"/>
                <w:b/>
                <w:bCs w:val="0"/>
                <w:color w:val="FF0000"/>
                <w:kern w:val="0"/>
                <w:sz w:val="21"/>
                <w:szCs w:val="21"/>
                <w:lang w:val="en-US" w:eastAsia="zh-CN" w:bidi="ar-SA"/>
              </w:rPr>
            </w:pPr>
            <w:r>
              <w:rPr>
                <w:rFonts w:hint="eastAsia" w:ascii="宋体" w:hAnsi="宋体"/>
                <w:b/>
                <w:bCs/>
                <w:color w:val="FF0000"/>
                <w:szCs w:val="21"/>
                <w:lang w:eastAsia="zh-CN"/>
              </w:rPr>
              <w:t>服务</w:t>
            </w:r>
            <w:r>
              <w:rPr>
                <w:rFonts w:hint="eastAsia" w:ascii="宋体" w:hAnsi="宋体"/>
                <w:b/>
                <w:bCs/>
                <w:color w:val="FF0000"/>
                <w:szCs w:val="21"/>
              </w:rPr>
              <w:t>清单</w:t>
            </w:r>
            <w:r>
              <w:rPr>
                <w:rFonts w:hint="eastAsia" w:ascii="宋体" w:hAnsi="宋体"/>
                <w:b/>
                <w:bCs/>
                <w:color w:val="FF0000"/>
                <w:szCs w:val="21"/>
                <w:lang w:val="en-US" w:eastAsia="zh-CN"/>
              </w:rPr>
              <w:t xml:space="preserve"> </w:t>
            </w:r>
          </w:p>
        </w:tc>
        <w:tc>
          <w:tcPr>
            <w:tcW w:w="4358" w:type="pct"/>
            <w:noWrap w:val="0"/>
            <w:vAlign w:val="center"/>
          </w:tcPr>
          <w:tbl>
            <w:tblPr>
              <w:tblStyle w:val="17"/>
              <w:tblW w:w="8063"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10"/>
              <w:gridCol w:w="988"/>
              <w:gridCol w:w="1116"/>
              <w:gridCol w:w="4068"/>
              <w:gridCol w:w="519"/>
              <w:gridCol w:w="862"/>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42"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黑体" w:hAnsi="黑体" w:eastAsia="黑体" w:cs="黑体"/>
                      <w:b/>
                      <w:bCs w:val="0"/>
                      <w:color w:val="FF0000"/>
                      <w:kern w:val="2"/>
                      <w:sz w:val="21"/>
                      <w:szCs w:val="21"/>
                      <w:highlight w:val="none"/>
                      <w:lang w:val="zh-CN" w:eastAsia="zh-CN" w:bidi="zh-CN"/>
                    </w:rPr>
                  </w:pPr>
                  <w:r>
                    <w:rPr>
                      <w:rFonts w:hint="eastAsia" w:ascii="黑体" w:hAnsi="黑体" w:eastAsia="黑体" w:cs="黑体"/>
                      <w:b/>
                      <w:bCs w:val="0"/>
                      <w:color w:val="FF0000"/>
                      <w:w w:val="105"/>
                      <w:kern w:val="2"/>
                      <w:sz w:val="21"/>
                      <w:szCs w:val="21"/>
                      <w:highlight w:val="none"/>
                      <w:lang w:val="zh-CN" w:eastAsia="zh-CN" w:bidi="zh-CN"/>
                    </w:rPr>
                    <w:t>序号</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黑体" w:hAnsi="黑体" w:eastAsia="黑体" w:cs="黑体"/>
                      <w:b/>
                      <w:bCs w:val="0"/>
                      <w:color w:val="FF0000"/>
                      <w:kern w:val="2"/>
                      <w:sz w:val="21"/>
                      <w:szCs w:val="21"/>
                      <w:highlight w:val="none"/>
                      <w:lang w:val="zh-CN" w:eastAsia="zh-CN" w:bidi="zh-CN"/>
                    </w:rPr>
                  </w:pPr>
                  <w:r>
                    <w:rPr>
                      <w:rFonts w:hint="eastAsia" w:ascii="黑体" w:hAnsi="黑体" w:eastAsia="黑体" w:cs="黑体"/>
                      <w:b/>
                      <w:bCs w:val="0"/>
                      <w:color w:val="FF0000"/>
                      <w:w w:val="105"/>
                      <w:kern w:val="2"/>
                      <w:sz w:val="21"/>
                      <w:szCs w:val="21"/>
                      <w:highlight w:val="none"/>
                      <w:lang w:val="zh-CN" w:eastAsia="zh-CN" w:bidi="zh-CN"/>
                    </w:rPr>
                    <w:t>设备名称</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黑体" w:hAnsi="黑体" w:eastAsia="黑体" w:cs="黑体"/>
                      <w:b/>
                      <w:bCs w:val="0"/>
                      <w:color w:val="FF0000"/>
                      <w:kern w:val="2"/>
                      <w:sz w:val="21"/>
                      <w:szCs w:val="21"/>
                      <w:highlight w:val="none"/>
                      <w:lang w:val="zh-CN" w:eastAsia="zh-CN" w:bidi="zh-CN"/>
                    </w:rPr>
                  </w:pPr>
                  <w:r>
                    <w:rPr>
                      <w:rFonts w:hint="eastAsia" w:ascii="黑体" w:hAnsi="黑体" w:eastAsia="黑体" w:cs="黑体"/>
                      <w:b/>
                      <w:bCs w:val="0"/>
                      <w:color w:val="FF0000"/>
                      <w:spacing w:val="-1"/>
                      <w:w w:val="105"/>
                      <w:kern w:val="2"/>
                      <w:sz w:val="21"/>
                      <w:szCs w:val="21"/>
                      <w:highlight w:val="none"/>
                      <w:lang w:val="zh-CN" w:eastAsia="zh-CN" w:bidi="zh-CN"/>
                    </w:rPr>
                    <w:t>设备类型</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黑体" w:hAnsi="黑体" w:eastAsia="黑体" w:cs="黑体"/>
                      <w:b/>
                      <w:bCs w:val="0"/>
                      <w:color w:val="FF0000"/>
                      <w:kern w:val="2"/>
                      <w:sz w:val="21"/>
                      <w:szCs w:val="21"/>
                      <w:highlight w:val="none"/>
                      <w:lang w:val="zh-CN" w:eastAsia="zh-CN" w:bidi="zh-CN"/>
                    </w:rPr>
                  </w:pPr>
                  <w:r>
                    <w:rPr>
                      <w:rFonts w:hint="eastAsia" w:ascii="黑体" w:hAnsi="黑体" w:eastAsia="黑体" w:cs="黑体"/>
                      <w:b/>
                      <w:bCs w:val="0"/>
                      <w:color w:val="FF0000"/>
                      <w:w w:val="105"/>
                      <w:kern w:val="2"/>
                      <w:sz w:val="21"/>
                      <w:szCs w:val="21"/>
                      <w:highlight w:val="none"/>
                      <w:lang w:val="zh-CN" w:eastAsia="zh-CN" w:bidi="zh-CN"/>
                    </w:rPr>
                    <w:t>维保服务项目</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黑体" w:hAnsi="黑体" w:eastAsia="黑体" w:cs="黑体"/>
                      <w:b/>
                      <w:bCs w:val="0"/>
                      <w:color w:val="FF0000"/>
                      <w:kern w:val="2"/>
                      <w:sz w:val="21"/>
                      <w:szCs w:val="21"/>
                      <w:highlight w:val="none"/>
                      <w:lang w:val="zh-CN" w:eastAsia="zh-CN" w:bidi="zh-CN"/>
                    </w:rPr>
                  </w:pPr>
                  <w:r>
                    <w:rPr>
                      <w:rFonts w:hint="eastAsia" w:ascii="黑体" w:hAnsi="黑体" w:eastAsia="黑体" w:cs="黑体"/>
                      <w:b/>
                      <w:bCs w:val="0"/>
                      <w:color w:val="FF0000"/>
                      <w:w w:val="105"/>
                      <w:kern w:val="2"/>
                      <w:sz w:val="21"/>
                      <w:szCs w:val="21"/>
                      <w:highlight w:val="none"/>
                      <w:lang w:val="en-US" w:eastAsia="zh-CN" w:bidi="zh-CN"/>
                    </w:rPr>
                    <w:t>数量</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黑体" w:hAnsi="黑体" w:eastAsia="黑体" w:cs="黑体"/>
                      <w:b/>
                      <w:bCs w:val="0"/>
                      <w:color w:val="FF0000"/>
                      <w:kern w:val="2"/>
                      <w:sz w:val="21"/>
                      <w:szCs w:val="21"/>
                      <w:highlight w:val="none"/>
                      <w:lang w:val="zh-CN" w:eastAsia="zh-CN" w:bidi="zh-CN"/>
                    </w:rPr>
                  </w:pPr>
                  <w:r>
                    <w:rPr>
                      <w:rFonts w:hint="eastAsia" w:ascii="黑体" w:hAnsi="黑体" w:eastAsia="黑体" w:cs="黑体"/>
                      <w:b/>
                      <w:bCs w:val="0"/>
                      <w:color w:val="FF0000"/>
                      <w:w w:val="105"/>
                      <w:kern w:val="2"/>
                      <w:sz w:val="21"/>
                      <w:szCs w:val="21"/>
                      <w:highlight w:val="none"/>
                      <w:lang w:val="zh-CN" w:eastAsia="zh-CN" w:bidi="zh-CN"/>
                    </w:rPr>
                    <w:t>位置</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0"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68"/>
                    </w:tabs>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en-US" w:eastAsia="zh-CN" w:bidi="zh-CN"/>
                    </w:rPr>
                  </w:pPr>
                  <w:r>
                    <w:rPr>
                      <w:rFonts w:hint="eastAsia" w:ascii="宋体" w:hAnsi="宋体" w:eastAsia="宋体" w:cs="宋体"/>
                      <w:color w:val="FF0000"/>
                      <w:w w:val="100"/>
                      <w:kern w:val="2"/>
                      <w:sz w:val="21"/>
                      <w:szCs w:val="21"/>
                      <w:highlight w:val="none"/>
                      <w:lang w:val="en-US" w:eastAsia="zh-CN" w:bidi="zh-CN"/>
                    </w:rPr>
                    <w:t>1</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液氧罐</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巡查操作：</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1、每6小时巡查运行情况,记录压力、液位等；</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2、压力超高时手动泄压，压力超低时手动增压；</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3、根据汽化或压力情况手动切换两罐使用；</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4、根据液氧存量通知订气；维保及管理：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5、</w:t>
                  </w:r>
                  <w:r>
                    <w:rPr>
                      <w:rFonts w:hint="eastAsia" w:ascii="宋体" w:hAnsi="宋体" w:eastAsia="宋体" w:cs="宋体"/>
                      <w:color w:val="FF0000"/>
                      <w:kern w:val="2"/>
                      <w:sz w:val="21"/>
                      <w:szCs w:val="21"/>
                      <w:highlight w:val="none"/>
                      <w:lang w:val="zh-CN" w:eastAsia="zh-CN" w:bidi="zh-CN"/>
                    </w:rPr>
                    <w:t>每周对液氧站进行清洁；</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6</w:t>
                  </w:r>
                  <w:r>
                    <w:rPr>
                      <w:rFonts w:hint="eastAsia" w:ascii="宋体" w:hAnsi="宋体" w:eastAsia="宋体" w:cs="宋体"/>
                      <w:color w:val="FF0000"/>
                      <w:kern w:val="2"/>
                      <w:sz w:val="21"/>
                      <w:szCs w:val="21"/>
                      <w:highlight w:val="none"/>
                      <w:lang w:val="zh-CN" w:eastAsia="zh-CN" w:bidi="zh-CN"/>
                    </w:rPr>
                    <w:t>、每月对设备进行安全运行全面检查；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7</w:t>
                  </w:r>
                  <w:r>
                    <w:rPr>
                      <w:rFonts w:hint="eastAsia" w:ascii="宋体" w:hAnsi="宋体" w:eastAsia="宋体" w:cs="宋体"/>
                      <w:color w:val="FF0000"/>
                      <w:kern w:val="2"/>
                      <w:sz w:val="21"/>
                      <w:szCs w:val="21"/>
                      <w:highlight w:val="none"/>
                      <w:lang w:val="zh-CN" w:eastAsia="zh-CN" w:bidi="zh-CN"/>
                    </w:rPr>
                    <w:t>、每年对特种设备进行年度检验；</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8</w:t>
                  </w:r>
                  <w:r>
                    <w:rPr>
                      <w:rFonts w:hint="eastAsia" w:ascii="宋体" w:hAnsi="宋体" w:eastAsia="宋体" w:cs="宋体"/>
                      <w:color w:val="FF0000"/>
                      <w:kern w:val="2"/>
                      <w:sz w:val="21"/>
                      <w:szCs w:val="21"/>
                      <w:highlight w:val="none"/>
                      <w:lang w:val="zh-CN" w:eastAsia="zh-CN" w:bidi="zh-CN"/>
                    </w:rPr>
                    <w:t>、安全附件定期校验及更换：安全阀1年、压力表半年送检、更换；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9</w:t>
                  </w:r>
                  <w:r>
                    <w:rPr>
                      <w:rFonts w:hint="eastAsia" w:ascii="宋体" w:hAnsi="宋体" w:eastAsia="宋体" w:cs="宋体"/>
                      <w:color w:val="FF0000"/>
                      <w:kern w:val="2"/>
                      <w:sz w:val="21"/>
                      <w:szCs w:val="21"/>
                      <w:highlight w:val="none"/>
                      <w:lang w:val="zh-CN" w:eastAsia="zh-CN" w:bidi="zh-CN"/>
                    </w:rPr>
                    <w:t>、低温阀门垫片每两年进行更换；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10</w:t>
                  </w:r>
                  <w:r>
                    <w:rPr>
                      <w:rFonts w:hint="eastAsia" w:ascii="宋体" w:hAnsi="宋体" w:eastAsia="宋体" w:cs="宋体"/>
                      <w:color w:val="FF0000"/>
                      <w:kern w:val="2"/>
                      <w:sz w:val="21"/>
                      <w:szCs w:val="21"/>
                      <w:highlight w:val="none"/>
                      <w:lang w:val="zh-CN" w:eastAsia="zh-CN" w:bidi="zh-CN"/>
                    </w:rPr>
                    <w:t>、视情况对罐体进行防腐补漆处理；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11</w:t>
                  </w:r>
                  <w:r>
                    <w:rPr>
                      <w:rFonts w:hint="eastAsia" w:ascii="宋体" w:hAnsi="宋体" w:eastAsia="宋体" w:cs="宋体"/>
                      <w:color w:val="FF0000"/>
                      <w:kern w:val="2"/>
                      <w:sz w:val="21"/>
                      <w:szCs w:val="21"/>
                      <w:highlight w:val="none"/>
                      <w:lang w:val="zh-CN" w:eastAsia="zh-CN" w:bidi="zh-CN"/>
                    </w:rPr>
                    <w:t>、每年对液氧罐真空度进行检测；</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12</w:t>
                  </w:r>
                  <w:r>
                    <w:rPr>
                      <w:rFonts w:hint="eastAsia" w:ascii="宋体" w:hAnsi="宋体" w:eastAsia="宋体" w:cs="宋体"/>
                      <w:color w:val="FF0000"/>
                      <w:kern w:val="2"/>
                      <w:sz w:val="21"/>
                      <w:szCs w:val="21"/>
                      <w:highlight w:val="none"/>
                      <w:lang w:val="zh-CN" w:eastAsia="zh-CN" w:bidi="zh-CN"/>
                    </w:rPr>
                    <w:t>、设备防雷接地检测；</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13</w:t>
                  </w:r>
                  <w:r>
                    <w:rPr>
                      <w:rFonts w:hint="eastAsia" w:ascii="宋体" w:hAnsi="宋体" w:eastAsia="宋体" w:cs="宋体"/>
                      <w:color w:val="FF0000"/>
                      <w:kern w:val="2"/>
                      <w:sz w:val="21"/>
                      <w:szCs w:val="21"/>
                      <w:highlight w:val="none"/>
                      <w:lang w:val="zh-CN" w:eastAsia="zh-CN" w:bidi="zh-CN"/>
                    </w:rPr>
                    <w:t>、每年对液位计进行校准；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4</w:t>
                  </w:r>
                  <w:r>
                    <w:rPr>
                      <w:rFonts w:hint="eastAsia" w:ascii="宋体" w:hAnsi="宋体" w:eastAsia="宋体" w:cs="宋体"/>
                      <w:color w:val="FF0000"/>
                      <w:kern w:val="2"/>
                      <w:sz w:val="21"/>
                      <w:szCs w:val="21"/>
                      <w:highlight w:val="none"/>
                      <w:lang w:val="zh-CN" w:eastAsia="zh-CN" w:bidi="zh-CN"/>
                    </w:rPr>
                    <w:t>、每半年进行一次液氧泄漏、火灾应急预案演练；</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5</w:t>
                  </w:r>
                  <w:r>
                    <w:rPr>
                      <w:rFonts w:hint="eastAsia" w:ascii="宋体" w:hAnsi="宋体" w:eastAsia="宋体" w:cs="宋体"/>
                      <w:color w:val="FF0000"/>
                      <w:kern w:val="2"/>
                      <w:sz w:val="21"/>
                      <w:szCs w:val="21"/>
                      <w:highlight w:val="none"/>
                      <w:lang w:val="zh-CN" w:eastAsia="zh-CN" w:bidi="zh-CN"/>
                    </w:rPr>
                    <w:t>、按情况（或三年）对液氧罐夹层抽真空；</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6</w:t>
                  </w:r>
                  <w:r>
                    <w:rPr>
                      <w:rFonts w:hint="eastAsia" w:ascii="宋体" w:hAnsi="宋体" w:eastAsia="宋体" w:cs="宋体"/>
                      <w:color w:val="FF0000"/>
                      <w:kern w:val="2"/>
                      <w:sz w:val="21"/>
                      <w:szCs w:val="21"/>
                      <w:highlight w:val="none"/>
                      <w:lang w:val="zh-CN" w:eastAsia="zh-CN" w:bidi="zh-CN"/>
                    </w:rPr>
                    <w:t>、视情况更换爆破片。</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w w:val="100"/>
                      <w:kern w:val="2"/>
                      <w:sz w:val="21"/>
                      <w:szCs w:val="21"/>
                      <w:highlight w:val="none"/>
                      <w:lang w:val="en-US" w:eastAsia="zh-CN" w:bidi="zh-CN"/>
                    </w:rPr>
                    <w:t>2个</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液氧站</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70" w:hRule="atLeast"/>
                <w:jc w:val="center"/>
              </w:trPr>
              <w:tc>
                <w:tcPr>
                  <w:tcW w:w="31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41"/>
                    </w:tabs>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en-US" w:eastAsia="zh-CN" w:bidi="zh-CN"/>
                    </w:rPr>
                  </w:pPr>
                  <w:r>
                    <w:rPr>
                      <w:rFonts w:hint="eastAsia" w:ascii="宋体" w:hAnsi="宋体" w:eastAsia="宋体" w:cs="宋体"/>
                      <w:color w:val="FF0000"/>
                      <w:w w:val="100"/>
                      <w:kern w:val="2"/>
                      <w:sz w:val="21"/>
                      <w:szCs w:val="21"/>
                      <w:highlight w:val="none"/>
                      <w:lang w:val="en-US" w:eastAsia="zh-CN" w:bidi="zh-CN"/>
                    </w:rPr>
                    <w:t>2</w:t>
                  </w:r>
                </w:p>
              </w:tc>
              <w:tc>
                <w:tcPr>
                  <w:tcW w:w="61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汽化器</w:t>
                  </w:r>
                </w:p>
              </w:tc>
              <w:tc>
                <w:tcPr>
                  <w:tcW w:w="69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巡查操作：</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1、每6小时巡查运行情况；</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2、根据结冰情况，手动切换汽化器；</w:t>
                  </w:r>
                </w:p>
              </w:tc>
              <w:tc>
                <w:tcPr>
                  <w:tcW w:w="32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w w:val="100"/>
                      <w:kern w:val="2"/>
                      <w:sz w:val="21"/>
                      <w:szCs w:val="21"/>
                      <w:highlight w:val="none"/>
                      <w:lang w:val="en-US" w:eastAsia="zh-CN" w:bidi="zh-CN"/>
                    </w:rPr>
                    <w:t>2</w:t>
                  </w:r>
                  <w:r>
                    <w:rPr>
                      <w:rFonts w:hint="eastAsia" w:ascii="宋体" w:hAnsi="宋体" w:eastAsia="宋体" w:cs="宋体"/>
                      <w:color w:val="FF0000"/>
                      <w:w w:val="100"/>
                      <w:kern w:val="2"/>
                      <w:sz w:val="21"/>
                      <w:szCs w:val="21"/>
                      <w:highlight w:val="none"/>
                      <w:lang w:val="zh-CN" w:eastAsia="zh-CN" w:bidi="zh-CN"/>
                    </w:rPr>
                    <w:t>套</w:t>
                  </w:r>
                </w:p>
              </w:tc>
              <w:tc>
                <w:tcPr>
                  <w:tcW w:w="53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液氧站</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47" w:hRule="atLeast"/>
                <w:jc w:val="center"/>
              </w:trPr>
              <w:tc>
                <w:tcPr>
                  <w:tcW w:w="31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p>
              </w:tc>
              <w:tc>
                <w:tcPr>
                  <w:tcW w:w="61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1、每周基本清洁；</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3、安全附件定期校验及更换：安全阀1年、压力表半年送检、更换；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4、低温阀门垫片每两年进行更换；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5、设备防雷接地检测。</w:t>
                  </w:r>
                </w:p>
              </w:tc>
              <w:tc>
                <w:tcPr>
                  <w:tcW w:w="321"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p>
              </w:tc>
              <w:tc>
                <w:tcPr>
                  <w:tcW w:w="53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0"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95"/>
                    </w:tabs>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en-US" w:eastAsia="zh-CN" w:bidi="zh-CN"/>
                    </w:rPr>
                  </w:pPr>
                  <w:r>
                    <w:rPr>
                      <w:rFonts w:hint="eastAsia" w:ascii="宋体" w:hAnsi="宋体" w:eastAsia="宋体" w:cs="宋体"/>
                      <w:color w:val="FF0000"/>
                      <w:w w:val="100"/>
                      <w:kern w:val="2"/>
                      <w:sz w:val="21"/>
                      <w:szCs w:val="21"/>
                      <w:highlight w:val="none"/>
                      <w:lang w:val="en-US" w:eastAsia="zh-CN" w:bidi="zh-CN"/>
                    </w:rPr>
                    <w:t>3</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调压阀组</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减压附件</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巡查操作：</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1、每6小时巡查运行情况，记录压力等。维保：</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2</w:t>
                  </w:r>
                  <w:r>
                    <w:rPr>
                      <w:rFonts w:hint="eastAsia" w:ascii="宋体" w:hAnsi="宋体" w:eastAsia="宋体" w:cs="宋体"/>
                      <w:color w:val="FF0000"/>
                      <w:kern w:val="2"/>
                      <w:sz w:val="21"/>
                      <w:szCs w:val="21"/>
                      <w:highlight w:val="none"/>
                      <w:lang w:val="zh-CN" w:eastAsia="zh-CN" w:bidi="zh-CN"/>
                    </w:rPr>
                    <w:t>、每周基本清洁；</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3</w:t>
                  </w:r>
                  <w:r>
                    <w:rPr>
                      <w:rFonts w:hint="eastAsia" w:ascii="宋体" w:hAnsi="宋体" w:eastAsia="宋体" w:cs="宋体"/>
                      <w:color w:val="FF0000"/>
                      <w:kern w:val="2"/>
                      <w:sz w:val="21"/>
                      <w:szCs w:val="21"/>
                      <w:highlight w:val="none"/>
                      <w:lang w:val="zh-CN" w:eastAsia="zh-CN" w:bidi="zh-CN"/>
                    </w:rPr>
                    <w:t>、每月对设备进行安全运行全面检查；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4</w:t>
                  </w:r>
                  <w:r>
                    <w:rPr>
                      <w:rFonts w:hint="eastAsia" w:ascii="宋体" w:hAnsi="宋体" w:eastAsia="宋体" w:cs="宋体"/>
                      <w:color w:val="FF0000"/>
                      <w:kern w:val="2"/>
                      <w:sz w:val="21"/>
                      <w:szCs w:val="21"/>
                      <w:highlight w:val="none"/>
                      <w:lang w:val="zh-CN" w:eastAsia="zh-CN" w:bidi="zh-CN"/>
                    </w:rPr>
                    <w:t>、安全附件定期校验及更换：安全阀1年、压力表半年送检、更换；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5</w:t>
                  </w:r>
                  <w:r>
                    <w:rPr>
                      <w:rFonts w:hint="eastAsia" w:ascii="宋体" w:hAnsi="宋体" w:eastAsia="宋体" w:cs="宋体"/>
                      <w:color w:val="FF0000"/>
                      <w:kern w:val="2"/>
                      <w:sz w:val="21"/>
                      <w:szCs w:val="21"/>
                      <w:highlight w:val="none"/>
                      <w:lang w:val="zh-CN" w:eastAsia="zh-CN" w:bidi="zh-CN"/>
                    </w:rPr>
                    <w:t>、低温阀门垫片每两年进行更换；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6</w:t>
                  </w:r>
                  <w:r>
                    <w:rPr>
                      <w:rFonts w:hint="eastAsia" w:ascii="宋体" w:hAnsi="宋体" w:eastAsia="宋体" w:cs="宋体"/>
                      <w:color w:val="FF0000"/>
                      <w:kern w:val="2"/>
                      <w:sz w:val="21"/>
                      <w:szCs w:val="21"/>
                      <w:highlight w:val="none"/>
                      <w:lang w:val="zh-CN" w:eastAsia="zh-CN" w:bidi="zh-CN"/>
                    </w:rPr>
                    <w:t>、每年接地、防静电、跨接检测。</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cs="宋体"/>
                      <w:color w:val="FF0000"/>
                      <w:w w:val="100"/>
                      <w:kern w:val="2"/>
                      <w:sz w:val="21"/>
                      <w:szCs w:val="21"/>
                      <w:highlight w:val="none"/>
                      <w:lang w:val="en-US" w:eastAsia="zh-CN" w:bidi="zh-CN"/>
                    </w:rPr>
                    <w:t>1项</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液氧站</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559"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95"/>
                    </w:tabs>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en-US" w:eastAsia="zh-CN" w:bidi="zh-CN"/>
                    </w:rPr>
                  </w:pPr>
                  <w:r>
                    <w:rPr>
                      <w:rFonts w:hint="eastAsia" w:ascii="宋体" w:hAnsi="宋体" w:eastAsia="宋体" w:cs="宋体"/>
                      <w:color w:val="FF0000"/>
                      <w:w w:val="100"/>
                      <w:kern w:val="2"/>
                      <w:sz w:val="21"/>
                      <w:szCs w:val="21"/>
                      <w:highlight w:val="none"/>
                      <w:lang w:val="en-US" w:eastAsia="zh-CN" w:bidi="zh-CN"/>
                    </w:rPr>
                    <w:t>4</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分气缸</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1、每周基本清洁；</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3、安全附件定期校验及更换：安全阀1年、压力表半年送检、更换；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4、设备防雷接地检测。</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w w:val="100"/>
                      <w:kern w:val="2"/>
                      <w:sz w:val="21"/>
                      <w:szCs w:val="21"/>
                      <w:highlight w:val="none"/>
                      <w:lang w:val="en-US" w:eastAsia="zh-CN" w:bidi="zh-CN"/>
                    </w:rPr>
                    <w:t>3</w:t>
                  </w:r>
                  <w:r>
                    <w:rPr>
                      <w:rFonts w:hint="eastAsia" w:ascii="宋体" w:hAnsi="宋体" w:eastAsia="宋体" w:cs="宋体"/>
                      <w:color w:val="FF0000"/>
                      <w:w w:val="100"/>
                      <w:kern w:val="2"/>
                      <w:sz w:val="21"/>
                      <w:szCs w:val="21"/>
                      <w:highlight w:val="none"/>
                      <w:lang w:val="zh-CN" w:eastAsia="zh-CN" w:bidi="zh-CN"/>
                    </w:rPr>
                    <w:t>个</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液氧站</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0"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95"/>
                    </w:tabs>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en-US" w:eastAsia="zh-CN" w:bidi="zh-CN"/>
                    </w:rPr>
                  </w:pPr>
                  <w:r>
                    <w:rPr>
                      <w:rFonts w:hint="eastAsia" w:ascii="宋体" w:hAnsi="宋体" w:eastAsia="宋体" w:cs="宋体"/>
                      <w:color w:val="FF0000"/>
                      <w:w w:val="100"/>
                      <w:kern w:val="2"/>
                      <w:sz w:val="21"/>
                      <w:szCs w:val="21"/>
                      <w:highlight w:val="none"/>
                      <w:lang w:val="en-US" w:eastAsia="zh-CN" w:bidi="zh-CN"/>
                    </w:rPr>
                    <w:t>5</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氧气汇流排</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（气瓶管理）</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巡查操作：</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w:t>
                  </w:r>
                  <w:r>
                    <w:rPr>
                      <w:rFonts w:hint="default" w:ascii="宋体" w:hAnsi="宋体" w:eastAsia="宋体" w:cs="宋体"/>
                      <w:color w:val="FF0000"/>
                      <w:kern w:val="2"/>
                      <w:sz w:val="21"/>
                      <w:szCs w:val="21"/>
                      <w:highlight w:val="none"/>
                      <w:lang w:val="zh-CN" w:eastAsia="zh-CN" w:bidi="zh-CN"/>
                    </w:rPr>
                    <w:t>、每6小</w:t>
                  </w:r>
                  <w:r>
                    <w:rPr>
                      <w:rFonts w:hint="eastAsia" w:ascii="宋体" w:hAnsi="宋体" w:eastAsia="宋体" w:cs="宋体"/>
                      <w:color w:val="FF0000"/>
                      <w:kern w:val="2"/>
                      <w:sz w:val="21"/>
                      <w:szCs w:val="21"/>
                      <w:highlight w:val="none"/>
                      <w:lang w:val="zh-CN" w:eastAsia="zh-CN" w:bidi="zh-CN"/>
                    </w:rPr>
                    <w:t>时巡查运行情况,记录气瓶压力、输出压力等；</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2、根据使用情况更换气瓶或通知订气。维保及管理：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3</w:t>
                  </w:r>
                  <w:r>
                    <w:rPr>
                      <w:rFonts w:hint="eastAsia" w:ascii="宋体" w:hAnsi="宋体" w:eastAsia="宋体" w:cs="宋体"/>
                      <w:color w:val="FF0000"/>
                      <w:kern w:val="2"/>
                      <w:sz w:val="21"/>
                      <w:szCs w:val="21"/>
                      <w:highlight w:val="none"/>
                      <w:lang w:val="zh-CN" w:eastAsia="zh-CN" w:bidi="zh-CN"/>
                    </w:rPr>
                    <w:t>、根据库存情况联系气体供应商订气；</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4</w:t>
                  </w:r>
                  <w:r>
                    <w:rPr>
                      <w:rFonts w:hint="eastAsia" w:ascii="宋体" w:hAnsi="宋体" w:eastAsia="宋体" w:cs="宋体"/>
                      <w:color w:val="FF0000"/>
                      <w:kern w:val="2"/>
                      <w:sz w:val="21"/>
                      <w:szCs w:val="21"/>
                      <w:highlight w:val="none"/>
                      <w:lang w:val="zh-CN" w:eastAsia="zh-CN" w:bidi="zh-CN"/>
                    </w:rPr>
                    <w:t>、气瓶收货记录、验收、查漏、统计；</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5</w:t>
                  </w:r>
                  <w:r>
                    <w:rPr>
                      <w:rFonts w:hint="eastAsia" w:ascii="宋体" w:hAnsi="宋体" w:eastAsia="宋体" w:cs="宋体"/>
                      <w:color w:val="FF0000"/>
                      <w:kern w:val="2"/>
                      <w:sz w:val="21"/>
                      <w:szCs w:val="21"/>
                      <w:highlight w:val="none"/>
                      <w:lang w:val="zh-CN" w:eastAsia="zh-CN" w:bidi="zh-CN"/>
                    </w:rPr>
                    <w:t>、气瓶进、销、存管理记录；</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6</w:t>
                  </w:r>
                  <w:r>
                    <w:rPr>
                      <w:rFonts w:hint="eastAsia" w:ascii="宋体" w:hAnsi="宋体" w:eastAsia="宋体" w:cs="宋体"/>
                      <w:color w:val="FF0000"/>
                      <w:kern w:val="2"/>
                      <w:sz w:val="21"/>
                      <w:szCs w:val="21"/>
                      <w:highlight w:val="none"/>
                      <w:lang w:val="zh-CN" w:eastAsia="zh-CN" w:bidi="zh-CN"/>
                    </w:rPr>
                    <w:t>、全院瓶装</w:t>
                  </w:r>
                  <w:r>
                    <w:rPr>
                      <w:rFonts w:hint="eastAsia" w:ascii="宋体" w:hAnsi="宋体" w:eastAsia="宋体" w:cs="宋体"/>
                      <w:color w:val="FF0000"/>
                      <w:kern w:val="2"/>
                      <w:sz w:val="21"/>
                      <w:szCs w:val="21"/>
                      <w:highlight w:val="none"/>
                      <w:lang w:val="en-US" w:eastAsia="zh-CN" w:bidi="zh-CN"/>
                    </w:rPr>
                    <w:t>气体充装，</w:t>
                  </w:r>
                  <w:r>
                    <w:rPr>
                      <w:rFonts w:hint="eastAsia" w:ascii="宋体" w:hAnsi="宋体" w:eastAsia="宋体" w:cs="宋体"/>
                      <w:color w:val="FF0000"/>
                      <w:kern w:val="2"/>
                      <w:sz w:val="21"/>
                      <w:szCs w:val="21"/>
                      <w:highlight w:val="none"/>
                      <w:lang w:val="zh-CN" w:eastAsia="zh-CN" w:bidi="zh-CN"/>
                    </w:rPr>
                    <w:t>气体配送，气瓶回收，月度库存盘点；</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7</w:t>
                  </w:r>
                  <w:r>
                    <w:rPr>
                      <w:rFonts w:hint="eastAsia" w:ascii="宋体" w:hAnsi="宋体" w:eastAsia="宋体" w:cs="宋体"/>
                      <w:color w:val="FF0000"/>
                      <w:kern w:val="2"/>
                      <w:sz w:val="21"/>
                      <w:szCs w:val="21"/>
                      <w:highlight w:val="none"/>
                      <w:lang w:val="zh-CN" w:eastAsia="zh-CN" w:bidi="zh-CN"/>
                    </w:rPr>
                    <w:t>、气瓶手推车管理；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8</w:t>
                  </w:r>
                  <w:r>
                    <w:rPr>
                      <w:rFonts w:hint="eastAsia" w:ascii="宋体" w:hAnsi="宋体" w:eastAsia="宋体" w:cs="宋体"/>
                      <w:color w:val="FF0000"/>
                      <w:kern w:val="2"/>
                      <w:sz w:val="21"/>
                      <w:szCs w:val="21"/>
                      <w:highlight w:val="none"/>
                      <w:lang w:val="zh-CN" w:eastAsia="zh-CN" w:bidi="zh-CN"/>
                    </w:rPr>
                    <w:t>、气瓶阀、气瓶吸入器管理；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9</w:t>
                  </w:r>
                  <w:r>
                    <w:rPr>
                      <w:rFonts w:hint="eastAsia" w:ascii="宋体" w:hAnsi="宋体" w:eastAsia="宋体" w:cs="宋体"/>
                      <w:color w:val="FF0000"/>
                      <w:kern w:val="2"/>
                      <w:sz w:val="21"/>
                      <w:szCs w:val="21"/>
                      <w:highlight w:val="none"/>
                      <w:lang w:val="zh-CN" w:eastAsia="zh-CN" w:bidi="zh-CN"/>
                    </w:rPr>
                    <w:t>、每周对气体瓶房进行清洁；</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10</w:t>
                  </w:r>
                  <w:r>
                    <w:rPr>
                      <w:rFonts w:hint="eastAsia" w:ascii="宋体" w:hAnsi="宋体" w:eastAsia="宋体" w:cs="宋体"/>
                      <w:color w:val="FF0000"/>
                      <w:kern w:val="2"/>
                      <w:sz w:val="21"/>
                      <w:szCs w:val="21"/>
                      <w:highlight w:val="none"/>
                      <w:lang w:val="zh-CN" w:eastAsia="zh-CN" w:bidi="zh-CN"/>
                    </w:rPr>
                    <w:t>、每月对设备进行安全运行全面检查；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11</w:t>
                  </w:r>
                  <w:r>
                    <w:rPr>
                      <w:rFonts w:hint="eastAsia" w:ascii="宋体" w:hAnsi="宋体" w:eastAsia="宋体" w:cs="宋体"/>
                      <w:color w:val="FF0000"/>
                      <w:kern w:val="2"/>
                      <w:sz w:val="21"/>
                      <w:szCs w:val="21"/>
                      <w:highlight w:val="none"/>
                      <w:lang w:val="zh-CN" w:eastAsia="zh-CN" w:bidi="zh-CN"/>
                    </w:rPr>
                    <w:t>、每月检测报警、自动切换、漏气、排放等；</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2</w:t>
                  </w:r>
                  <w:r>
                    <w:rPr>
                      <w:rFonts w:hint="eastAsia" w:ascii="宋体" w:hAnsi="宋体" w:eastAsia="宋体" w:cs="宋体"/>
                      <w:color w:val="FF0000"/>
                      <w:kern w:val="2"/>
                      <w:sz w:val="21"/>
                      <w:szCs w:val="21"/>
                      <w:highlight w:val="none"/>
                      <w:lang w:val="zh-CN" w:eastAsia="zh-CN" w:bidi="zh-CN"/>
                    </w:rPr>
                    <w:t>、定期检查、更换连接软管及接头。</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cs="宋体"/>
                      <w:color w:val="FF0000"/>
                      <w:w w:val="100"/>
                      <w:kern w:val="2"/>
                      <w:sz w:val="21"/>
                      <w:szCs w:val="21"/>
                      <w:highlight w:val="none"/>
                      <w:lang w:val="en-US" w:eastAsia="zh-CN" w:bidi="zh-CN"/>
                    </w:rPr>
                    <w:t>1</w:t>
                  </w:r>
                  <w:r>
                    <w:rPr>
                      <w:rFonts w:hint="eastAsia" w:ascii="宋体" w:hAnsi="宋体" w:eastAsia="宋体" w:cs="宋体"/>
                      <w:color w:val="FF0000"/>
                      <w:w w:val="100"/>
                      <w:kern w:val="2"/>
                      <w:sz w:val="21"/>
                      <w:szCs w:val="21"/>
                      <w:highlight w:val="none"/>
                      <w:lang w:val="zh-CN" w:eastAsia="zh-CN" w:bidi="zh-CN"/>
                    </w:rPr>
                    <w:t>套</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氧气房</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570"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81"/>
                    </w:tabs>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en-US" w:eastAsia="zh-CN" w:bidi="zh-CN"/>
                    </w:rPr>
                  </w:pPr>
                  <w:r>
                    <w:rPr>
                      <w:rFonts w:hint="eastAsia" w:ascii="宋体" w:hAnsi="宋体" w:eastAsia="宋体" w:cs="宋体"/>
                      <w:color w:val="FF0000"/>
                      <w:w w:val="100"/>
                      <w:kern w:val="2"/>
                      <w:sz w:val="21"/>
                      <w:szCs w:val="21"/>
                      <w:highlight w:val="none"/>
                      <w:lang w:val="en-US" w:eastAsia="zh-CN" w:bidi="zh-CN"/>
                    </w:rPr>
                    <w:t>6</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氮气汇流排</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巡查操作：</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w:t>
                  </w:r>
                  <w:r>
                    <w:rPr>
                      <w:rFonts w:hint="eastAsia" w:ascii="宋体" w:hAnsi="宋体" w:eastAsia="宋体" w:cs="宋体"/>
                      <w:color w:val="FF0000"/>
                      <w:kern w:val="2"/>
                      <w:sz w:val="21"/>
                      <w:szCs w:val="21"/>
                      <w:highlight w:val="none"/>
                      <w:lang w:val="en-US" w:eastAsia="zh-CN" w:bidi="zh-CN"/>
                    </w:rPr>
                    <w:t>6</w:t>
                  </w:r>
                  <w:r>
                    <w:rPr>
                      <w:rFonts w:hint="eastAsia" w:ascii="宋体" w:hAnsi="宋体" w:eastAsia="宋体" w:cs="宋体"/>
                      <w:color w:val="FF0000"/>
                      <w:kern w:val="2"/>
                      <w:sz w:val="21"/>
                      <w:szCs w:val="21"/>
                      <w:highlight w:val="none"/>
                      <w:lang w:val="zh-CN" w:eastAsia="zh-CN" w:bidi="zh-CN"/>
                    </w:rPr>
                    <w:t>小时巡查运行情况,记录气瓶压力、输出压力等；</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2、根据使用情况更换气瓶或通知订气。维保及管理：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3</w:t>
                  </w:r>
                  <w:r>
                    <w:rPr>
                      <w:rFonts w:hint="eastAsia" w:ascii="宋体" w:hAnsi="宋体" w:eastAsia="宋体" w:cs="宋体"/>
                      <w:color w:val="FF0000"/>
                      <w:kern w:val="2"/>
                      <w:sz w:val="21"/>
                      <w:szCs w:val="21"/>
                      <w:highlight w:val="none"/>
                      <w:lang w:val="zh-CN" w:eastAsia="zh-CN" w:bidi="zh-CN"/>
                    </w:rPr>
                    <w:t>、根据库存情况联系气体供应商订气；</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4</w:t>
                  </w:r>
                  <w:r>
                    <w:rPr>
                      <w:rFonts w:hint="eastAsia" w:ascii="宋体" w:hAnsi="宋体" w:eastAsia="宋体" w:cs="宋体"/>
                      <w:color w:val="FF0000"/>
                      <w:kern w:val="2"/>
                      <w:sz w:val="21"/>
                      <w:szCs w:val="21"/>
                      <w:highlight w:val="none"/>
                      <w:lang w:val="zh-CN" w:eastAsia="zh-CN" w:bidi="zh-CN"/>
                    </w:rPr>
                    <w:t>、气瓶收货记录、验收、查漏、统计；</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5</w:t>
                  </w:r>
                  <w:r>
                    <w:rPr>
                      <w:rFonts w:hint="eastAsia" w:ascii="宋体" w:hAnsi="宋体" w:eastAsia="宋体" w:cs="宋体"/>
                      <w:color w:val="FF0000"/>
                      <w:kern w:val="2"/>
                      <w:sz w:val="21"/>
                      <w:szCs w:val="21"/>
                      <w:highlight w:val="none"/>
                      <w:lang w:val="zh-CN" w:eastAsia="zh-CN" w:bidi="zh-CN"/>
                    </w:rPr>
                    <w:t>、气瓶进、销、存管理记录；</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6</w:t>
                  </w:r>
                  <w:r>
                    <w:rPr>
                      <w:rFonts w:hint="eastAsia" w:ascii="宋体" w:hAnsi="宋体" w:eastAsia="宋体" w:cs="宋体"/>
                      <w:color w:val="FF0000"/>
                      <w:kern w:val="2"/>
                      <w:sz w:val="21"/>
                      <w:szCs w:val="21"/>
                      <w:highlight w:val="none"/>
                      <w:lang w:val="zh-CN" w:eastAsia="zh-CN" w:bidi="zh-CN"/>
                    </w:rPr>
                    <w:t>、全院配送气体，回收气瓶，月度库存盘</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点；</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7</w:t>
                  </w:r>
                  <w:r>
                    <w:rPr>
                      <w:rFonts w:hint="eastAsia" w:ascii="宋体" w:hAnsi="宋体" w:eastAsia="宋体" w:cs="宋体"/>
                      <w:color w:val="FF0000"/>
                      <w:kern w:val="2"/>
                      <w:sz w:val="21"/>
                      <w:szCs w:val="21"/>
                      <w:highlight w:val="none"/>
                      <w:lang w:val="zh-CN" w:eastAsia="zh-CN" w:bidi="zh-CN"/>
                    </w:rPr>
                    <w:t>、气瓶手推车管理；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8</w:t>
                  </w:r>
                  <w:r>
                    <w:rPr>
                      <w:rFonts w:hint="eastAsia" w:ascii="宋体" w:hAnsi="宋体" w:eastAsia="宋体" w:cs="宋体"/>
                      <w:color w:val="FF0000"/>
                      <w:kern w:val="2"/>
                      <w:sz w:val="21"/>
                      <w:szCs w:val="21"/>
                      <w:highlight w:val="none"/>
                      <w:lang w:val="zh-CN" w:eastAsia="zh-CN" w:bidi="zh-CN"/>
                    </w:rPr>
                    <w:t>、气瓶阀、气瓶吸入器管理；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9</w:t>
                  </w:r>
                  <w:r>
                    <w:rPr>
                      <w:rFonts w:hint="eastAsia" w:ascii="宋体" w:hAnsi="宋体" w:eastAsia="宋体" w:cs="宋体"/>
                      <w:color w:val="FF0000"/>
                      <w:kern w:val="2"/>
                      <w:sz w:val="21"/>
                      <w:szCs w:val="21"/>
                      <w:highlight w:val="none"/>
                      <w:lang w:val="zh-CN" w:eastAsia="zh-CN" w:bidi="zh-CN"/>
                    </w:rPr>
                    <w:t>、每周对气体瓶房进行清洁；</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10</w:t>
                  </w:r>
                  <w:r>
                    <w:rPr>
                      <w:rFonts w:hint="eastAsia" w:ascii="宋体" w:hAnsi="宋体" w:eastAsia="宋体" w:cs="宋体"/>
                      <w:color w:val="FF0000"/>
                      <w:kern w:val="2"/>
                      <w:sz w:val="21"/>
                      <w:szCs w:val="21"/>
                      <w:highlight w:val="none"/>
                      <w:lang w:val="zh-CN" w:eastAsia="zh-CN" w:bidi="zh-CN"/>
                    </w:rPr>
                    <w:t>、每月对设备进行安全运行全面检查；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11</w:t>
                  </w:r>
                  <w:r>
                    <w:rPr>
                      <w:rFonts w:hint="eastAsia" w:ascii="宋体" w:hAnsi="宋体" w:eastAsia="宋体" w:cs="宋体"/>
                      <w:color w:val="FF0000"/>
                      <w:kern w:val="2"/>
                      <w:sz w:val="21"/>
                      <w:szCs w:val="21"/>
                      <w:highlight w:val="none"/>
                      <w:lang w:val="zh-CN" w:eastAsia="zh-CN" w:bidi="zh-CN"/>
                    </w:rPr>
                    <w:t>、每月检测报警、自动切换、漏气、排放</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等；</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2</w:t>
                  </w:r>
                  <w:r>
                    <w:rPr>
                      <w:rFonts w:hint="eastAsia" w:ascii="宋体" w:hAnsi="宋体" w:eastAsia="宋体" w:cs="宋体"/>
                      <w:color w:val="FF0000"/>
                      <w:kern w:val="2"/>
                      <w:sz w:val="21"/>
                      <w:szCs w:val="21"/>
                      <w:highlight w:val="none"/>
                      <w:lang w:val="zh-CN" w:eastAsia="zh-CN" w:bidi="zh-CN"/>
                    </w:rPr>
                    <w:t>、定期检查、更换连接软管及接头。</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cs="宋体"/>
                      <w:color w:val="FF0000"/>
                      <w:w w:val="100"/>
                      <w:kern w:val="2"/>
                      <w:sz w:val="21"/>
                      <w:szCs w:val="21"/>
                      <w:highlight w:val="none"/>
                      <w:lang w:val="en-US" w:eastAsia="zh-CN" w:bidi="zh-CN"/>
                    </w:rPr>
                    <w:t>1</w:t>
                  </w:r>
                  <w:r>
                    <w:rPr>
                      <w:rFonts w:hint="eastAsia" w:ascii="宋体" w:hAnsi="宋体" w:eastAsia="宋体" w:cs="宋体"/>
                      <w:color w:val="FF0000"/>
                      <w:w w:val="100"/>
                      <w:kern w:val="2"/>
                      <w:sz w:val="21"/>
                      <w:szCs w:val="21"/>
                      <w:highlight w:val="none"/>
                      <w:lang w:val="zh-CN" w:eastAsia="zh-CN" w:bidi="zh-CN"/>
                    </w:rPr>
                    <w:t>套</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氮气房</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99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08"/>
                    </w:tabs>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7</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CO2汇流排</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巡查操作：</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1、每6小时巡查运行情况,记录气瓶压力、输出压力等；</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2、根据使用情况更换气瓶或通知订气。</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维保及管理：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1、根据使用情况更换气瓶或通知订气；</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2、气瓶收货记录、验收、查漏、统计；</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3、气瓶进、销、存管理记录；</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4、全院配送气体，回收气瓶，月度库存盘</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点；</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5、气瓶手推车管理；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6、气瓶阀、气瓶吸入器管理；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7、每周对气体瓶房进行清洁；</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8、每月对设备进行安全运行全面检查；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9、每月检测报警、自动切换、漏气、排放</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等；</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10、定期检查、更换连接软管及接头。</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cs="宋体"/>
                      <w:color w:val="FF0000"/>
                      <w:w w:val="100"/>
                      <w:kern w:val="2"/>
                      <w:sz w:val="21"/>
                      <w:szCs w:val="21"/>
                      <w:highlight w:val="none"/>
                      <w:lang w:val="en-US" w:eastAsia="zh-CN" w:bidi="zh-CN"/>
                    </w:rPr>
                    <w:t>1</w:t>
                  </w:r>
                  <w:r>
                    <w:rPr>
                      <w:rFonts w:hint="eastAsia" w:ascii="宋体" w:hAnsi="宋体" w:eastAsia="宋体" w:cs="宋体"/>
                      <w:color w:val="FF0000"/>
                      <w:w w:val="100"/>
                      <w:kern w:val="2"/>
                      <w:sz w:val="21"/>
                      <w:szCs w:val="21"/>
                      <w:highlight w:val="none"/>
                      <w:lang w:val="zh-CN" w:eastAsia="zh-CN" w:bidi="zh-CN"/>
                    </w:rPr>
                    <w:t>套</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CO2房</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862"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8"/>
                    </w:tabs>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8</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空压机</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巡查操作：</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1、每6小时巡查运行情况,记录机组压力、输出压力等；</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2、根据情况切换空压机运行。</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1、每周对机房整体清洁一次；</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2</w:t>
                  </w:r>
                  <w:r>
                    <w:rPr>
                      <w:rFonts w:hint="eastAsia" w:ascii="宋体" w:hAnsi="宋体" w:eastAsia="宋体" w:cs="宋体"/>
                      <w:color w:val="FF0000"/>
                      <w:kern w:val="2"/>
                      <w:sz w:val="21"/>
                      <w:szCs w:val="21"/>
                      <w:highlight w:val="none"/>
                      <w:lang w:val="zh-CN" w:eastAsia="zh-CN" w:bidi="zh-CN"/>
                    </w:rPr>
                    <w:t>、每月对设备进行安全运行全面检查；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3</w:t>
                  </w:r>
                  <w:r>
                    <w:rPr>
                      <w:rFonts w:hint="eastAsia" w:ascii="宋体" w:hAnsi="宋体" w:eastAsia="宋体" w:cs="宋体"/>
                      <w:color w:val="FF0000"/>
                      <w:kern w:val="2"/>
                      <w:sz w:val="21"/>
                      <w:szCs w:val="21"/>
                      <w:highlight w:val="none"/>
                      <w:lang w:val="zh-CN" w:eastAsia="zh-CN" w:bidi="zh-CN"/>
                    </w:rPr>
                    <w:t>、每2000H更换空滤；</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4</w:t>
                  </w:r>
                  <w:r>
                    <w:rPr>
                      <w:rFonts w:hint="eastAsia" w:ascii="宋体" w:hAnsi="宋体" w:eastAsia="宋体" w:cs="宋体"/>
                      <w:color w:val="FF0000"/>
                      <w:kern w:val="2"/>
                      <w:sz w:val="21"/>
                      <w:szCs w:val="21"/>
                      <w:highlight w:val="none"/>
                      <w:lang w:val="zh-CN" w:eastAsia="zh-CN" w:bidi="zh-CN"/>
                    </w:rPr>
                    <w:t>、每2000H更换油滤；</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5</w:t>
                  </w:r>
                  <w:r>
                    <w:rPr>
                      <w:rFonts w:hint="eastAsia" w:ascii="宋体" w:hAnsi="宋体" w:eastAsia="宋体" w:cs="宋体"/>
                      <w:color w:val="FF0000"/>
                      <w:kern w:val="2"/>
                      <w:sz w:val="21"/>
                      <w:szCs w:val="21"/>
                      <w:highlight w:val="none"/>
                      <w:lang w:val="zh-CN" w:eastAsia="zh-CN" w:bidi="zh-CN"/>
                    </w:rPr>
                    <w:t>、每2000H清洁节流阀、回油滤；</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6</w:t>
                  </w:r>
                  <w:r>
                    <w:rPr>
                      <w:rFonts w:hint="eastAsia" w:ascii="宋体" w:hAnsi="宋体" w:eastAsia="宋体" w:cs="宋体"/>
                      <w:color w:val="FF0000"/>
                      <w:kern w:val="2"/>
                      <w:sz w:val="21"/>
                      <w:szCs w:val="21"/>
                      <w:highlight w:val="none"/>
                      <w:lang w:val="zh-CN" w:eastAsia="zh-CN" w:bidi="zh-CN"/>
                    </w:rPr>
                    <w:t>、每2000H更换转子润滑油；</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7</w:t>
                  </w:r>
                  <w:r>
                    <w:rPr>
                      <w:rFonts w:hint="eastAsia" w:ascii="宋体" w:hAnsi="宋体" w:eastAsia="宋体" w:cs="宋体"/>
                      <w:color w:val="FF0000"/>
                      <w:kern w:val="2"/>
                      <w:sz w:val="21"/>
                      <w:szCs w:val="21"/>
                      <w:highlight w:val="none"/>
                      <w:lang w:val="zh-CN" w:eastAsia="zh-CN" w:bidi="zh-CN"/>
                    </w:rPr>
                    <w:t>、每4000H更换密封圈、油气分离器；</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8</w:t>
                  </w:r>
                  <w:r>
                    <w:rPr>
                      <w:rFonts w:hint="eastAsia" w:ascii="宋体" w:hAnsi="宋体" w:eastAsia="宋体" w:cs="宋体"/>
                      <w:color w:val="FF0000"/>
                      <w:kern w:val="2"/>
                      <w:sz w:val="21"/>
                      <w:szCs w:val="21"/>
                      <w:highlight w:val="none"/>
                      <w:lang w:val="zh-CN" w:eastAsia="zh-CN" w:bidi="zh-CN"/>
                    </w:rPr>
                    <w:t>、每4000H清洗管阀件；</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9</w:t>
                  </w:r>
                  <w:r>
                    <w:rPr>
                      <w:rFonts w:hint="eastAsia" w:ascii="宋体" w:hAnsi="宋体" w:eastAsia="宋体" w:cs="宋体"/>
                      <w:color w:val="FF0000"/>
                      <w:kern w:val="2"/>
                      <w:sz w:val="21"/>
                      <w:szCs w:val="21"/>
                      <w:highlight w:val="none"/>
                      <w:lang w:val="zh-CN" w:eastAsia="zh-CN" w:bidi="zh-CN"/>
                    </w:rPr>
                    <w:t>、每8000H更换专用保养包；</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10</w:t>
                  </w:r>
                  <w:r>
                    <w:rPr>
                      <w:rFonts w:hint="eastAsia" w:ascii="宋体" w:hAnsi="宋体" w:eastAsia="宋体" w:cs="宋体"/>
                      <w:color w:val="FF0000"/>
                      <w:kern w:val="2"/>
                      <w:sz w:val="21"/>
                      <w:szCs w:val="21"/>
                      <w:highlight w:val="none"/>
                      <w:lang w:val="zh-CN" w:eastAsia="zh-CN" w:bidi="zh-CN"/>
                    </w:rPr>
                    <w:t>、其它按厂家保养手册执行。</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cs="宋体"/>
                      <w:color w:val="FF0000"/>
                      <w:w w:val="100"/>
                      <w:kern w:val="2"/>
                      <w:sz w:val="21"/>
                      <w:szCs w:val="21"/>
                      <w:highlight w:val="none"/>
                      <w:lang w:val="en-US" w:eastAsia="zh-CN" w:bidi="zh-CN"/>
                    </w:rPr>
                    <w:t>1</w:t>
                  </w:r>
                  <w:r>
                    <w:rPr>
                      <w:rFonts w:hint="eastAsia" w:ascii="宋体" w:hAnsi="宋体" w:eastAsia="宋体" w:cs="宋体"/>
                      <w:color w:val="FF0000"/>
                      <w:w w:val="100"/>
                      <w:kern w:val="2"/>
                      <w:sz w:val="21"/>
                      <w:szCs w:val="21"/>
                      <w:highlight w:val="none"/>
                      <w:lang w:val="zh-CN" w:eastAsia="zh-CN" w:bidi="zh-CN"/>
                    </w:rPr>
                    <w:t>台</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空压机房</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11"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81"/>
                    </w:tabs>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9</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空气干燥器</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p>
              </w:tc>
              <w:tc>
                <w:tcPr>
                  <w:tcW w:w="252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w w:val="100"/>
                      <w:kern w:val="2"/>
                      <w:sz w:val="21"/>
                      <w:szCs w:val="21"/>
                      <w:highlight w:val="none"/>
                      <w:lang w:val="en-US" w:eastAsia="zh-CN" w:bidi="zh-CN"/>
                    </w:rPr>
                    <w:t>4</w:t>
                  </w:r>
                  <w:r>
                    <w:rPr>
                      <w:rFonts w:hint="eastAsia" w:ascii="宋体" w:hAnsi="宋体" w:eastAsia="宋体" w:cs="宋体"/>
                      <w:color w:val="FF0000"/>
                      <w:w w:val="100"/>
                      <w:kern w:val="2"/>
                      <w:sz w:val="21"/>
                      <w:szCs w:val="21"/>
                      <w:highlight w:val="none"/>
                      <w:lang w:val="zh-CN" w:eastAsia="zh-CN" w:bidi="zh-CN"/>
                    </w:rPr>
                    <w:t>台</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空压机房</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046"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0</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空气储罐</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维保及管理：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1、每周基本清洁；</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3、每年对特种设备进行年度检验；</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4、安全附件定期校验及更换：安全阀1年、压力表半年送检、更换；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5、阀门垫片定期进行更换；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6、视情况对罐体进行防腐补漆处理；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7、设备防雷接地检测；</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8、每年进行一次泄漏（或其他故障）应急预案演练。</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w w:val="100"/>
                      <w:kern w:val="2"/>
                      <w:sz w:val="21"/>
                      <w:szCs w:val="21"/>
                      <w:highlight w:val="none"/>
                      <w:lang w:val="en-US" w:eastAsia="zh-CN" w:bidi="zh-CN"/>
                    </w:rPr>
                    <w:t>2</w:t>
                  </w:r>
                  <w:r>
                    <w:rPr>
                      <w:rFonts w:hint="eastAsia" w:ascii="宋体" w:hAnsi="宋体" w:eastAsia="宋体" w:cs="宋体"/>
                      <w:color w:val="FF0000"/>
                      <w:w w:val="100"/>
                      <w:kern w:val="2"/>
                      <w:sz w:val="21"/>
                      <w:szCs w:val="21"/>
                      <w:highlight w:val="none"/>
                      <w:lang w:val="zh-CN" w:eastAsia="zh-CN" w:bidi="zh-CN"/>
                    </w:rPr>
                    <w:t>台</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空压机房</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565"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1</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真空泵组</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巡查操作：</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1、每6小时巡查运行情况,记录泵组压力、输出压力等。</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2</w:t>
                  </w:r>
                  <w:r>
                    <w:rPr>
                      <w:rFonts w:hint="eastAsia" w:ascii="宋体" w:hAnsi="宋体" w:eastAsia="宋体" w:cs="宋体"/>
                      <w:color w:val="FF0000"/>
                      <w:kern w:val="2"/>
                      <w:sz w:val="21"/>
                      <w:szCs w:val="21"/>
                      <w:highlight w:val="none"/>
                      <w:lang w:val="zh-CN" w:eastAsia="zh-CN" w:bidi="zh-CN"/>
                    </w:rPr>
                    <w:t>、每周对机房进行整体清洁；</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3</w:t>
                  </w:r>
                  <w:r>
                    <w:rPr>
                      <w:rFonts w:hint="eastAsia" w:ascii="宋体" w:hAnsi="宋体" w:eastAsia="宋体" w:cs="宋体"/>
                      <w:color w:val="FF0000"/>
                      <w:kern w:val="2"/>
                      <w:sz w:val="21"/>
                      <w:szCs w:val="21"/>
                      <w:highlight w:val="none"/>
                      <w:lang w:val="zh-CN" w:eastAsia="zh-CN" w:bidi="zh-CN"/>
                    </w:rPr>
                    <w:t>、每月对设备进行安全运行全面检查；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4</w:t>
                  </w:r>
                  <w:r>
                    <w:rPr>
                      <w:rFonts w:hint="eastAsia" w:ascii="宋体" w:hAnsi="宋体" w:eastAsia="宋体" w:cs="宋体"/>
                      <w:color w:val="FF0000"/>
                      <w:kern w:val="2"/>
                      <w:sz w:val="21"/>
                      <w:szCs w:val="21"/>
                      <w:highlight w:val="none"/>
                      <w:lang w:val="zh-CN" w:eastAsia="zh-CN" w:bidi="zh-CN"/>
                    </w:rPr>
                    <w:t>、每月检查报警、自动切换、漏气、排放</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等运行情况；</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5</w:t>
                  </w:r>
                  <w:r>
                    <w:rPr>
                      <w:rFonts w:hint="eastAsia" w:ascii="宋体" w:hAnsi="宋体" w:eastAsia="宋体" w:cs="宋体"/>
                      <w:color w:val="FF0000"/>
                      <w:kern w:val="2"/>
                      <w:sz w:val="21"/>
                      <w:szCs w:val="21"/>
                      <w:highlight w:val="none"/>
                      <w:lang w:val="zh-CN" w:eastAsia="zh-CN" w:bidi="zh-CN"/>
                    </w:rPr>
                    <w:t>、根据使用情况不定期排污；</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6</w:t>
                  </w:r>
                  <w:r>
                    <w:rPr>
                      <w:rFonts w:hint="eastAsia" w:ascii="宋体" w:hAnsi="宋体" w:eastAsia="宋体" w:cs="宋体"/>
                      <w:color w:val="FF0000"/>
                      <w:kern w:val="2"/>
                      <w:sz w:val="21"/>
                      <w:szCs w:val="21"/>
                      <w:highlight w:val="none"/>
                      <w:lang w:val="zh-CN" w:eastAsia="zh-CN" w:bidi="zh-CN"/>
                    </w:rPr>
                    <w:t>、定期（按年）泵体密封检查；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7</w:t>
                  </w:r>
                  <w:r>
                    <w:rPr>
                      <w:rFonts w:hint="eastAsia" w:ascii="宋体" w:hAnsi="宋体" w:eastAsia="宋体" w:cs="宋体"/>
                      <w:color w:val="FF0000"/>
                      <w:kern w:val="2"/>
                      <w:sz w:val="21"/>
                      <w:szCs w:val="21"/>
                      <w:highlight w:val="none"/>
                      <w:lang w:val="zh-CN" w:eastAsia="zh-CN" w:bidi="zh-CN"/>
                    </w:rPr>
                    <w:t>、定期（按年）腔体检测检修；</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8</w:t>
                  </w:r>
                  <w:r>
                    <w:rPr>
                      <w:rFonts w:hint="eastAsia" w:ascii="宋体" w:hAnsi="宋体" w:eastAsia="宋体" w:cs="宋体"/>
                      <w:color w:val="FF0000"/>
                      <w:kern w:val="2"/>
                      <w:sz w:val="21"/>
                      <w:szCs w:val="21"/>
                      <w:highlight w:val="none"/>
                      <w:lang w:val="zh-CN" w:eastAsia="zh-CN" w:bidi="zh-CN"/>
                    </w:rPr>
                    <w:t>、定期加轴承润滑脂；</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9</w:t>
                  </w:r>
                  <w:r>
                    <w:rPr>
                      <w:rFonts w:hint="eastAsia" w:ascii="宋体" w:hAnsi="宋体" w:eastAsia="宋体" w:cs="宋体"/>
                      <w:color w:val="FF0000"/>
                      <w:kern w:val="2"/>
                      <w:sz w:val="21"/>
                      <w:szCs w:val="21"/>
                      <w:highlight w:val="none"/>
                      <w:lang w:val="zh-CN" w:eastAsia="zh-CN" w:bidi="zh-CN"/>
                    </w:rPr>
                    <w:t>、泵体机组防腐处理。</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w w:val="100"/>
                      <w:kern w:val="2"/>
                      <w:sz w:val="21"/>
                      <w:szCs w:val="21"/>
                      <w:highlight w:val="none"/>
                      <w:lang w:val="en-US" w:eastAsia="zh-CN" w:bidi="zh-CN"/>
                    </w:rPr>
                    <w:t>6</w:t>
                  </w:r>
                  <w:r>
                    <w:rPr>
                      <w:rFonts w:hint="eastAsia" w:ascii="宋体" w:hAnsi="宋体" w:eastAsia="宋体" w:cs="宋体"/>
                      <w:color w:val="FF0000"/>
                      <w:w w:val="100"/>
                      <w:kern w:val="2"/>
                      <w:sz w:val="21"/>
                      <w:szCs w:val="21"/>
                      <w:highlight w:val="none"/>
                      <w:lang w:val="zh-CN" w:eastAsia="zh-CN" w:bidi="zh-CN"/>
                    </w:rPr>
                    <w:t>台</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负压机房</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47"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2</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灭菌器</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1、每年对特种设备进行年度检验；</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2、安全附件定期校验及更换：安全阀1年、压力表半年送检、更换。</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1台</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消毒供应中心</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23"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3</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蒸发器</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spacing w:val="-2"/>
                      <w:kern w:val="2"/>
                      <w:sz w:val="21"/>
                      <w:szCs w:val="21"/>
                      <w:highlight w:val="none"/>
                      <w:lang w:val="zh-CN" w:eastAsia="zh-CN" w:bidi="zh-CN"/>
                    </w:rPr>
                    <w:t>特种</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spacing w:val="-2"/>
                      <w:kern w:val="2"/>
                      <w:sz w:val="21"/>
                      <w:szCs w:val="21"/>
                      <w:highlight w:val="none"/>
                      <w:lang w:val="zh-CN" w:eastAsia="zh-CN" w:bidi="zh-CN"/>
                    </w:rPr>
                    <w:t>设备</w:t>
                  </w:r>
                </w:p>
              </w:tc>
              <w:tc>
                <w:tcPr>
                  <w:tcW w:w="252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w w:val="100"/>
                      <w:kern w:val="2"/>
                      <w:sz w:val="21"/>
                      <w:szCs w:val="21"/>
                      <w:highlight w:val="none"/>
                      <w:lang w:val="en-US" w:eastAsia="zh-CN" w:bidi="zh-CN"/>
                    </w:rPr>
                    <w:t>1</w:t>
                  </w:r>
                  <w:r>
                    <w:rPr>
                      <w:rFonts w:hint="eastAsia" w:ascii="宋体" w:hAnsi="宋体" w:eastAsia="宋体" w:cs="宋体"/>
                      <w:color w:val="FF0000"/>
                      <w:w w:val="100"/>
                      <w:kern w:val="2"/>
                      <w:sz w:val="21"/>
                      <w:szCs w:val="21"/>
                      <w:highlight w:val="none"/>
                      <w:lang w:val="zh-CN" w:eastAsia="zh-CN" w:bidi="zh-CN"/>
                    </w:rPr>
                    <w:t>台</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消毒供应中</w:t>
                  </w:r>
                  <w:r>
                    <w:rPr>
                      <w:rFonts w:hint="eastAsia" w:ascii="宋体" w:hAnsi="宋体" w:eastAsia="宋体" w:cs="宋体"/>
                      <w:color w:val="FF0000"/>
                      <w:w w:val="100"/>
                      <w:kern w:val="2"/>
                      <w:sz w:val="21"/>
                      <w:szCs w:val="21"/>
                      <w:highlight w:val="none"/>
                      <w:lang w:val="zh-CN" w:eastAsia="zh-CN" w:bidi="zh-CN"/>
                    </w:rPr>
                    <w:t>心</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23"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4</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高压</w:t>
                  </w:r>
                  <w:r>
                    <w:rPr>
                      <w:rFonts w:hint="eastAsia" w:ascii="宋体" w:hAnsi="宋体" w:eastAsia="宋体" w:cs="宋体"/>
                      <w:color w:val="FF0000"/>
                      <w:kern w:val="2"/>
                      <w:sz w:val="21"/>
                      <w:szCs w:val="21"/>
                      <w:highlight w:val="none"/>
                      <w:lang w:val="zh-CN" w:eastAsia="zh-CN" w:bidi="zh-CN"/>
                    </w:rPr>
                    <w:t>储气罐</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spacing w:val="-2"/>
                      <w:kern w:val="2"/>
                      <w:sz w:val="21"/>
                      <w:szCs w:val="21"/>
                      <w:highlight w:val="none"/>
                      <w:lang w:val="zh-CN" w:eastAsia="zh-CN" w:bidi="zh-CN"/>
                    </w:rPr>
                    <w:t>特种</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spacing w:val="-2"/>
                      <w:kern w:val="2"/>
                      <w:sz w:val="21"/>
                      <w:szCs w:val="21"/>
                      <w:highlight w:val="none"/>
                      <w:lang w:val="zh-CN" w:eastAsia="zh-CN" w:bidi="zh-CN"/>
                    </w:rPr>
                    <w:t>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维保及管理：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1、每周基本清洁；</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3、每年对特种设备进行年度检验；</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4、安全附件定期校验及更换：安全阀1年、压力表半年送检、更换；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5、阀门垫片定期进行更换；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6、视情况对罐体进行防腐补漆处理；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7、设备防雷接地检测；</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8、每年进行一次泄漏（或其他故障）应急预案演练。</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cs="宋体"/>
                      <w:color w:val="FF0000"/>
                      <w:w w:val="100"/>
                      <w:kern w:val="2"/>
                      <w:sz w:val="21"/>
                      <w:szCs w:val="21"/>
                      <w:highlight w:val="none"/>
                      <w:lang w:val="en-US" w:eastAsia="zh-CN" w:bidi="zh-CN"/>
                    </w:rPr>
                    <w:t>1</w:t>
                  </w:r>
                  <w:r>
                    <w:rPr>
                      <w:rFonts w:hint="eastAsia" w:ascii="宋体" w:hAnsi="宋体" w:eastAsia="宋体" w:cs="宋体"/>
                      <w:color w:val="FF0000"/>
                      <w:w w:val="100"/>
                      <w:kern w:val="2"/>
                      <w:sz w:val="21"/>
                      <w:szCs w:val="21"/>
                      <w:highlight w:val="none"/>
                      <w:lang w:val="zh-CN" w:eastAsia="zh-CN" w:bidi="zh-CN"/>
                    </w:rPr>
                    <w:t>台</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高压氧舱</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36"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5</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气体终端</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1、及时解决终端漏气问题；</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2、及时解决面板报警故障；</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3、对新安装的报警面板检查及设置；</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4、为所有气体终端制作张贴安全标签；</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5、定期检测终端压力；</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6、按三甲标准，每年对所有气体终端气体</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纯度、类别检测；</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7.</w:t>
                  </w:r>
                  <w:r>
                    <w:rPr>
                      <w:rFonts w:hint="eastAsia" w:ascii="宋体" w:hAnsi="宋体" w:eastAsia="宋体" w:cs="宋体"/>
                      <w:color w:val="FF0000"/>
                      <w:kern w:val="2"/>
                      <w:sz w:val="21"/>
                      <w:szCs w:val="21"/>
                      <w:highlight w:val="none"/>
                      <w:lang w:val="zh-CN" w:eastAsia="zh-CN" w:bidi="zh-CN"/>
                    </w:rPr>
                    <w:t>每年对终端进行一次全面安全隐患排查。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8、设备带附件维修、更换。</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2000个</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各科室</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28"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6</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设备带</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医疗器械</w:t>
                  </w:r>
                </w:p>
              </w:tc>
              <w:tc>
                <w:tcPr>
                  <w:tcW w:w="252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280套</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各科室</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159"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1</w:t>
                  </w:r>
                  <w:r>
                    <w:rPr>
                      <w:rFonts w:hint="eastAsia" w:ascii="宋体" w:hAnsi="宋体" w:eastAsia="宋体" w:cs="宋体"/>
                      <w:color w:val="FF0000"/>
                      <w:kern w:val="2"/>
                      <w:sz w:val="21"/>
                      <w:szCs w:val="21"/>
                      <w:highlight w:val="none"/>
                      <w:lang w:val="en-US" w:eastAsia="zh-CN" w:bidi="zh-CN"/>
                    </w:rPr>
                    <w:t>7</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气体报警面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w w:val="100"/>
                      <w:kern w:val="2"/>
                      <w:sz w:val="21"/>
                      <w:szCs w:val="21"/>
                      <w:highlight w:val="none"/>
                      <w:lang w:val="zh-CN" w:eastAsia="zh-CN" w:bidi="zh-CN"/>
                    </w:rPr>
                    <w:t>板</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监测设备</w:t>
                  </w:r>
                </w:p>
              </w:tc>
              <w:tc>
                <w:tcPr>
                  <w:tcW w:w="252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35套</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各科室</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37"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18</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管井</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（二级减器阀组、管</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路）</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减压附件</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1、每月安全检查一次：检查压力表、管路、调压阀；</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2、制作安全操作标识。</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1项</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各楼层</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32"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19</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b/>
                      <w:color w:val="FF0000"/>
                      <w:kern w:val="2"/>
                      <w:sz w:val="21"/>
                      <w:szCs w:val="21"/>
                      <w:highlight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气体阀门箱</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（氧气流量计）</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监测设备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1、每月安全检查一次：检查压力表、管路、调压阀；</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2、制作安全操作标识；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3、每月氧气抄表统计。</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50套</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各科室</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190"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2</w:t>
                  </w:r>
                  <w:r>
                    <w:rPr>
                      <w:rFonts w:hint="eastAsia" w:ascii="宋体" w:hAnsi="宋体" w:eastAsia="宋体" w:cs="宋体"/>
                      <w:color w:val="FF0000"/>
                      <w:kern w:val="2"/>
                      <w:sz w:val="21"/>
                      <w:szCs w:val="21"/>
                      <w:highlight w:val="none"/>
                      <w:lang w:val="en-US" w:eastAsia="zh-CN" w:bidi="zh-CN"/>
                    </w:rPr>
                    <w:t>0</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承压管道管理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（压力管</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道）</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1、每月对设备进行安全运行全面检查；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2、每年对特种设备进行年度检验；</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3、安全附件定期校验及更换：安全阀1年、压力表半年送检、更换；</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4、视情况对管道进行防腐补漆处理；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5、接地、防静电检测；</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6、制作张贴管路安全标识。</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1项</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各科室及管井</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35"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2</w:t>
                  </w:r>
                  <w:r>
                    <w:rPr>
                      <w:rFonts w:hint="eastAsia" w:ascii="宋体" w:hAnsi="宋体" w:eastAsia="宋体" w:cs="宋体"/>
                      <w:color w:val="FF0000"/>
                      <w:kern w:val="2"/>
                      <w:sz w:val="21"/>
                      <w:szCs w:val="21"/>
                      <w:highlight w:val="none"/>
                      <w:lang w:val="en-US" w:eastAsia="zh-CN" w:bidi="zh-CN"/>
                    </w:rPr>
                    <w:t>1</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灭菌器</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特种设备</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维保：</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1、安全附件定期校验及更换：安全阀1年、压力表半年送检、更换。</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w w:val="100"/>
                      <w:kern w:val="2"/>
                      <w:sz w:val="21"/>
                      <w:szCs w:val="21"/>
                      <w:highlight w:val="none"/>
                      <w:lang w:val="zh-CN" w:eastAsia="zh-CN" w:bidi="zh-CN"/>
                    </w:rPr>
                    <w:t>1台</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检验科、</w:t>
                  </w:r>
                  <w:r>
                    <w:rPr>
                      <w:rFonts w:hint="eastAsia" w:ascii="宋体" w:hAnsi="宋体" w:eastAsia="宋体" w:cs="宋体"/>
                      <w:color w:val="FF0000"/>
                      <w:kern w:val="2"/>
                      <w:sz w:val="21"/>
                      <w:szCs w:val="21"/>
                      <w:highlight w:val="none"/>
                      <w:lang w:val="en-US" w:eastAsia="zh-CN" w:bidi="zh-CN"/>
                    </w:rPr>
                    <w:t>消毒供应中心</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35"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2</w:t>
                  </w:r>
                  <w:r>
                    <w:rPr>
                      <w:rFonts w:hint="eastAsia" w:ascii="宋体" w:hAnsi="宋体" w:eastAsia="宋体" w:cs="宋体"/>
                      <w:color w:val="FF0000"/>
                      <w:kern w:val="2"/>
                      <w:sz w:val="21"/>
                      <w:szCs w:val="21"/>
                      <w:highlight w:val="none"/>
                      <w:lang w:val="en-US" w:eastAsia="zh-CN" w:bidi="zh-CN"/>
                    </w:rPr>
                    <w:t>2</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隐蔽工程</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（控制阀门）</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安全附件</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cs="宋体"/>
                      <w:color w:val="FF0000"/>
                      <w:kern w:val="2"/>
                      <w:sz w:val="21"/>
                      <w:szCs w:val="21"/>
                      <w:highlight w:val="none"/>
                      <w:lang w:val="en-US" w:eastAsia="zh-CN" w:bidi="zh-CN"/>
                    </w:rPr>
                    <w:t>1</w:t>
                  </w:r>
                  <w:r>
                    <w:rPr>
                      <w:rFonts w:hint="eastAsia" w:ascii="宋体" w:hAnsi="宋体" w:eastAsia="宋体" w:cs="宋体"/>
                      <w:color w:val="FF0000"/>
                      <w:kern w:val="2"/>
                      <w:sz w:val="21"/>
                      <w:szCs w:val="21"/>
                      <w:highlight w:val="none"/>
                      <w:lang w:val="zh-CN" w:eastAsia="zh-CN" w:bidi="zh-CN"/>
                    </w:rPr>
                    <w:t>、每季度对</w:t>
                  </w:r>
                  <w:r>
                    <w:rPr>
                      <w:rFonts w:hint="eastAsia" w:ascii="Times New Roman" w:hAnsi="Times New Roman" w:eastAsia="宋体" w:cs="Times New Roman"/>
                      <w:color w:val="FF0000"/>
                      <w:kern w:val="2"/>
                      <w:sz w:val="21"/>
                      <w:szCs w:val="21"/>
                      <w:highlight w:val="none"/>
                      <w:lang w:val="en-US" w:eastAsia="zh-CN"/>
                    </w:rPr>
                    <w:t>住院部1、2号楼及门诊部</w:t>
                  </w:r>
                  <w:r>
                    <w:rPr>
                      <w:rFonts w:hint="eastAsia" w:ascii="宋体" w:hAnsi="宋体" w:eastAsia="宋体" w:cs="宋体"/>
                      <w:color w:val="FF0000"/>
                      <w:kern w:val="2"/>
                      <w:sz w:val="21"/>
                      <w:szCs w:val="21"/>
                      <w:highlight w:val="none"/>
                      <w:lang w:val="zh-CN" w:eastAsia="zh-CN" w:bidi="zh-CN"/>
                    </w:rPr>
                    <w:t>各隐蔽控制管路阀门安全检查。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cs="宋体"/>
                      <w:color w:val="FF0000"/>
                      <w:kern w:val="2"/>
                      <w:sz w:val="21"/>
                      <w:szCs w:val="21"/>
                      <w:highlight w:val="none"/>
                      <w:lang w:val="en-US" w:eastAsia="zh-CN" w:bidi="zh-CN"/>
                    </w:rPr>
                    <w:t>2</w:t>
                  </w:r>
                  <w:r>
                    <w:rPr>
                      <w:rFonts w:hint="eastAsia" w:ascii="宋体" w:hAnsi="宋体" w:eastAsia="宋体" w:cs="宋体"/>
                      <w:color w:val="FF0000"/>
                      <w:kern w:val="2"/>
                      <w:sz w:val="21"/>
                      <w:szCs w:val="21"/>
                      <w:highlight w:val="none"/>
                      <w:lang w:val="zh-CN" w:eastAsia="zh-CN" w:bidi="zh-CN"/>
                    </w:rPr>
                    <w:t>、制作管理检修标识；</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1项</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Times New Roman" w:hAnsi="Times New Roman" w:eastAsia="宋体" w:cs="Times New Roman"/>
                      <w:color w:val="FF0000"/>
                      <w:kern w:val="2"/>
                      <w:sz w:val="21"/>
                      <w:szCs w:val="21"/>
                      <w:highlight w:val="none"/>
                      <w:lang w:val="en-US" w:eastAsia="zh-CN"/>
                    </w:rPr>
                    <w:t>住院部1、2号楼及门诊部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559"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2</w:t>
                  </w:r>
                  <w:r>
                    <w:rPr>
                      <w:rFonts w:hint="eastAsia" w:ascii="宋体" w:hAnsi="宋体" w:eastAsia="宋体" w:cs="宋体"/>
                      <w:color w:val="FF0000"/>
                      <w:kern w:val="2"/>
                      <w:sz w:val="21"/>
                      <w:szCs w:val="21"/>
                      <w:highlight w:val="none"/>
                      <w:lang w:val="en-US" w:eastAsia="zh-CN" w:bidi="zh-CN"/>
                    </w:rPr>
                    <w:t>3</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定期气体检测</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检测</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1、按三甲医院标准，每年对全院所有氧气</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终端进行纯度检测；</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2、检测气体：氧气</w:t>
                  </w:r>
                  <w:r>
                    <w:rPr>
                      <w:rFonts w:hint="eastAsia" w:ascii="宋体" w:hAnsi="宋体" w:eastAsia="宋体" w:cs="宋体"/>
                      <w:color w:val="FF0000"/>
                      <w:kern w:val="2"/>
                      <w:sz w:val="21"/>
                      <w:szCs w:val="21"/>
                      <w:highlight w:val="none"/>
                      <w:lang w:val="zh-CN" w:eastAsia="zh-CN" w:bidi="zh-CN"/>
                    </w:rPr>
                    <w:tab/>
                  </w:r>
                  <w:r>
                    <w:rPr>
                      <w:rFonts w:hint="eastAsia" w:ascii="宋体" w:hAnsi="宋体" w:eastAsia="宋体" w:cs="宋体"/>
                      <w:color w:val="FF0000"/>
                      <w:kern w:val="2"/>
                      <w:sz w:val="21"/>
                      <w:szCs w:val="21"/>
                      <w:highlight w:val="none"/>
                      <w:lang w:val="zh-CN" w:eastAsia="zh-CN" w:bidi="zh-CN"/>
                    </w:rPr>
                    <w:t>检测标准：GMP标</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3、向院方提交检测报告。</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1项</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由服务单位提供专业人员及检测设备</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871"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2</w:t>
                  </w:r>
                  <w:r>
                    <w:rPr>
                      <w:rFonts w:hint="eastAsia" w:ascii="宋体" w:hAnsi="宋体" w:eastAsia="宋体" w:cs="宋体"/>
                      <w:color w:val="FF0000"/>
                      <w:kern w:val="2"/>
                      <w:sz w:val="21"/>
                      <w:szCs w:val="21"/>
                      <w:highlight w:val="none"/>
                      <w:lang w:val="en-US" w:eastAsia="zh-CN" w:bidi="zh-CN"/>
                    </w:rPr>
                    <w:t>4</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气体管路吹扫、置换、检测</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检测</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1、对</w:t>
                  </w:r>
                  <w:r>
                    <w:rPr>
                      <w:rFonts w:hint="eastAsia" w:ascii="Times New Roman" w:hAnsi="Times New Roman" w:eastAsia="宋体" w:cs="Times New Roman"/>
                      <w:color w:val="FF0000"/>
                      <w:kern w:val="2"/>
                      <w:sz w:val="21"/>
                      <w:szCs w:val="21"/>
                      <w:highlight w:val="none"/>
                      <w:lang w:val="en-US" w:eastAsia="zh-CN"/>
                    </w:rPr>
                    <w:t>住院部1、2号楼及门诊部</w:t>
                  </w:r>
                  <w:r>
                    <w:rPr>
                      <w:rFonts w:hint="eastAsia" w:ascii="宋体" w:hAnsi="宋体" w:eastAsia="宋体" w:cs="宋体"/>
                      <w:color w:val="FF0000"/>
                      <w:kern w:val="2"/>
                      <w:sz w:val="21"/>
                      <w:szCs w:val="21"/>
                      <w:highlight w:val="none"/>
                      <w:lang w:val="zh-CN" w:eastAsia="zh-CN" w:bidi="zh-CN"/>
                    </w:rPr>
                    <w:t>改造、新装的管路、终端、吊塔进行气体吹扫、置换、检测；</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2、气体种类检测：氧气、负压、空气、二氧化碳、氮气；</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3、气体纯度检测：医用氧气；</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4、向院方提供检测报告。</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1项</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由服务单位提供专业人员及检测设备</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51"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zh-CN" w:eastAsia="zh-CN" w:bidi="zh-CN"/>
                    </w:rPr>
                    <w:t>2</w:t>
                  </w:r>
                  <w:r>
                    <w:rPr>
                      <w:rFonts w:hint="eastAsia" w:ascii="宋体" w:hAnsi="宋体" w:eastAsia="宋体" w:cs="宋体"/>
                      <w:color w:val="FF0000"/>
                      <w:kern w:val="2"/>
                      <w:sz w:val="21"/>
                      <w:szCs w:val="21"/>
                      <w:highlight w:val="none"/>
                      <w:lang w:val="en-US" w:eastAsia="zh-CN" w:bidi="zh-CN"/>
                    </w:rPr>
                    <w:t>5</w:t>
                  </w: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科室气瓶安全检查</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en-US" w:eastAsia="zh-CN" w:bidi="zh-CN"/>
                    </w:rPr>
                    <w:t>检测</w:t>
                  </w:r>
                </w:p>
              </w:tc>
              <w:tc>
                <w:tcPr>
                  <w:tcW w:w="2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1、每月、季对各科室存放气瓶安全检查；</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2、检查气体有效期、钢瓶检验合格期；</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3、安全附件是否完好；</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eastAsia" w:ascii="宋体" w:hAnsi="宋体" w:eastAsia="宋体" w:cs="宋体"/>
                      <w:color w:val="FF0000"/>
                      <w:kern w:val="2"/>
                      <w:sz w:val="21"/>
                      <w:szCs w:val="21"/>
                      <w:highlight w:val="none"/>
                      <w:lang w:val="zh-CN" w:eastAsia="zh-CN" w:bidi="zh-CN"/>
                    </w:rPr>
                  </w:pPr>
                  <w:r>
                    <w:rPr>
                      <w:rFonts w:hint="eastAsia" w:ascii="宋体" w:hAnsi="宋体" w:eastAsia="宋体" w:cs="宋体"/>
                      <w:color w:val="FF0000"/>
                      <w:kern w:val="2"/>
                      <w:sz w:val="21"/>
                      <w:szCs w:val="21"/>
                      <w:highlight w:val="none"/>
                      <w:lang w:val="zh-CN" w:eastAsia="zh-CN" w:bidi="zh-CN"/>
                    </w:rPr>
                    <w:t>4、气瓶阀、减压器等是否正常。</w:t>
                  </w:r>
                </w:p>
              </w:tc>
              <w:tc>
                <w:tcPr>
                  <w:tcW w:w="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1项</w:t>
                  </w:r>
                </w:p>
              </w:tc>
              <w:tc>
                <w:tcPr>
                  <w:tcW w:w="5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宋体" w:hAnsi="宋体" w:eastAsia="宋体" w:cs="宋体"/>
                      <w:color w:val="FF0000"/>
                      <w:kern w:val="2"/>
                      <w:sz w:val="21"/>
                      <w:szCs w:val="21"/>
                      <w:highlight w:val="none"/>
                      <w:lang w:val="en-US" w:eastAsia="zh-CN" w:bidi="zh-CN"/>
                    </w:rPr>
                  </w:pPr>
                  <w:r>
                    <w:rPr>
                      <w:rFonts w:hint="eastAsia" w:ascii="宋体" w:hAnsi="宋体" w:eastAsia="宋体" w:cs="宋体"/>
                      <w:color w:val="FF0000"/>
                      <w:kern w:val="2"/>
                      <w:sz w:val="21"/>
                      <w:szCs w:val="21"/>
                      <w:highlight w:val="none"/>
                      <w:lang w:val="en-US" w:eastAsia="zh-CN" w:bidi="zh-CN"/>
                    </w:rPr>
                    <w:t>各科室</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bCs/>
                <w:color w:val="FF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noWrap w:val="0"/>
            <w:vAlign w:val="center"/>
          </w:tcPr>
          <w:p>
            <w:pPr>
              <w:jc w:val="center"/>
              <w:rPr>
                <w:rFonts w:hint="eastAsia" w:ascii="宋体" w:hAnsi="宋体" w:eastAsia="宋体" w:cs="宋体"/>
                <w:b/>
                <w:bCs w:val="0"/>
                <w:color w:val="FF0000"/>
                <w:kern w:val="0"/>
                <w:sz w:val="21"/>
                <w:szCs w:val="21"/>
                <w:lang w:val="en-US" w:eastAsia="zh-CN" w:bidi="ar-SA"/>
              </w:rPr>
            </w:pPr>
            <w:r>
              <w:rPr>
                <w:rFonts w:hint="eastAsia" w:ascii="宋体" w:hAnsi="宋体" w:eastAsia="宋体" w:cs="Times New Roman"/>
                <w:b/>
                <w:bCs/>
                <w:color w:val="FF0000"/>
                <w:szCs w:val="21"/>
                <w:lang w:eastAsia="zh-CN"/>
              </w:rPr>
              <w:t>服务要求</w:t>
            </w:r>
          </w:p>
        </w:tc>
        <w:tc>
          <w:tcPr>
            <w:tcW w:w="4358" w:type="pct"/>
            <w:noWrap w:val="0"/>
            <w:vAlign w:val="center"/>
          </w:tcPr>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1.根据设备运行情况，更换耗材期间产生的费用均已包含在投标报价中（必须是原厂配件）。</w:t>
            </w:r>
          </w:p>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2.范围内所有工作独立按期完成，若因技术等原因无法完成的，</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外聘第三方技术支持，</w:t>
            </w:r>
          </w:p>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费用由</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承担。</w:t>
            </w:r>
          </w:p>
          <w:p>
            <w:pPr>
              <w:keepNext w:val="0"/>
              <w:keepLines w:val="0"/>
              <w:widowControl/>
              <w:suppressLineNumbers w:val="0"/>
              <w:jc w:val="left"/>
              <w:rPr>
                <w:rFonts w:hint="eastAsia" w:ascii="宋体" w:hAnsi="宋体" w:eastAsia="宋体" w:cs="宋体"/>
                <w:color w:val="FF0000"/>
                <w:kern w:val="0"/>
                <w:sz w:val="21"/>
                <w:szCs w:val="21"/>
                <w:lang w:val="en-US" w:eastAsia="zh-CN" w:bidi="ar"/>
              </w:rPr>
            </w:pPr>
            <w:r>
              <w:rPr>
                <w:rFonts w:hint="eastAsia" w:ascii="宋体" w:hAnsi="宋体" w:eastAsia="宋体" w:cs="宋体"/>
                <w:color w:val="FF0000"/>
                <w:kern w:val="0"/>
                <w:sz w:val="21"/>
                <w:szCs w:val="21"/>
                <w:lang w:val="en-US" w:eastAsia="zh-CN" w:bidi="ar"/>
              </w:rPr>
              <w:t>▲3.项目最低配置3人，其中项目负责人1人，团队成员不少于2人；拟派本项目人员要求具有</w:t>
            </w:r>
            <w:r>
              <w:rPr>
                <w:rFonts w:hint="eastAsia" w:ascii="宋体" w:hAnsi="宋体" w:cs="宋体"/>
                <w:color w:val="FF0000"/>
                <w:kern w:val="0"/>
                <w:sz w:val="21"/>
                <w:szCs w:val="21"/>
                <w:lang w:val="en-US" w:eastAsia="zh-CN" w:bidi="ar"/>
              </w:rPr>
              <w:t>大专</w:t>
            </w:r>
            <w:r>
              <w:rPr>
                <w:rFonts w:hint="eastAsia" w:ascii="宋体" w:hAnsi="宋体" w:eastAsia="宋体" w:cs="宋体"/>
                <w:color w:val="FF0000"/>
                <w:kern w:val="0"/>
                <w:sz w:val="21"/>
                <w:szCs w:val="21"/>
                <w:lang w:val="en-US" w:eastAsia="zh-CN" w:bidi="ar"/>
              </w:rPr>
              <w:t>或以上学历，并具有医院气体设备维保工作经验；团队成员中至少安排1人提供全年24小时巡检抄表的现场服务。</w:t>
            </w:r>
          </w:p>
          <w:p>
            <w:pPr>
              <w:pStyle w:val="30"/>
              <w:spacing w:before="2"/>
              <w:ind w:left="116"/>
              <w:rPr>
                <w:rFonts w:hint="eastAsia"/>
                <w:color w:val="FF0000"/>
                <w:sz w:val="21"/>
                <w:szCs w:val="21"/>
              </w:rPr>
            </w:pPr>
            <w:r>
              <w:rPr>
                <w:rFonts w:hint="eastAsia" w:ascii="宋体" w:hAnsi="宋体" w:eastAsia="宋体" w:cs="宋体"/>
                <w:color w:val="FF0000"/>
                <w:kern w:val="0"/>
                <w:sz w:val="21"/>
                <w:szCs w:val="21"/>
                <w:lang w:val="en-US" w:eastAsia="zh-CN" w:bidi="ar"/>
              </w:rPr>
              <w:t>▲</w:t>
            </w:r>
            <w:r>
              <w:rPr>
                <w:rFonts w:hint="eastAsia" w:ascii="宋体" w:hAnsi="宋体" w:cs="宋体"/>
                <w:color w:val="FF0000"/>
                <w:kern w:val="0"/>
                <w:sz w:val="21"/>
                <w:szCs w:val="21"/>
                <w:lang w:val="en-US" w:eastAsia="zh-CN" w:bidi="ar"/>
              </w:rPr>
              <w:t>4</w:t>
            </w:r>
            <w:r>
              <w:rPr>
                <w:rFonts w:hint="eastAsia" w:ascii="宋体" w:hAnsi="宋体" w:eastAsia="宋体" w:cs="宋体"/>
                <w:color w:val="FF0000"/>
                <w:kern w:val="0"/>
                <w:sz w:val="21"/>
                <w:szCs w:val="21"/>
                <w:lang w:val="en-US" w:eastAsia="zh-CN" w:bidi="ar"/>
              </w:rPr>
              <w:t>.项目</w:t>
            </w:r>
            <w:r>
              <w:rPr>
                <w:rFonts w:hint="eastAsia" w:ascii="宋体" w:hAnsi="宋体" w:cs="宋体"/>
                <w:color w:val="FF0000"/>
                <w:kern w:val="0"/>
                <w:sz w:val="21"/>
                <w:szCs w:val="21"/>
                <w:lang w:val="en-US" w:eastAsia="zh-CN" w:bidi="ar"/>
              </w:rPr>
              <w:t>人员证件要求：</w:t>
            </w:r>
            <w:r>
              <w:rPr>
                <w:rFonts w:hint="eastAsia"/>
                <w:color w:val="FF0000"/>
                <w:sz w:val="21"/>
                <w:szCs w:val="21"/>
              </w:rPr>
              <w:t>服务商服务团队人员拟安排及在本项目中</w:t>
            </w:r>
            <w:r>
              <w:rPr>
                <w:rFonts w:hint="eastAsia"/>
                <w:color w:val="FF0000"/>
                <w:sz w:val="21"/>
                <w:szCs w:val="21"/>
                <w:lang w:eastAsia="zh-CN"/>
              </w:rPr>
              <w:t>承担</w:t>
            </w:r>
            <w:r>
              <w:rPr>
                <w:rFonts w:hint="eastAsia"/>
                <w:color w:val="FF0000"/>
                <w:sz w:val="21"/>
                <w:szCs w:val="21"/>
              </w:rPr>
              <w:t>服务的人员具备：</w:t>
            </w:r>
          </w:p>
          <w:p>
            <w:pPr>
              <w:pStyle w:val="30"/>
              <w:numPr>
                <w:ilvl w:val="0"/>
                <w:numId w:val="0"/>
              </w:numPr>
              <w:tabs>
                <w:tab w:val="left" w:pos="642"/>
              </w:tabs>
              <w:spacing w:before="3"/>
              <w:ind w:left="-1" w:leftChars="0"/>
              <w:rPr>
                <w:rFonts w:hint="eastAsia"/>
                <w:color w:val="FF0000"/>
                <w:sz w:val="21"/>
                <w:szCs w:val="21"/>
              </w:rPr>
            </w:pPr>
            <w:r>
              <w:rPr>
                <w:rFonts w:hint="eastAsia"/>
                <w:color w:val="FF0000"/>
                <w:spacing w:val="-4"/>
                <w:sz w:val="21"/>
                <w:szCs w:val="21"/>
                <w:lang w:val="en-US" w:eastAsia="zh-CN"/>
              </w:rPr>
              <w:t>（1）同时</w:t>
            </w:r>
            <w:r>
              <w:rPr>
                <w:rFonts w:hint="eastAsia"/>
                <w:color w:val="FF0000"/>
                <w:spacing w:val="-4"/>
                <w:sz w:val="21"/>
                <w:szCs w:val="21"/>
              </w:rPr>
              <w:t>具备</w:t>
            </w:r>
            <w:r>
              <w:rPr>
                <w:rFonts w:hint="eastAsia"/>
                <w:color w:val="FF0000"/>
                <w:spacing w:val="-4"/>
                <w:sz w:val="21"/>
                <w:szCs w:val="21"/>
                <w:lang w:val="en-US" w:eastAsia="zh-CN"/>
              </w:rPr>
              <w:t>大专学历及</w:t>
            </w:r>
            <w:r>
              <w:rPr>
                <w:rFonts w:hint="eastAsia"/>
                <w:color w:val="FF0000"/>
                <w:spacing w:val="-4"/>
                <w:sz w:val="21"/>
                <w:szCs w:val="21"/>
              </w:rPr>
              <w:t>特种设备作业</w:t>
            </w:r>
            <w:r>
              <w:rPr>
                <w:rFonts w:hint="eastAsia"/>
                <w:color w:val="FF0000"/>
                <w:spacing w:val="-4"/>
                <w:sz w:val="21"/>
                <w:szCs w:val="21"/>
                <w:lang w:val="en-US"/>
              </w:rPr>
              <w:t>安全</w:t>
            </w:r>
            <w:r>
              <w:rPr>
                <w:rFonts w:hint="eastAsia"/>
                <w:color w:val="FF0000"/>
                <w:spacing w:val="-4"/>
                <w:sz w:val="21"/>
                <w:szCs w:val="21"/>
              </w:rPr>
              <w:t>管理人员</w:t>
            </w:r>
            <w:r>
              <w:rPr>
                <w:rFonts w:hint="eastAsia"/>
                <w:color w:val="FF0000"/>
                <w:sz w:val="21"/>
                <w:szCs w:val="21"/>
              </w:rPr>
              <w:t>A</w:t>
            </w:r>
            <w:r>
              <w:rPr>
                <w:rFonts w:hint="eastAsia"/>
                <w:color w:val="FF0000"/>
                <w:spacing w:val="-27"/>
                <w:sz w:val="21"/>
                <w:szCs w:val="21"/>
              </w:rPr>
              <w:t>证</w:t>
            </w:r>
            <w:r>
              <w:rPr>
                <w:rFonts w:hint="eastAsia"/>
                <w:color w:val="FF0000"/>
                <w:spacing w:val="-18"/>
                <w:sz w:val="21"/>
                <w:szCs w:val="21"/>
              </w:rPr>
              <w:t>。</w:t>
            </w:r>
          </w:p>
          <w:p>
            <w:pPr>
              <w:pStyle w:val="30"/>
              <w:numPr>
                <w:ilvl w:val="0"/>
                <w:numId w:val="0"/>
              </w:numPr>
              <w:tabs>
                <w:tab w:val="left" w:pos="642"/>
              </w:tabs>
              <w:spacing w:before="4"/>
              <w:ind w:left="-1" w:leftChars="0"/>
              <w:rPr>
                <w:color w:val="FF0000"/>
                <w:sz w:val="21"/>
                <w:szCs w:val="21"/>
              </w:rPr>
            </w:pPr>
            <w:r>
              <w:rPr>
                <w:rFonts w:hint="eastAsia"/>
                <w:color w:val="FF0000"/>
                <w:spacing w:val="-5"/>
                <w:sz w:val="21"/>
                <w:szCs w:val="21"/>
                <w:lang w:val="en-US" w:eastAsia="zh-CN"/>
              </w:rPr>
              <w:t>（2）同时</w:t>
            </w:r>
            <w:r>
              <w:rPr>
                <w:rFonts w:hint="eastAsia"/>
                <w:color w:val="FF0000"/>
                <w:spacing w:val="-5"/>
                <w:sz w:val="21"/>
                <w:szCs w:val="21"/>
              </w:rPr>
              <w:t>具备</w:t>
            </w:r>
            <w:r>
              <w:rPr>
                <w:rFonts w:hint="eastAsia"/>
                <w:color w:val="FF0000"/>
                <w:spacing w:val="-5"/>
                <w:sz w:val="21"/>
                <w:szCs w:val="21"/>
                <w:lang w:val="en-US" w:eastAsia="zh-CN"/>
              </w:rPr>
              <w:t>低压电工作业证及</w:t>
            </w:r>
            <w:r>
              <w:rPr>
                <w:rFonts w:hint="eastAsia"/>
                <w:color w:val="FF0000"/>
                <w:spacing w:val="-5"/>
                <w:sz w:val="21"/>
                <w:szCs w:val="21"/>
              </w:rPr>
              <w:t>特种设备作业人员</w:t>
            </w:r>
            <w:r>
              <w:rPr>
                <w:rFonts w:hint="eastAsia"/>
                <w:color w:val="FF0000"/>
                <w:sz w:val="21"/>
                <w:szCs w:val="21"/>
              </w:rPr>
              <w:t>R1</w:t>
            </w:r>
            <w:r>
              <w:rPr>
                <w:rFonts w:hint="eastAsia"/>
                <w:color w:val="FF0000"/>
                <w:spacing w:val="-27"/>
                <w:sz w:val="21"/>
                <w:szCs w:val="21"/>
              </w:rPr>
              <w:t>证</w:t>
            </w:r>
            <w:r>
              <w:rPr>
                <w:rFonts w:hint="eastAsia"/>
                <w:color w:val="FF0000"/>
                <w:spacing w:val="-27"/>
                <w:sz w:val="21"/>
                <w:szCs w:val="21"/>
                <w:lang w:val="en-US" w:eastAsia="zh-CN"/>
              </w:rPr>
              <w:t>。</w:t>
            </w:r>
          </w:p>
          <w:p>
            <w:pPr>
              <w:keepNext w:val="0"/>
              <w:keepLines w:val="0"/>
              <w:widowControl/>
              <w:suppressLineNumbers w:val="0"/>
              <w:jc w:val="left"/>
              <w:rPr>
                <w:color w:val="FF0000"/>
                <w:sz w:val="21"/>
                <w:szCs w:val="21"/>
              </w:rPr>
            </w:pPr>
            <w:r>
              <w:rPr>
                <w:rFonts w:hint="eastAsia" w:ascii="宋体" w:hAnsi="宋体" w:cs="宋体"/>
                <w:color w:val="FF0000"/>
                <w:kern w:val="0"/>
                <w:sz w:val="21"/>
                <w:szCs w:val="21"/>
                <w:lang w:val="en-US" w:eastAsia="zh-CN" w:bidi="ar"/>
              </w:rPr>
              <w:t>5</w:t>
            </w:r>
            <w:r>
              <w:rPr>
                <w:rFonts w:hint="eastAsia" w:ascii="宋体" w:hAnsi="宋体" w:eastAsia="宋体" w:cs="宋体"/>
                <w:color w:val="FF0000"/>
                <w:kern w:val="0"/>
                <w:sz w:val="21"/>
                <w:szCs w:val="21"/>
                <w:lang w:val="en-US" w:eastAsia="zh-CN" w:bidi="ar"/>
              </w:rPr>
              <w:t>.</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有责任确保医气设备正常运行以及安全隐患的排查，对有安全隐患的医气设备应以书面方式通知采购人停机，排除故障后方可继续使用。若因中标人维保不到位造成的安全事故由</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承担全部责任。</w:t>
            </w:r>
          </w:p>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w:t>
            </w:r>
            <w:r>
              <w:rPr>
                <w:rFonts w:hint="eastAsia" w:ascii="宋体" w:hAnsi="宋体" w:cs="宋体"/>
                <w:color w:val="FF0000"/>
                <w:kern w:val="0"/>
                <w:sz w:val="21"/>
                <w:szCs w:val="21"/>
                <w:lang w:val="en-US" w:eastAsia="zh-CN" w:bidi="ar"/>
              </w:rPr>
              <w:t>6</w:t>
            </w:r>
            <w:r>
              <w:rPr>
                <w:rFonts w:hint="eastAsia" w:ascii="宋体" w:hAnsi="宋体" w:eastAsia="宋体" w:cs="宋体"/>
                <w:color w:val="FF0000"/>
                <w:kern w:val="0"/>
                <w:sz w:val="21"/>
                <w:szCs w:val="21"/>
                <w:lang w:val="en-US" w:eastAsia="zh-CN" w:bidi="ar"/>
              </w:rPr>
              <w:t>.</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派驻专人现场驻场维修保养，设备的定期保养和故障由</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负责维修，保养件全包，维修配件包含1000元以下的由中标公司承担；1000元以上由医院申购后中标公司更换，</w:t>
            </w:r>
            <w:r>
              <w:rPr>
                <w:rFonts w:ascii="宋体" w:hAnsi="宋体" w:eastAsia="宋体" w:cs="宋体"/>
                <w:color w:val="FF0000"/>
                <w:sz w:val="21"/>
                <w:szCs w:val="21"/>
              </w:rPr>
              <w:t>不额外收费</w:t>
            </w:r>
            <w:r>
              <w:rPr>
                <w:rFonts w:hint="eastAsia" w:ascii="宋体" w:hAnsi="宋体" w:eastAsia="宋体" w:cs="宋体"/>
                <w:color w:val="FF0000"/>
                <w:kern w:val="0"/>
                <w:sz w:val="21"/>
                <w:szCs w:val="21"/>
                <w:lang w:val="en-US" w:eastAsia="zh-CN" w:bidi="ar"/>
              </w:rPr>
              <w:t>。</w:t>
            </w:r>
          </w:p>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w:t>
            </w:r>
            <w:r>
              <w:rPr>
                <w:rFonts w:hint="eastAsia" w:ascii="宋体" w:hAnsi="宋体" w:cs="宋体"/>
                <w:color w:val="FF0000"/>
                <w:kern w:val="0"/>
                <w:sz w:val="21"/>
                <w:szCs w:val="21"/>
                <w:lang w:val="en-US" w:eastAsia="zh-CN" w:bidi="ar"/>
              </w:rPr>
              <w:t>7</w:t>
            </w:r>
            <w:r>
              <w:rPr>
                <w:rFonts w:hint="eastAsia" w:ascii="宋体" w:hAnsi="宋体" w:eastAsia="宋体" w:cs="宋体"/>
                <w:color w:val="FF0000"/>
                <w:kern w:val="0"/>
                <w:sz w:val="21"/>
                <w:szCs w:val="21"/>
                <w:lang w:val="en-US" w:eastAsia="zh-CN" w:bidi="ar"/>
              </w:rPr>
              <w:t>.操作人员必须持证上岗，操作时严格按照操作规程，若违规操作发生事故由</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承担责任；</w:t>
            </w:r>
          </w:p>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w:t>
            </w:r>
            <w:r>
              <w:rPr>
                <w:rFonts w:hint="eastAsia" w:ascii="宋体" w:hAnsi="宋体" w:cs="宋体"/>
                <w:color w:val="FF0000"/>
                <w:kern w:val="0"/>
                <w:sz w:val="21"/>
                <w:szCs w:val="21"/>
                <w:lang w:val="en-US" w:eastAsia="zh-CN" w:bidi="ar"/>
              </w:rPr>
              <w:t>8</w:t>
            </w:r>
            <w:r>
              <w:rPr>
                <w:rFonts w:hint="eastAsia" w:ascii="宋体" w:hAnsi="宋体" w:eastAsia="宋体" w:cs="宋体"/>
                <w:color w:val="FF0000"/>
                <w:kern w:val="0"/>
                <w:sz w:val="21"/>
                <w:szCs w:val="21"/>
                <w:lang w:val="en-US" w:eastAsia="zh-CN" w:bidi="ar"/>
              </w:rPr>
              <w:t>.所涉及的维保项目需多人完成时，技术人员或专业操作人员必须持证上岗，并向采购人提交其资格证书复印件以便审查备案。</w:t>
            </w:r>
          </w:p>
          <w:p>
            <w:pPr>
              <w:keepNext w:val="0"/>
              <w:keepLines w:val="0"/>
              <w:widowControl/>
              <w:suppressLineNumbers w:val="0"/>
              <w:jc w:val="left"/>
              <w:rPr>
                <w:color w:val="FF0000"/>
                <w:sz w:val="21"/>
                <w:szCs w:val="21"/>
              </w:rPr>
            </w:pPr>
            <w:r>
              <w:rPr>
                <w:rFonts w:hint="eastAsia" w:ascii="宋体" w:hAnsi="宋体" w:cs="宋体"/>
                <w:color w:val="FF0000"/>
                <w:kern w:val="0"/>
                <w:sz w:val="21"/>
                <w:szCs w:val="21"/>
                <w:lang w:val="en-US" w:eastAsia="zh-CN" w:bidi="ar"/>
              </w:rPr>
              <w:t>9</w:t>
            </w:r>
            <w:r>
              <w:rPr>
                <w:rFonts w:hint="eastAsia" w:ascii="宋体" w:hAnsi="宋体" w:eastAsia="宋体" w:cs="宋体"/>
                <w:color w:val="FF0000"/>
                <w:kern w:val="0"/>
                <w:sz w:val="21"/>
                <w:szCs w:val="21"/>
                <w:lang w:val="en-US" w:eastAsia="zh-CN" w:bidi="ar"/>
              </w:rPr>
              <w:t>.</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承诺精心维修保养，严格按维保内容要求及安全操作规程履行定期维修、维保义务，认真填写维修、保养记录并提交采购人确认，接受采购人的检查监督，并保证医用气体设备安全正常运行；</w:t>
            </w:r>
          </w:p>
          <w:p>
            <w:pPr>
              <w:keepNext w:val="0"/>
              <w:keepLines w:val="0"/>
              <w:widowControl/>
              <w:suppressLineNumbers w:val="0"/>
              <w:jc w:val="left"/>
              <w:rPr>
                <w:color w:val="FF0000"/>
                <w:sz w:val="21"/>
                <w:szCs w:val="21"/>
              </w:rPr>
            </w:pPr>
            <w:r>
              <w:rPr>
                <w:rFonts w:hint="eastAsia" w:ascii="宋体" w:hAnsi="宋体" w:cs="宋体"/>
                <w:color w:val="FF0000"/>
                <w:kern w:val="0"/>
                <w:sz w:val="21"/>
                <w:szCs w:val="21"/>
                <w:lang w:val="en-US" w:eastAsia="zh-CN" w:bidi="ar"/>
              </w:rPr>
              <w:t>10</w:t>
            </w:r>
            <w:r>
              <w:rPr>
                <w:rFonts w:hint="eastAsia" w:ascii="宋体" w:hAnsi="宋体" w:eastAsia="宋体" w:cs="宋体"/>
                <w:color w:val="FF0000"/>
                <w:kern w:val="0"/>
                <w:sz w:val="21"/>
                <w:szCs w:val="21"/>
                <w:lang w:val="en-US" w:eastAsia="zh-CN" w:bidi="ar"/>
              </w:rPr>
              <w:t>.</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维保人员须遵守国家法律法规、采购人的各项规章制度，服从采购人的安全管理，支持采购人的安全工作。若因</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维保人员不遵守上述规章制度造成的安全事故，所造成的一切损失由</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承担，采购人还有权追究</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的相关责任。</w:t>
            </w:r>
          </w:p>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1</w:t>
            </w:r>
            <w:r>
              <w:rPr>
                <w:rFonts w:hint="eastAsia" w:ascii="宋体" w:hAnsi="宋体" w:cs="宋体"/>
                <w:color w:val="FF0000"/>
                <w:kern w:val="0"/>
                <w:sz w:val="21"/>
                <w:szCs w:val="21"/>
                <w:lang w:val="en-US" w:eastAsia="zh-CN" w:bidi="ar"/>
              </w:rPr>
              <w:t>1</w:t>
            </w:r>
            <w:r>
              <w:rPr>
                <w:rFonts w:hint="eastAsia" w:ascii="宋体" w:hAnsi="宋体" w:eastAsia="宋体" w:cs="宋体"/>
                <w:color w:val="FF0000"/>
                <w:kern w:val="0"/>
                <w:sz w:val="21"/>
                <w:szCs w:val="21"/>
                <w:lang w:val="en-US" w:eastAsia="zh-CN" w:bidi="ar"/>
              </w:rPr>
              <w:t>.</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必须按照设备的保养要求做好维保工作。若因不维保或维保不当、未及时维保、维保质量、提供配件质量等原因造成的设备事故、设备损坏、人员伤亡或其他损失的，</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须承担全部责任。</w:t>
            </w:r>
          </w:p>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1</w:t>
            </w:r>
            <w:r>
              <w:rPr>
                <w:rFonts w:hint="eastAsia" w:ascii="宋体" w:hAnsi="宋体" w:cs="宋体"/>
                <w:color w:val="FF0000"/>
                <w:kern w:val="0"/>
                <w:sz w:val="21"/>
                <w:szCs w:val="21"/>
                <w:lang w:val="en-US" w:eastAsia="zh-CN" w:bidi="ar"/>
              </w:rPr>
              <w:t>2</w:t>
            </w:r>
            <w:r>
              <w:rPr>
                <w:rFonts w:hint="eastAsia" w:ascii="宋体" w:hAnsi="宋体" w:eastAsia="宋体" w:cs="宋体"/>
                <w:color w:val="FF0000"/>
                <w:kern w:val="0"/>
                <w:sz w:val="21"/>
                <w:szCs w:val="21"/>
                <w:lang w:val="en-US" w:eastAsia="zh-CN" w:bidi="ar"/>
              </w:rPr>
              <w:t>.</w:t>
            </w:r>
            <w:r>
              <w:rPr>
                <w:rFonts w:hint="eastAsia" w:ascii="宋体" w:hAnsi="宋体" w:cs="宋体"/>
                <w:color w:val="FF0000"/>
                <w:kern w:val="0"/>
                <w:sz w:val="21"/>
                <w:szCs w:val="21"/>
                <w:lang w:val="en-US" w:eastAsia="zh-CN" w:bidi="ar"/>
              </w:rPr>
              <w:t>中标人</w:t>
            </w:r>
            <w:r>
              <w:rPr>
                <w:rFonts w:hint="eastAsia" w:ascii="宋体" w:hAnsi="宋体" w:eastAsia="宋体" w:cs="宋体"/>
                <w:color w:val="FF0000"/>
                <w:kern w:val="0"/>
                <w:sz w:val="21"/>
                <w:szCs w:val="21"/>
                <w:lang w:val="en-US" w:eastAsia="zh-CN" w:bidi="ar"/>
              </w:rPr>
              <w:t>须为维保人员配备维保所需的所有器具（包括但不限于维保工具、安全防护措施等），并为自己员工的安全责任负责。</w:t>
            </w:r>
          </w:p>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▲1</w:t>
            </w:r>
            <w:r>
              <w:rPr>
                <w:rFonts w:hint="eastAsia" w:ascii="宋体" w:hAnsi="宋体" w:cs="宋体"/>
                <w:color w:val="FF0000"/>
                <w:kern w:val="0"/>
                <w:sz w:val="21"/>
                <w:szCs w:val="21"/>
                <w:lang w:val="en-US" w:eastAsia="zh-CN" w:bidi="ar"/>
              </w:rPr>
              <w:t>3</w:t>
            </w:r>
            <w:r>
              <w:rPr>
                <w:rFonts w:hint="eastAsia" w:ascii="宋体" w:hAnsi="宋体" w:eastAsia="宋体" w:cs="宋体"/>
                <w:color w:val="FF0000"/>
                <w:kern w:val="0"/>
                <w:sz w:val="21"/>
                <w:szCs w:val="21"/>
                <w:lang w:val="en-US" w:eastAsia="zh-CN" w:bidi="ar"/>
              </w:rPr>
              <w:t>.包含设备内压力容器和附属安全装置（压力表、安全阀等）的年检和检验，如有损坏，负责更换并重新检验</w:t>
            </w:r>
            <w:r>
              <w:rPr>
                <w:rFonts w:hint="eastAsia" w:ascii="宋体" w:hAnsi="宋体" w:cs="宋体"/>
                <w:color w:val="FF0000"/>
                <w:kern w:val="0"/>
                <w:sz w:val="21"/>
                <w:szCs w:val="21"/>
                <w:lang w:val="en-US" w:eastAsia="zh-CN" w:bidi="ar"/>
              </w:rPr>
              <w:t>，</w:t>
            </w:r>
            <w:r>
              <w:rPr>
                <w:rFonts w:hint="eastAsia" w:ascii="宋体" w:hAnsi="宋体" w:eastAsia="宋体" w:cs="宋体"/>
                <w:color w:val="FF0000"/>
                <w:kern w:val="0"/>
                <w:sz w:val="21"/>
                <w:szCs w:val="21"/>
                <w:lang w:val="en-US" w:eastAsia="zh-CN" w:bidi="ar"/>
              </w:rPr>
              <w:t>期间产生的费用均已包含在投标报价中，检验合格后方可安装使用；</w:t>
            </w:r>
          </w:p>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1</w:t>
            </w:r>
            <w:r>
              <w:rPr>
                <w:rFonts w:hint="eastAsia" w:ascii="宋体" w:hAnsi="宋体" w:cs="宋体"/>
                <w:color w:val="FF0000"/>
                <w:kern w:val="0"/>
                <w:sz w:val="21"/>
                <w:szCs w:val="21"/>
                <w:lang w:val="en-US" w:eastAsia="zh-CN" w:bidi="ar"/>
              </w:rPr>
              <w:t>4</w:t>
            </w:r>
            <w:r>
              <w:rPr>
                <w:rFonts w:hint="eastAsia" w:ascii="宋体" w:hAnsi="宋体" w:eastAsia="宋体" w:cs="宋体"/>
                <w:color w:val="FF0000"/>
                <w:kern w:val="0"/>
                <w:sz w:val="21"/>
                <w:szCs w:val="21"/>
                <w:lang w:val="en-US" w:eastAsia="zh-CN" w:bidi="ar"/>
              </w:rPr>
              <w:t>.根据设备的现场情况定制设备维保的月度计划、季度计划、半年计划和年度计划，并提交管理科室，管理科室不定期进行检查。</w:t>
            </w:r>
          </w:p>
          <w:p>
            <w:pPr>
              <w:keepNext w:val="0"/>
              <w:keepLines w:val="0"/>
              <w:widowControl/>
              <w:suppressLineNumbers w:val="0"/>
              <w:jc w:val="left"/>
              <w:rPr>
                <w:rFonts w:hint="eastAsia" w:ascii="宋体" w:hAnsi="宋体" w:eastAsia="宋体" w:cs="宋体"/>
                <w:color w:val="FF0000"/>
                <w:kern w:val="0"/>
                <w:sz w:val="21"/>
                <w:szCs w:val="21"/>
                <w:lang w:val="en-US" w:eastAsia="zh-CN" w:bidi="ar"/>
              </w:rPr>
            </w:pPr>
            <w:r>
              <w:rPr>
                <w:rFonts w:hint="eastAsia" w:ascii="宋体" w:hAnsi="宋体" w:eastAsia="宋体" w:cs="宋体"/>
                <w:color w:val="FF0000"/>
                <w:kern w:val="0"/>
                <w:sz w:val="21"/>
                <w:szCs w:val="21"/>
                <w:lang w:val="en-US" w:eastAsia="zh-CN" w:bidi="ar"/>
              </w:rPr>
              <w:t>▲1</w:t>
            </w:r>
            <w:r>
              <w:rPr>
                <w:rFonts w:hint="eastAsia" w:ascii="宋体" w:hAnsi="宋体" w:cs="宋体"/>
                <w:color w:val="FF0000"/>
                <w:kern w:val="0"/>
                <w:sz w:val="21"/>
                <w:szCs w:val="21"/>
                <w:lang w:val="en-US" w:eastAsia="zh-CN" w:bidi="ar"/>
              </w:rPr>
              <w:t>5</w:t>
            </w:r>
            <w:r>
              <w:rPr>
                <w:rFonts w:hint="eastAsia" w:ascii="宋体" w:hAnsi="宋体" w:eastAsia="宋体" w:cs="宋体"/>
                <w:color w:val="FF0000"/>
                <w:kern w:val="0"/>
                <w:sz w:val="21"/>
                <w:szCs w:val="21"/>
                <w:lang w:val="en-US" w:eastAsia="zh-CN" w:bidi="ar"/>
              </w:rPr>
              <w:t>.建立突发事故的应急处理机制，在收到现场维保人员的信息后，项目负责人应根据信息描述，立即召集相关工程技术人员成立应急小组，对产生的事故原因进行分析，并拿出解决事故的初步方案；同时派遣技术人员在两小时内赶到现场，根据初步方案对事故设备进行控制或维修，并把现场的实际情况反映回应急小组。应急小组在最短的时间内拿出最终解决事故方案、解决事故的时间、解决事故的费用，并及时提交采购人，维修完成后，及时提交维修报告给到采购人。</w:t>
            </w:r>
          </w:p>
          <w:p>
            <w:pPr>
              <w:numPr>
                <w:ilvl w:val="0"/>
                <w:numId w:val="0"/>
              </w:numPr>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kern w:val="0"/>
                <w:sz w:val="21"/>
                <w:szCs w:val="21"/>
                <w:lang w:val="en-US" w:eastAsia="zh-CN" w:bidi="ar"/>
              </w:rPr>
              <w:t>▲1</w:t>
            </w:r>
            <w:r>
              <w:rPr>
                <w:rFonts w:hint="eastAsia" w:ascii="宋体" w:hAnsi="宋体" w:cs="宋体"/>
                <w:color w:val="FF0000"/>
                <w:kern w:val="0"/>
                <w:sz w:val="21"/>
                <w:szCs w:val="21"/>
                <w:lang w:val="en-US" w:eastAsia="zh-CN" w:bidi="ar"/>
              </w:rPr>
              <w:t>6</w:t>
            </w:r>
            <w:r>
              <w:rPr>
                <w:rFonts w:hint="eastAsia" w:ascii="宋体" w:hAnsi="宋体" w:eastAsia="宋体" w:cs="宋体"/>
                <w:color w:val="FF0000"/>
                <w:kern w:val="0"/>
                <w:sz w:val="21"/>
                <w:szCs w:val="21"/>
                <w:lang w:val="en-US" w:eastAsia="zh-CN" w:bidi="ar"/>
              </w:rPr>
              <w:t>、需具有气体监控运维系统</w:t>
            </w:r>
            <w:r>
              <w:rPr>
                <w:rFonts w:hint="eastAsia" w:ascii="宋体" w:hAnsi="宋体" w:cs="宋体"/>
                <w:color w:val="FF0000"/>
                <w:kern w:val="0"/>
                <w:sz w:val="21"/>
                <w:szCs w:val="21"/>
                <w:lang w:val="en-US" w:eastAsia="zh-CN" w:bidi="ar"/>
              </w:rPr>
              <w:t>，</w:t>
            </w:r>
            <w:r>
              <w:rPr>
                <w:rFonts w:hint="eastAsia" w:ascii="宋体" w:hAnsi="宋体" w:eastAsia="宋体" w:cs="宋体"/>
                <w:color w:val="FF0000"/>
                <w:kern w:val="0"/>
                <w:sz w:val="21"/>
                <w:szCs w:val="21"/>
                <w:lang w:val="en-US" w:eastAsia="zh-CN" w:bidi="ar"/>
              </w:rPr>
              <w:t>将无</w:t>
            </w:r>
            <w:r>
              <w:rPr>
                <w:rFonts w:hint="eastAsia" w:ascii="宋体" w:hAnsi="宋体" w:cs="宋体"/>
                <w:color w:val="FF0000"/>
                <w:kern w:val="0"/>
                <w:sz w:val="21"/>
                <w:szCs w:val="21"/>
                <w:lang w:val="en-US" w:eastAsia="zh-CN" w:bidi="ar"/>
              </w:rPr>
              <w:t>氧气压力及流量</w:t>
            </w:r>
            <w:r>
              <w:rPr>
                <w:rFonts w:hint="eastAsia" w:ascii="宋体" w:hAnsi="宋体" w:eastAsia="宋体" w:cs="宋体"/>
                <w:color w:val="FF0000"/>
                <w:kern w:val="0"/>
                <w:sz w:val="21"/>
                <w:szCs w:val="21"/>
                <w:lang w:val="en-US" w:eastAsia="zh-CN" w:bidi="ar"/>
              </w:rPr>
              <w:t>监控记录系统的</w:t>
            </w:r>
            <w:r>
              <w:rPr>
                <w:rFonts w:hint="eastAsia" w:ascii="宋体" w:hAnsi="宋体" w:cs="宋体"/>
                <w:color w:val="FF0000"/>
                <w:kern w:val="0"/>
                <w:sz w:val="21"/>
                <w:szCs w:val="21"/>
                <w:lang w:val="en-US" w:eastAsia="zh-CN" w:bidi="ar"/>
              </w:rPr>
              <w:t>手术室、ICU</w:t>
            </w:r>
            <w:r>
              <w:rPr>
                <w:rFonts w:hint="eastAsia" w:ascii="宋体" w:hAnsi="宋体" w:eastAsia="宋体" w:cs="宋体"/>
                <w:color w:val="FF0000"/>
                <w:kern w:val="0"/>
                <w:sz w:val="21"/>
                <w:szCs w:val="21"/>
                <w:lang w:val="en-US" w:eastAsia="zh-CN" w:bidi="ar"/>
              </w:rPr>
              <w:t>加装并连接至主机</w:t>
            </w:r>
            <w:r>
              <w:rPr>
                <w:rFonts w:hint="eastAsia" w:ascii="宋体" w:hAnsi="宋体" w:cs="宋体"/>
                <w:color w:val="FF0000"/>
                <w:kern w:val="0"/>
                <w:sz w:val="21"/>
                <w:szCs w:val="21"/>
                <w:lang w:val="en-US" w:eastAsia="zh-CN" w:bidi="ar"/>
              </w:rPr>
              <w:t>。</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Cs w:val="21"/>
          <w:lang w:val="en-US" w:eastAsia="zh-CN"/>
        </w:rPr>
        <w:t>六、商务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932" w:type="dxa"/>
            <w:tcBorders>
              <w:left w:val="single" w:color="auto" w:sz="4" w:space="0"/>
            </w:tcBorders>
            <w:noWrap w:val="0"/>
            <w:vAlign w:val="top"/>
          </w:tcPr>
          <w:p>
            <w:pPr>
              <w:jc w:val="center"/>
              <w:rPr>
                <w:rFonts w:hint="eastAsia" w:ascii="宋体" w:hAnsi="宋体" w:eastAsia="宋体"/>
                <w:b/>
                <w:color w:val="FF0000"/>
                <w:kern w:val="0"/>
                <w:sz w:val="21"/>
                <w:szCs w:val="21"/>
                <w:lang w:eastAsia="zh-CN"/>
              </w:rPr>
            </w:pPr>
            <w:r>
              <w:rPr>
                <w:rFonts w:hint="eastAsia" w:ascii="宋体" w:hAnsi="宋体"/>
                <w:b/>
                <w:color w:val="FF0000"/>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vMerge w:val="restart"/>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售后服务要求</w:t>
            </w:r>
          </w:p>
        </w:tc>
        <w:tc>
          <w:tcPr>
            <w:tcW w:w="7932" w:type="dxa"/>
            <w:noWrap w:val="0"/>
            <w:vAlign w:val="center"/>
          </w:tcPr>
          <w:p>
            <w:pPr>
              <w:jc w:val="both"/>
              <w:rPr>
                <w:rFonts w:hint="eastAsia" w:ascii="宋体" w:hAnsi="宋体" w:cs="Arial"/>
                <w:b/>
                <w:color w:val="FF0000"/>
                <w:lang w:eastAsia="zh-CN"/>
              </w:rPr>
            </w:pPr>
            <w:r>
              <w:rPr>
                <w:rFonts w:hint="eastAsia" w:ascii="宋体" w:hAnsi="宋体" w:cs="Arial"/>
                <w:b/>
                <w:color w:val="FF0000"/>
              </w:rPr>
              <w:t>工作质量要求</w:t>
            </w:r>
            <w:r>
              <w:rPr>
                <w:rFonts w:hint="eastAsia" w:ascii="宋体" w:hAnsi="宋体" w:cs="Arial"/>
                <w:b/>
                <w:color w:val="FF0000"/>
                <w:lang w:eastAsia="zh-CN"/>
              </w:rPr>
              <w:t>：</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1.紧急维修：接到通知后15分钟内响应，2小时内解决普通故障，其它故障在规定时间内解决。</w:t>
            </w:r>
          </w:p>
          <w:p>
            <w:pPr>
              <w:numPr>
                <w:ilvl w:val="0"/>
                <w:numId w:val="0"/>
              </w:numPr>
              <w:rPr>
                <w:rFonts w:hint="eastAsia" w:ascii="Times New Roman" w:hAnsi="Times New Roman" w:eastAsia="宋体" w:cs="Times New Roman"/>
                <w:iCs w:val="0"/>
                <w:color w:val="FF0000"/>
                <w:sz w:val="21"/>
                <w:szCs w:val="20"/>
              </w:rPr>
            </w:pPr>
            <w:r>
              <w:rPr>
                <w:rFonts w:hint="eastAsia" w:ascii="Times New Roman" w:hAnsi="Times New Roman" w:eastAsia="宋体" w:cs="Times New Roman"/>
                <w:iCs w:val="0"/>
                <w:color w:val="FF0000"/>
                <w:sz w:val="21"/>
                <w:szCs w:val="20"/>
                <w:lang w:val="en-US" w:eastAsia="zh-CN"/>
              </w:rPr>
              <w:t>2.气体配送：接科室通知后半小时内送达科室。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vMerge w:val="continue"/>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p>
        </w:tc>
        <w:tc>
          <w:tcPr>
            <w:tcW w:w="7932" w:type="dxa"/>
            <w:noWrap w:val="0"/>
            <w:vAlign w:val="center"/>
          </w:tcPr>
          <w:p>
            <w:pPr>
              <w:jc w:val="left"/>
              <w:rPr>
                <w:rFonts w:hint="eastAsia" w:ascii="Times New Roman" w:hAnsi="Times New Roman" w:eastAsia="宋体" w:cs="Times New Roman"/>
                <w:iCs w:val="0"/>
                <w:color w:val="FF0000"/>
                <w:sz w:val="21"/>
                <w:szCs w:val="20"/>
              </w:rPr>
            </w:pPr>
            <w:r>
              <w:rPr>
                <w:rFonts w:hint="eastAsia" w:ascii="宋体" w:hAnsi="宋体" w:cs="Arial"/>
                <w:b/>
                <w:color w:val="FF0000"/>
              </w:rPr>
              <w:t>工作时间要求</w:t>
            </w:r>
            <w:r>
              <w:rPr>
                <w:rFonts w:hint="eastAsia" w:ascii="宋体" w:hAnsi="宋体" w:cs="Arial"/>
                <w:b/>
                <w:color w:val="FF0000"/>
                <w:lang w:eastAsia="zh-CN"/>
              </w:rPr>
              <w:t>：</w:t>
            </w:r>
            <w:r>
              <w:rPr>
                <w:rFonts w:hint="eastAsia" w:ascii="Times New Roman" w:hAnsi="Times New Roman" w:eastAsia="宋体" w:cs="Times New Roman"/>
                <w:iCs w:val="0"/>
                <w:color w:val="FF0000"/>
                <w:sz w:val="21"/>
                <w:szCs w:val="20"/>
                <w:lang w:val="en-US" w:eastAsia="zh-CN"/>
              </w:rPr>
              <w:t>24小时人员驻场服务，节假日期间将安排人员值班，以保障应急工作顺利进行。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vMerge w:val="continue"/>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p>
        </w:tc>
        <w:tc>
          <w:tcPr>
            <w:tcW w:w="7932" w:type="dxa"/>
            <w:noWrap w:val="0"/>
            <w:vAlign w:val="center"/>
          </w:tcPr>
          <w:p>
            <w:pPr>
              <w:numPr>
                <w:ilvl w:val="0"/>
                <w:numId w:val="0"/>
              </w:numPr>
              <w:ind w:leftChars="0"/>
              <w:rPr>
                <w:rFonts w:hint="eastAsia" w:ascii="Times New Roman" w:hAnsi="Times New Roman" w:eastAsia="宋体" w:cs="Times New Roman"/>
                <w:color w:val="FF0000"/>
                <w:lang w:val="en-US" w:eastAsia="zh-CN"/>
              </w:rPr>
            </w:pPr>
            <w:r>
              <w:rPr>
                <w:rFonts w:hint="eastAsia" w:ascii="宋体" w:hAnsi="宋体" w:cs="Arial"/>
                <w:b/>
                <w:color w:val="FF0000"/>
              </w:rPr>
              <w:t>服务成果要求</w:t>
            </w:r>
            <w:r>
              <w:rPr>
                <w:rFonts w:hint="eastAsia" w:ascii="宋体" w:hAnsi="宋体" w:cs="Arial"/>
                <w:b/>
                <w:color w:val="FF0000"/>
                <w:lang w:eastAsia="zh-CN"/>
              </w:rPr>
              <w:t>：</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1）每次对每项工作进行记录存档，并定期提交维保记录资料；</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2）各项工作的施工时间由使用科室确定，不得影响科室医疗工作；</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3）维护单位应有医用气体系统调试、维护经验；</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4）服务结束时应当及时清理各机房卫生；</w:t>
            </w:r>
          </w:p>
          <w:p>
            <w:pPr>
              <w:numPr>
                <w:ilvl w:val="0"/>
                <w:numId w:val="0"/>
              </w:numPr>
              <w:ind w:left="0" w:leftChars="0" w:firstLine="0" w:firstLineChars="0"/>
              <w:rPr>
                <w:rFonts w:hint="eastAsia" w:ascii="Times New Roman" w:hAnsi="Times New Roman" w:eastAsia="宋体" w:cs="Times New Roman"/>
                <w:iCs w:val="0"/>
                <w:color w:val="FF0000"/>
                <w:sz w:val="21"/>
                <w:szCs w:val="20"/>
              </w:rPr>
            </w:pPr>
            <w:r>
              <w:rPr>
                <w:rFonts w:hint="eastAsia" w:ascii="Times New Roman" w:hAnsi="Times New Roman" w:eastAsia="宋体" w:cs="Times New Roman"/>
                <w:iCs w:val="0"/>
                <w:color w:val="FF0000"/>
                <w:sz w:val="21"/>
                <w:szCs w:val="20"/>
                <w:lang w:val="en-US" w:eastAsia="zh-CN"/>
              </w:rPr>
              <w:t>5）每季度组织对维保工作进行考核，对不合规范的及时进行整改。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vMerge w:val="continue"/>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p>
        </w:tc>
        <w:tc>
          <w:tcPr>
            <w:tcW w:w="7932" w:type="dxa"/>
            <w:noWrap w:val="0"/>
            <w:vAlign w:val="center"/>
          </w:tcPr>
          <w:p>
            <w:pPr>
              <w:jc w:val="both"/>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人员要求：</w:t>
            </w:r>
          </w:p>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1.项目负责人1名，同时具备大专学历及A3《压力容器压力管道安全管理》证。</w:t>
            </w:r>
          </w:p>
          <w:p>
            <w:pPr>
              <w:numPr>
                <w:ilvl w:val="0"/>
                <w:numId w:val="0"/>
              </w:numPr>
              <w:rPr>
                <w:rFonts w:hint="eastAsia" w:ascii="Times New Roman" w:hAnsi="Times New Roman" w:eastAsia="宋体" w:cs="Times New Roman"/>
                <w:iCs w:val="0"/>
                <w:color w:val="FF0000"/>
                <w:sz w:val="21"/>
                <w:szCs w:val="20"/>
              </w:rPr>
            </w:pPr>
            <w:r>
              <w:rPr>
                <w:rFonts w:hint="eastAsia" w:ascii="Times New Roman" w:hAnsi="Times New Roman" w:eastAsia="宋体" w:cs="Times New Roman"/>
                <w:iCs w:val="0"/>
                <w:color w:val="FF0000"/>
                <w:sz w:val="21"/>
                <w:szCs w:val="20"/>
                <w:lang w:val="en-US" w:eastAsia="zh-CN"/>
              </w:rPr>
              <w:t>2.驻场技术员2名：时具备《低压电工作业证》及《R1快开门式压力容器操作证》。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vMerge w:val="continue"/>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p>
        </w:tc>
        <w:tc>
          <w:tcPr>
            <w:tcW w:w="7932" w:type="dxa"/>
            <w:noWrap w:val="0"/>
            <w:vAlign w:val="center"/>
          </w:tcPr>
          <w:p>
            <w:pPr>
              <w:numPr>
                <w:ilvl w:val="0"/>
                <w:numId w:val="0"/>
              </w:numPr>
              <w:rPr>
                <w:rFonts w:hint="eastAsia" w:ascii="Times New Roman" w:hAnsi="Times New Roman" w:eastAsia="宋体" w:cs="Times New Roman"/>
                <w:iCs w:val="0"/>
                <w:color w:val="FF0000"/>
                <w:sz w:val="21"/>
                <w:szCs w:val="20"/>
                <w:lang w:val="en-US" w:eastAsia="zh-CN"/>
              </w:rPr>
            </w:pPr>
            <w:r>
              <w:rPr>
                <w:rFonts w:hint="eastAsia" w:ascii="Times New Roman" w:hAnsi="Times New Roman" w:eastAsia="宋体" w:cs="Times New Roman"/>
                <w:iCs w:val="0"/>
                <w:color w:val="FF0000"/>
                <w:sz w:val="21"/>
                <w:szCs w:val="20"/>
                <w:lang w:val="en-US" w:eastAsia="zh-CN"/>
              </w:rPr>
              <w:t>1.维保服务期内不额外收取维修费用。</w:t>
            </w:r>
          </w:p>
          <w:p>
            <w:pPr>
              <w:numPr>
                <w:ilvl w:val="0"/>
                <w:numId w:val="0"/>
              </w:numPr>
              <w:rPr>
                <w:rFonts w:hint="eastAsia" w:ascii="Times New Roman" w:hAnsi="Times New Roman" w:eastAsia="宋体" w:cs="Times New Roman"/>
                <w:iCs w:val="0"/>
                <w:color w:val="FF0000"/>
                <w:sz w:val="21"/>
                <w:szCs w:val="20"/>
              </w:rPr>
            </w:pPr>
            <w:r>
              <w:rPr>
                <w:rFonts w:hint="eastAsia" w:ascii="Times New Roman" w:hAnsi="Times New Roman" w:eastAsia="宋体" w:cs="Times New Roman"/>
                <w:iCs w:val="0"/>
                <w:color w:val="FF0000"/>
                <w:sz w:val="21"/>
                <w:szCs w:val="20"/>
                <w:lang w:val="en-US" w:eastAsia="zh-CN"/>
              </w:rPr>
              <w:t>2.维保期外，需更换配件的，按深圳地区同类产品的优惠价格提供保修服务。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932" w:type="dxa"/>
            <w:noWrap w:val="0"/>
            <w:vAlign w:val="center"/>
          </w:tcPr>
          <w:p>
            <w:pPr>
              <w:numPr>
                <w:ilvl w:val="0"/>
                <w:numId w:val="0"/>
              </w:numPr>
              <w:ind w:left="0" w:leftChars="0" w:firstLine="0" w:firstLineChars="0"/>
              <w:rPr>
                <w:rFonts w:hint="eastAsia" w:ascii="Times New Roman" w:hAnsi="Times New Roman" w:eastAsia="宋体" w:cs="Times New Roman"/>
                <w:color w:val="FF0000"/>
                <w:kern w:val="2"/>
                <w:sz w:val="21"/>
                <w:szCs w:val="20"/>
                <w:lang w:val="en-US" w:eastAsia="zh-CN" w:bidi="ar-SA"/>
              </w:rPr>
            </w:pPr>
            <w:r>
              <w:rPr>
                <w:rFonts w:hint="default" w:ascii="Times New Roman" w:hAnsi="Times New Roman" w:eastAsia="宋体" w:cs="Times New Roman"/>
                <w:iCs w:val="0"/>
                <w:color w:val="FF0000"/>
                <w:sz w:val="21"/>
                <w:szCs w:val="20"/>
                <w:lang w:val="en-US" w:eastAsia="zh-CN"/>
              </w:rPr>
              <w:t>严格按照技术要求进行</w:t>
            </w:r>
            <w:r>
              <w:rPr>
                <w:rFonts w:hint="eastAsia" w:ascii="Times New Roman" w:hAnsi="Times New Roman" w:eastAsia="宋体" w:cs="Times New Roman"/>
                <w:iCs w:val="0"/>
                <w:color w:val="FF0000"/>
                <w:sz w:val="21"/>
                <w:szCs w:val="20"/>
                <w:lang w:val="en-US" w:eastAsia="zh-CN"/>
              </w:rPr>
              <w:t>维保</w:t>
            </w:r>
            <w:r>
              <w:rPr>
                <w:rFonts w:hint="default" w:ascii="Times New Roman" w:hAnsi="Times New Roman" w:eastAsia="宋体" w:cs="Times New Roman"/>
                <w:iCs w:val="0"/>
                <w:color w:val="FF0000"/>
                <w:sz w:val="21"/>
                <w:szCs w:val="20"/>
                <w:lang w:val="en-US" w:eastAsia="zh-CN"/>
              </w:rPr>
              <w:t>，并以</w:t>
            </w:r>
            <w:r>
              <w:rPr>
                <w:rFonts w:hint="eastAsia" w:ascii="Times New Roman" w:hAnsi="Times New Roman" w:eastAsia="宋体" w:cs="Times New Roman"/>
                <w:iCs w:val="0"/>
                <w:color w:val="FF0000"/>
                <w:sz w:val="21"/>
                <w:szCs w:val="20"/>
                <w:lang w:val="en-US" w:eastAsia="zh-CN"/>
              </w:rPr>
              <w:t>采购单位</w:t>
            </w:r>
            <w:r>
              <w:rPr>
                <w:rFonts w:hint="default" w:ascii="Times New Roman" w:hAnsi="Times New Roman" w:eastAsia="宋体" w:cs="Times New Roman"/>
                <w:iCs w:val="0"/>
                <w:color w:val="FF0000"/>
                <w:sz w:val="21"/>
                <w:szCs w:val="20"/>
                <w:lang w:val="en-US" w:eastAsia="zh-CN"/>
              </w:rPr>
              <w:t>满意度100%作为验收标准。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报价要求</w:t>
            </w:r>
          </w:p>
        </w:tc>
        <w:tc>
          <w:tcPr>
            <w:tcW w:w="7932" w:type="dxa"/>
            <w:noWrap w:val="0"/>
            <w:vAlign w:val="top"/>
          </w:tcPr>
          <w:p>
            <w:pPr>
              <w:numPr>
                <w:ilvl w:val="0"/>
                <w:numId w:val="0"/>
              </w:numPr>
              <w:ind w:left="0" w:leftChars="0" w:firstLine="0" w:firstLineChars="0"/>
              <w:rPr>
                <w:rFonts w:hint="eastAsia" w:ascii="Times New Roman" w:hAnsi="Times New Roman" w:eastAsia="宋体" w:cs="Times New Roman"/>
                <w:color w:val="FF0000"/>
                <w:kern w:val="2"/>
                <w:sz w:val="21"/>
                <w:szCs w:val="20"/>
                <w:lang w:val="en-US" w:eastAsia="zh-CN" w:bidi="ar-SA"/>
              </w:rPr>
            </w:pPr>
            <w:r>
              <w:rPr>
                <w:rFonts w:hint="eastAsia" w:ascii="Times New Roman" w:hAnsi="Times New Roman" w:eastAsia="宋体" w:cs="Times New Roman"/>
                <w:color w:val="FF0000"/>
                <w:kern w:val="2"/>
                <w:sz w:val="21"/>
                <w:szCs w:val="20"/>
                <w:lang w:val="en-US" w:eastAsia="zh-CN" w:bidi="ar-SA"/>
              </w:rPr>
              <w:t>投标总价必须是完成该项目的一切费用总和，包括设备费、运输费、装卸费、保险费、技术培训费、设备安装费、调试费、售后服务费、国家规定的各项税费等全部费用。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付款方式</w:t>
            </w:r>
          </w:p>
        </w:tc>
        <w:tc>
          <w:tcPr>
            <w:tcW w:w="7932" w:type="dxa"/>
            <w:noWrap w:val="0"/>
            <w:vAlign w:val="center"/>
          </w:tcPr>
          <w:p>
            <w:pPr>
              <w:numPr>
                <w:ilvl w:val="0"/>
                <w:numId w:val="0"/>
              </w:numPr>
              <w:ind w:left="0" w:leftChars="0" w:firstLine="0" w:firstLineChars="0"/>
              <w:rPr>
                <w:rFonts w:hint="eastAsia" w:ascii="Times New Roman" w:hAnsi="Times New Roman" w:eastAsia="宋体" w:cs="Times New Roman"/>
                <w:color w:val="FF0000"/>
                <w:kern w:val="2"/>
                <w:sz w:val="21"/>
                <w:szCs w:val="20"/>
                <w:lang w:val="en-US" w:eastAsia="zh-CN" w:bidi="ar-SA"/>
              </w:rPr>
            </w:pPr>
            <w:r>
              <w:rPr>
                <w:rFonts w:hint="eastAsia" w:ascii="Times New Roman" w:hAnsi="Times New Roman" w:eastAsia="宋体" w:cs="Times New Roman"/>
                <w:color w:val="FF0000"/>
                <w:kern w:val="2"/>
                <w:sz w:val="21"/>
                <w:szCs w:val="20"/>
                <w:lang w:val="en-US" w:eastAsia="zh-CN" w:bidi="ar-SA"/>
              </w:rPr>
              <w:t>本合同费用按月结算，中标人于每月10日（如遇节假日时间向后顺延）前向采购方提交上一个月维修保养费用的增值税发票。采购人在确认中标人维保内容、费用满足合同约定支付条件的，采购人应当自收到发票之日起由采购人在十五个工作日内，将应付中标人上一个月费用以转账的方式支付给中标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服务期限</w:t>
            </w:r>
          </w:p>
        </w:tc>
        <w:tc>
          <w:tcPr>
            <w:tcW w:w="7932" w:type="dxa"/>
            <w:noWrap w:val="0"/>
            <w:vAlign w:val="center"/>
          </w:tcPr>
          <w:p>
            <w:pPr>
              <w:numPr>
                <w:ilvl w:val="0"/>
                <w:numId w:val="0"/>
              </w:numPr>
              <w:ind w:left="0" w:leftChars="0" w:firstLine="0" w:firstLineChars="0"/>
              <w:rPr>
                <w:rFonts w:hint="eastAsia" w:ascii="Times New Roman" w:hAnsi="Times New Roman" w:eastAsia="宋体" w:cs="Times New Roman"/>
                <w:color w:val="FF0000"/>
                <w:kern w:val="2"/>
                <w:sz w:val="21"/>
                <w:szCs w:val="20"/>
                <w:lang w:val="en-US" w:eastAsia="zh-CN" w:bidi="ar-SA"/>
              </w:rPr>
            </w:pPr>
            <w:r>
              <w:rPr>
                <w:rFonts w:hint="eastAsia" w:ascii="Times New Roman" w:hAnsi="Times New Roman" w:eastAsia="宋体" w:cs="Times New Roman"/>
                <w:color w:val="FF0000"/>
                <w:kern w:val="2"/>
                <w:sz w:val="21"/>
                <w:szCs w:val="20"/>
                <w:lang w:val="en-US" w:eastAsia="zh-CN" w:bidi="ar-SA"/>
              </w:rPr>
              <w:t>服务合同期一年，合同一年一签，合同期满后，采购单位可根据对中标供应商的履约考核情况，决定是否续签。合同最多可续签2次，合同的履行期限不得超过三年，协议期内不得改变所有合同实质性条款。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vMerge w:val="restart"/>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cs="Times New Roman"/>
                <w:b/>
                <w:bCs/>
                <w:color w:val="FF0000"/>
                <w:kern w:val="0"/>
                <w:sz w:val="21"/>
                <w:szCs w:val="21"/>
                <w:lang w:val="en-US" w:eastAsia="zh-CN"/>
              </w:rPr>
              <w:t>其他</w:t>
            </w:r>
          </w:p>
        </w:tc>
        <w:tc>
          <w:tcPr>
            <w:tcW w:w="7932" w:type="dxa"/>
            <w:noWrap w:val="0"/>
            <w:vAlign w:val="center"/>
          </w:tcPr>
          <w:p>
            <w:pPr>
              <w:numPr>
                <w:ilvl w:val="0"/>
                <w:numId w:val="0"/>
              </w:numPr>
              <w:ind w:left="0" w:leftChars="0" w:firstLine="0" w:firstLineChars="0"/>
              <w:rPr>
                <w:rFonts w:hint="eastAsia" w:ascii="Times New Roman" w:hAnsi="Times New Roman" w:eastAsia="宋体" w:cs="Times New Roman"/>
                <w:color w:val="FF0000"/>
                <w:kern w:val="2"/>
                <w:sz w:val="21"/>
                <w:szCs w:val="20"/>
                <w:lang w:val="en-US" w:eastAsia="zh-CN" w:bidi="ar-SA"/>
              </w:rPr>
            </w:pPr>
            <w:r>
              <w:rPr>
                <w:rFonts w:hint="eastAsia" w:ascii="宋体" w:hAnsi="宋体" w:eastAsia="宋体" w:cs="Times New Roman"/>
                <w:b/>
                <w:bCs/>
                <w:color w:val="FF0000"/>
                <w:kern w:val="0"/>
                <w:sz w:val="21"/>
                <w:szCs w:val="21"/>
                <w:lang w:val="en-US" w:eastAsia="zh-CN"/>
              </w:rPr>
              <w:t>1.履约评价：</w:t>
            </w:r>
            <w:r>
              <w:rPr>
                <w:rFonts w:hint="eastAsia" w:ascii="Times New Roman" w:hAnsi="Times New Roman" w:eastAsia="宋体" w:cs="Times New Roman"/>
                <w:color w:val="FF0000"/>
                <w:kern w:val="2"/>
                <w:sz w:val="21"/>
                <w:szCs w:val="20"/>
                <w:lang w:val="en-US" w:eastAsia="zh-CN" w:bidi="ar-SA"/>
              </w:rPr>
              <w:t>由采购单位相关人员对中标单位进行服务评价，合同结束前，根据履约情况决定是否继续续签合同。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vMerge w:val="continue"/>
            <w:noWrap w:val="0"/>
            <w:vAlign w:val="center"/>
          </w:tcPr>
          <w:p>
            <w:pPr>
              <w:adjustRightInd w:val="0"/>
              <w:snapToGrid w:val="0"/>
              <w:jc w:val="center"/>
              <w:rPr>
                <w:rFonts w:hint="eastAsia" w:ascii="宋体" w:hAnsi="宋体" w:cs="Times New Roman"/>
                <w:b/>
                <w:bCs/>
                <w:color w:val="FF0000"/>
                <w:kern w:val="0"/>
                <w:sz w:val="21"/>
                <w:szCs w:val="21"/>
                <w:lang w:val="en-US" w:eastAsia="zh-CN"/>
              </w:rPr>
            </w:pPr>
          </w:p>
        </w:tc>
        <w:tc>
          <w:tcPr>
            <w:tcW w:w="7932" w:type="dxa"/>
            <w:noWrap w:val="0"/>
            <w:vAlign w:val="center"/>
          </w:tcPr>
          <w:p>
            <w:pPr>
              <w:numPr>
                <w:ilvl w:val="0"/>
                <w:numId w:val="0"/>
              </w:numPr>
              <w:ind w:left="0" w:leftChars="0" w:firstLine="0" w:firstLineChars="0"/>
              <w:rPr>
                <w:rFonts w:hint="eastAsia" w:ascii="Times New Roman" w:hAnsi="Times New Roman" w:eastAsia="宋体" w:cs="Times New Roman"/>
                <w:color w:val="FF0000"/>
                <w:kern w:val="2"/>
                <w:sz w:val="21"/>
                <w:szCs w:val="20"/>
                <w:lang w:val="en-US" w:eastAsia="zh-CN" w:bidi="ar-SA"/>
              </w:rPr>
            </w:pPr>
            <w:r>
              <w:rPr>
                <w:rFonts w:hint="eastAsia" w:ascii="宋体" w:hAnsi="宋体" w:eastAsia="宋体" w:cs="Times New Roman"/>
                <w:b/>
                <w:bCs/>
                <w:color w:val="FF0000"/>
                <w:kern w:val="0"/>
                <w:sz w:val="21"/>
                <w:szCs w:val="21"/>
                <w:lang w:val="en-US" w:eastAsia="zh-CN"/>
              </w:rPr>
              <w:t>2.违约责任：</w:t>
            </w:r>
            <w:r>
              <w:rPr>
                <w:rFonts w:hint="eastAsia" w:ascii="Times New Roman" w:hAnsi="Times New Roman" w:eastAsia="宋体" w:cs="Times New Roman"/>
                <w:color w:val="FF0000"/>
                <w:kern w:val="2"/>
                <w:sz w:val="21"/>
                <w:szCs w:val="20"/>
                <w:lang w:val="en-US" w:eastAsia="zh-CN" w:bidi="ar-SA"/>
              </w:rPr>
              <w:t>中标人若不按规定时间、地点与采购人办理合同签订事宜，则采购人可以终止中标资格。给采购人造成的损失，还应当予以赔偿并承担相应法律责任解除或终止合同。</w:t>
            </w:r>
          </w:p>
        </w:tc>
      </w:tr>
    </w:tbl>
    <w:p>
      <w:pPr>
        <w:spacing w:after="60"/>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pStyle w:val="23"/>
        <w:ind w:left="0" w:leftChars="0" w:firstLine="0" w:firstLineChars="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2"/>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2"/>
        <w:rPr>
          <w:rFonts w:hint="eastAsia" w:ascii="宋体" w:hAnsi="宋体"/>
          <w:b/>
          <w:bCs/>
          <w:color w:val="000000"/>
        </w:rPr>
      </w:pPr>
    </w:p>
    <w:p>
      <w:pPr>
        <w:pStyle w:val="2"/>
        <w:rPr>
          <w:rFonts w:hint="eastAsia" w:ascii="宋体" w:hAnsi="宋体"/>
          <w:b/>
          <w:bCs/>
          <w:color w:val="000000"/>
        </w:rPr>
      </w:pPr>
    </w:p>
    <w:p>
      <w:pPr>
        <w:pStyle w:val="2"/>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5"/>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。节约纸张，请双面打印。</w:t>
      </w:r>
      <w:r>
        <w:rPr>
          <w:rStyle w:val="27"/>
          <w:rFonts w:hint="eastAsia"/>
          <w:color w:val="000000"/>
          <w:szCs w:val="28"/>
        </w:rPr>
        <w:t xml:space="preserve"> </w:t>
      </w:r>
      <w:r>
        <w:rPr>
          <w:rStyle w:val="27"/>
          <w:rFonts w:hint="eastAsia" w:eastAsia="宋体"/>
          <w:color w:val="000000"/>
          <w:szCs w:val="28"/>
        </w:rPr>
        <w:t xml:space="preserve"> </w:t>
      </w:r>
    </w:p>
    <w:p>
      <w:pPr>
        <w:pStyle w:val="15"/>
        <w:rPr>
          <w:rStyle w:val="27"/>
          <w:rFonts w:hint="eastAsia"/>
          <w:color w:val="000000"/>
          <w:szCs w:val="28"/>
        </w:rPr>
      </w:pPr>
    </w:p>
    <w:p>
      <w:pPr>
        <w:pStyle w:val="15"/>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2"/>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2"/>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2"/>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项目</w:t>
      </w:r>
      <w:r>
        <w:rPr>
          <w:rFonts w:hint="eastAsia" w:ascii="宋体" w:hAnsi="宋体"/>
          <w:color w:val="auto"/>
          <w:szCs w:val="21"/>
          <w:lang w:eastAsia="zh-CN"/>
        </w:rPr>
        <w:t>服务</w:t>
      </w:r>
      <w:r>
        <w:rPr>
          <w:rFonts w:hint="eastAsia" w:ascii="宋体" w:hAnsi="宋体"/>
          <w:color w:val="auto"/>
          <w:szCs w:val="21"/>
        </w:rPr>
        <w:t>方案</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1.</w:t>
      </w:r>
      <w:r>
        <w:rPr>
          <w:rFonts w:hint="eastAsia" w:ascii="宋体" w:hAnsi="宋体" w:eastAsia="宋体" w:cs="仿宋"/>
          <w:b w:val="0"/>
          <w:bCs w:val="0"/>
          <w:color w:val="auto"/>
          <w:szCs w:val="21"/>
          <w:highlight w:val="none"/>
          <w:shd w:val="clear" w:color="auto" w:fill="auto"/>
          <w:lang w:val="en-US" w:eastAsia="zh-CN"/>
        </w:rPr>
        <w:t>质量（完成时间、安全、环保）保障措施及方案</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highlight w:val="none"/>
          <w:lang w:eastAsia="zh-CN"/>
        </w:rPr>
      </w:pPr>
      <w:r>
        <w:rPr>
          <w:rFonts w:hint="eastAsia" w:ascii="宋体" w:hAnsi="宋体" w:eastAsia="宋体" w:cs="宋体"/>
          <w:color w:val="auto"/>
          <w:kern w:val="0"/>
          <w:sz w:val="21"/>
          <w:szCs w:val="21"/>
          <w:highlight w:val="none"/>
          <w:lang w:val="en-US" w:eastAsia="zh-CN" w:bidi="ar-SA"/>
        </w:rPr>
        <w:t>12.服务要求偏离表------------------------------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r>
        <w:rPr>
          <w:rFonts w:hint="eastAsia" w:ascii="宋体" w:hAnsi="宋体" w:cs="宋体"/>
          <w:color w:val="auto"/>
          <w:kern w:val="0"/>
          <w:szCs w:val="21"/>
          <w:highlight w:val="none"/>
        </w:rPr>
        <w:t>商务</w:t>
      </w:r>
      <w:r>
        <w:rPr>
          <w:rFonts w:hint="eastAsia" w:ascii="宋体" w:hAnsi="宋体" w:cs="宋体"/>
          <w:color w:val="auto"/>
          <w:kern w:val="0"/>
          <w:szCs w:val="21"/>
          <w:highlight w:val="none"/>
          <w:lang w:eastAsia="zh-CN"/>
        </w:rPr>
        <w:t>要求</w:t>
      </w:r>
      <w:r>
        <w:rPr>
          <w:rFonts w:hint="eastAsia" w:ascii="宋体" w:hAnsi="宋体" w:cs="宋体"/>
          <w:color w:val="auto"/>
          <w:kern w:val="0"/>
          <w:szCs w:val="21"/>
          <w:highlight w:val="none"/>
        </w:rPr>
        <w:t>偏离</w:t>
      </w:r>
      <w:r>
        <w:rPr>
          <w:rFonts w:hint="eastAsia" w:ascii="宋体" w:hAnsi="宋体" w:cs="宋体"/>
          <w:color w:val="auto"/>
          <w:kern w:val="0"/>
          <w:szCs w:val="21"/>
          <w:highlight w:val="none"/>
          <w:lang w:eastAsia="zh-CN"/>
        </w:rPr>
        <w:t>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lang w:val="en-US" w:eastAsia="zh-CN"/>
        </w:rPr>
        <w:t>14.</w:t>
      </w:r>
      <w:r>
        <w:rPr>
          <w:rFonts w:hint="eastAsia"/>
          <w:color w:val="auto"/>
          <w:kern w:val="0"/>
          <w:szCs w:val="21"/>
          <w:highlight w:val="none"/>
          <w:lang w:val="en-US" w:eastAsia="zh-CN"/>
        </w:rPr>
        <w:t>投标人</w:t>
      </w:r>
      <w:r>
        <w:rPr>
          <w:rFonts w:hint="eastAsia" w:ascii="宋体" w:hAnsi="宋体" w:eastAsia="宋体" w:cs="仿宋"/>
          <w:b w:val="0"/>
          <w:bCs w:val="0"/>
          <w:color w:val="auto"/>
          <w:szCs w:val="21"/>
          <w:highlight w:val="none"/>
          <w:shd w:val="clear" w:color="auto" w:fill="auto"/>
          <w:lang w:val="en-US" w:eastAsia="zh-CN"/>
        </w:rPr>
        <w:t>综合实力</w:t>
      </w:r>
      <w:r>
        <w:rPr>
          <w:rFonts w:hint="eastAsia"/>
          <w:color w:val="auto"/>
          <w:kern w:val="0"/>
          <w:szCs w:val="21"/>
          <w:highlight w:val="none"/>
        </w:rPr>
        <w:t>及通过相关认证情况</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lang w:val="en-US" w:eastAsia="zh-CN"/>
        </w:rPr>
        <w:t>15.</w:t>
      </w:r>
      <w:r>
        <w:rPr>
          <w:rFonts w:hint="eastAsia" w:ascii="宋体" w:hAnsi="宋体"/>
          <w:color w:val="auto"/>
          <w:szCs w:val="21"/>
        </w:rPr>
        <w:t>同类项目成功案例一览表</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16.</w:t>
      </w:r>
      <w:r>
        <w:rPr>
          <w:rFonts w:hint="eastAsia" w:ascii="宋体" w:hAnsi="宋体" w:eastAsia="宋体" w:cs="仿宋"/>
          <w:b w:val="0"/>
          <w:bCs w:val="0"/>
          <w:color w:val="auto"/>
          <w:kern w:val="2"/>
          <w:sz w:val="21"/>
          <w:szCs w:val="21"/>
          <w:highlight w:val="none"/>
          <w:shd w:val="clear" w:color="auto" w:fill="auto"/>
          <w:lang w:val="en-US" w:eastAsia="zh-CN" w:bidi="ar-SA"/>
        </w:rPr>
        <w:t>履约评价</w:t>
      </w:r>
      <w:r>
        <w:rPr>
          <w:rFonts w:hint="eastAsia" w:ascii="宋体" w:hAnsi="宋体" w:cs="仿宋"/>
          <w:b w:val="0"/>
          <w:bCs w:val="0"/>
          <w:color w:val="auto"/>
          <w:kern w:val="2"/>
          <w:sz w:val="21"/>
          <w:szCs w:val="21"/>
          <w:highlight w:val="none"/>
          <w:shd w:val="clear" w:color="auto" w:fill="auto"/>
          <w:lang w:val="en-US" w:eastAsia="zh-CN" w:bidi="ar-SA"/>
        </w:rPr>
        <w:t>情况</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7</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18.</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19.</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3"/>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5"/>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4"/>
        <w:gridCol w:w="6626"/>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pPr>
            <w:r>
              <w:rPr>
                <w:rFonts w:hint="eastAsia"/>
              </w:rPr>
              <w:t>资格性审查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2.按招标文件中投标人资格要求内容提供投标人资格证明文件；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4.单位负责人为同一人或者存在直接控股、管理关系的不同供应商，不得参加同一合同项下的政府采购活动（须按本项目招标文件格式要求提供《股东构成审查表》加盖投标人公章）。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63"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1"/>
        <w:spacing w:line="360" w:lineRule="auto"/>
        <w:rPr>
          <w:rFonts w:hAnsi="宋体"/>
          <w:b/>
          <w:szCs w:val="21"/>
        </w:rPr>
      </w:pPr>
    </w:p>
    <w:p>
      <w:pPr>
        <w:pStyle w:val="15"/>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5"/>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24"/>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5"/>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4"/>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5"/>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5"/>
        <w:rPr>
          <w:rStyle w:val="27"/>
          <w:rFonts w:hint="default"/>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3"/>
        <w:rPr>
          <w:rFonts w:hint="default"/>
          <w:lang w:val="en-US" w:eastAsia="zh-CN"/>
        </w:rPr>
      </w:pPr>
    </w:p>
    <w:p>
      <w:pPr>
        <w:rPr>
          <w:rFonts w:hint="eastAsia" w:ascii="Arial" w:hAnsi="Arial"/>
          <w:szCs w:val="21"/>
        </w:rPr>
      </w:pPr>
    </w:p>
    <w:p>
      <w:pPr>
        <w:pStyle w:val="3"/>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7"/>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lang w:eastAsia="zh-CN"/>
        </w:rPr>
        <w:t>信用服务</w:t>
      </w:r>
      <w:r>
        <w:rPr>
          <w:rFonts w:hint="eastAsia"/>
        </w:rPr>
        <w:t>”</w:t>
      </w:r>
      <w:r>
        <w:rPr>
          <w:rFonts w:hint="eastAsia"/>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（注：投标人至少提供以下三个模块截图：1.失信被执行人查询；2.重大税收违法失信主体名单查询；3.政府采购严重违法失信行为记录名单查询）</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7"/>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pStyle w:val="23"/>
        <w:rPr>
          <w:rFonts w:hint="eastAsia" w:ascii="宋体" w:hAnsi="宋体"/>
          <w:b/>
          <w:bCs/>
          <w:szCs w:val="21"/>
          <w:lang w:val="en-US" w:eastAsia="zh-CN"/>
        </w:rPr>
      </w:pPr>
    </w:p>
    <w:p>
      <w:pPr>
        <w:pStyle w:val="23"/>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4"/>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7"/>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8"/>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pStyle w:val="23"/>
        <w:ind w:left="0" w:leftChars="0" w:firstLine="0" w:firstLineChars="0"/>
        <w:jc w:val="center"/>
        <w:rPr>
          <w:rFonts w:hint="eastAsia" w:ascii="宋体" w:hAnsi="宋体" w:eastAsia="宋体" w:cs="宋体"/>
          <w:b w:val="0"/>
          <w:bCs w:val="0"/>
          <w:color w:val="FF0000"/>
          <w:kern w:val="0"/>
          <w:sz w:val="21"/>
          <w:szCs w:val="21"/>
          <w:highlight w:val="yellow"/>
          <w:shd w:val="clear" w:color="auto" w:fill="auto"/>
          <w:lang w:val="zh-CN" w:eastAsia="zh-CN" w:bidi="ar-SA"/>
        </w:rPr>
      </w:pPr>
      <w:r>
        <w:rPr>
          <w:b/>
          <w:sz w:val="24"/>
        </w:rPr>
        <w:br w:type="page"/>
      </w:r>
      <w:r>
        <w:rPr>
          <w:rFonts w:hint="eastAsia" w:ascii="宋体" w:hAnsi="宋体"/>
          <w:b/>
          <w:bCs/>
          <w:szCs w:val="21"/>
          <w:highlight w:val="none"/>
        </w:rPr>
        <w:t>1</w:t>
      </w:r>
      <w:r>
        <w:rPr>
          <w:rFonts w:hint="eastAsia" w:ascii="宋体" w:hAnsi="宋体"/>
          <w:b/>
          <w:bCs/>
          <w:szCs w:val="21"/>
          <w:highlight w:val="none"/>
          <w:lang w:val="en-US" w:eastAsia="zh-CN"/>
        </w:rPr>
        <w:t>0.</w:t>
      </w:r>
      <w:r>
        <w:rPr>
          <w:rFonts w:hint="eastAsia" w:ascii="宋体" w:hAnsi="宋体"/>
          <w:b/>
          <w:bCs/>
          <w:color w:val="auto"/>
          <w:szCs w:val="21"/>
          <w:highlight w:val="none"/>
        </w:rPr>
        <w:t>项目</w:t>
      </w:r>
      <w:r>
        <w:rPr>
          <w:rFonts w:hint="eastAsia" w:ascii="宋体" w:hAnsi="宋体"/>
          <w:b/>
          <w:bCs/>
          <w:color w:val="auto"/>
          <w:szCs w:val="21"/>
          <w:highlight w:val="none"/>
          <w:lang w:eastAsia="zh-CN"/>
        </w:rPr>
        <w:t>服务</w:t>
      </w:r>
      <w:r>
        <w:rPr>
          <w:rFonts w:hint="eastAsia" w:ascii="宋体" w:hAnsi="宋体"/>
          <w:b/>
          <w:bCs/>
          <w:color w:val="auto"/>
          <w:szCs w:val="21"/>
          <w:highlight w:val="none"/>
        </w:rPr>
        <w:t>方案</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.质量（完成时间、安全、环保）保障措施及方案</w:t>
      </w: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服务要求</w:t>
      </w:r>
      <w:r>
        <w:rPr>
          <w:rFonts w:hint="eastAsia" w:ascii="宋体" w:hAnsi="宋体" w:eastAsia="宋体" w:cs="Times New Roman"/>
          <w:b/>
          <w:bCs/>
          <w:szCs w:val="21"/>
        </w:rPr>
        <w:t>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招标服务要求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服务要求</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服务要求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服务响应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3"/>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lang w:eastAsia="zh-CN"/>
              </w:rPr>
              <w:t>服务</w:t>
            </w:r>
            <w:r>
              <w:rPr>
                <w:rFonts w:hint="eastAsia" w:ascii="宋体" w:hAnsi="宋体"/>
                <w:b/>
                <w:kern w:val="0"/>
                <w:szCs w:val="21"/>
              </w:rPr>
              <w:t>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服务要求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用户需求书中“五.服务要求”表格内容，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4"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4"/>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w:t>
      </w:r>
      <w:r>
        <w:rPr>
          <w:rFonts w:hint="eastAsia" w:ascii="宋体" w:hAnsi="宋体" w:eastAsia="宋体" w:cs="仿宋"/>
          <w:b/>
          <w:bCs/>
          <w:color w:val="FF0000"/>
          <w:szCs w:val="21"/>
          <w:highlight w:val="none"/>
          <w:lang w:eastAsia="zh-CN"/>
        </w:rPr>
        <w:t>服务要求</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5" w:name="_Hlk73558164"/>
      <w:r>
        <w:rPr>
          <w:rFonts w:hint="eastAsia" w:ascii="宋体" w:hAnsi="宋体" w:eastAsia="宋体" w:cs="仿宋"/>
          <w:b/>
          <w:bCs/>
          <w:color w:val="FF0000"/>
          <w:szCs w:val="21"/>
          <w:highlight w:val="none"/>
        </w:rPr>
        <w:t>均视为负偏离。</w:t>
      </w:r>
      <w:bookmarkEnd w:id="5"/>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1"/>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pStyle w:val="6"/>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13.商务要求偏离表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3"/>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其他</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14.投标人综合实力及通过相关认证情况</w:t>
      </w:r>
    </w:p>
    <w:p>
      <w:pPr>
        <w:numPr>
          <w:ilvl w:val="0"/>
          <w:numId w:val="0"/>
        </w:numPr>
        <w:spacing w:after="60"/>
        <w:ind w:left="420" w:leftChars="0"/>
        <w:jc w:val="center"/>
        <w:rPr>
          <w:rFonts w:hint="eastAsia" w:ascii="宋体" w:hAnsi="宋体" w:eastAsia="宋体" w:cs="Times New Roman"/>
          <w:b/>
          <w:bCs/>
          <w:szCs w:val="21"/>
          <w:lang w:val="zh-CN" w:eastAsia="zh-CN"/>
        </w:rPr>
      </w:pPr>
    </w:p>
    <w:p>
      <w:pPr>
        <w:pStyle w:val="3"/>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numPr>
          <w:ilvl w:val="0"/>
          <w:numId w:val="0"/>
        </w:numPr>
        <w:spacing w:after="60"/>
        <w:jc w:val="center"/>
        <w:rPr>
          <w:rFonts w:hint="eastAsia" w:ascii="宋体" w:hAnsi="宋体"/>
          <w:b/>
          <w:bCs/>
          <w:szCs w:val="21"/>
          <w:lang w:val="en-US" w:eastAsia="zh-CN"/>
        </w:rPr>
      </w:pPr>
    </w:p>
    <w:p>
      <w:pPr>
        <w:pStyle w:val="5"/>
        <w:rPr>
          <w:rFonts w:hint="eastAsia" w:ascii="宋体" w:hAnsi="宋体"/>
          <w:b/>
          <w:bCs/>
          <w:szCs w:val="21"/>
          <w:lang w:val="en-US" w:eastAsia="zh-CN"/>
        </w:rPr>
      </w:pPr>
    </w:p>
    <w:p>
      <w:pPr>
        <w:rPr>
          <w:rFonts w:hint="eastAsia" w:ascii="宋体" w:hAnsi="宋体"/>
          <w:b/>
          <w:bCs/>
          <w:szCs w:val="21"/>
          <w:lang w:val="en-US" w:eastAsia="zh-CN"/>
        </w:rPr>
      </w:pPr>
    </w:p>
    <w:p>
      <w:pPr>
        <w:pStyle w:val="5"/>
        <w:rPr>
          <w:rFonts w:hint="eastAsia" w:ascii="宋体" w:hAnsi="宋体"/>
          <w:b/>
          <w:bCs/>
          <w:szCs w:val="21"/>
          <w:lang w:val="en-US" w:eastAsia="zh-CN"/>
        </w:rPr>
      </w:pPr>
    </w:p>
    <w:p>
      <w:pPr>
        <w:rPr>
          <w:rFonts w:hint="eastAsia" w:ascii="宋体" w:hAnsi="宋体"/>
          <w:b/>
          <w:bCs/>
          <w:szCs w:val="21"/>
          <w:lang w:val="en-US" w:eastAsia="zh-CN"/>
        </w:rPr>
      </w:pPr>
    </w:p>
    <w:p>
      <w:pPr>
        <w:pStyle w:val="5"/>
        <w:rPr>
          <w:rFonts w:hint="eastAsia" w:ascii="宋体" w:hAnsi="宋体"/>
          <w:b/>
          <w:bCs/>
          <w:szCs w:val="21"/>
          <w:lang w:val="en-US" w:eastAsia="zh-CN"/>
        </w:rPr>
      </w:pPr>
    </w:p>
    <w:p>
      <w:pPr>
        <w:rPr>
          <w:rFonts w:hint="eastAsia" w:ascii="宋体" w:hAnsi="宋体"/>
          <w:b/>
          <w:bCs/>
          <w:szCs w:val="21"/>
          <w:lang w:val="en-US" w:eastAsia="zh-CN"/>
        </w:rPr>
      </w:pPr>
    </w:p>
    <w:p>
      <w:pPr>
        <w:pStyle w:val="5"/>
        <w:rPr>
          <w:rFonts w:hint="eastAsia" w:ascii="宋体" w:hAnsi="宋体"/>
          <w:b/>
          <w:bCs/>
          <w:szCs w:val="21"/>
          <w:lang w:val="en-US" w:eastAsia="zh-CN"/>
        </w:rPr>
      </w:pPr>
    </w:p>
    <w:p>
      <w:pPr>
        <w:rPr>
          <w:rFonts w:hint="eastAsia"/>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pStyle w:val="2"/>
        <w:rPr>
          <w:rFonts w:hint="eastAsia"/>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3"/>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3"/>
        <w:rPr>
          <w:rFonts w:hint="eastAsia"/>
        </w:rPr>
      </w:pPr>
    </w:p>
    <w:p>
      <w:pPr>
        <w:adjustRightInd w:val="0"/>
        <w:spacing w:line="300" w:lineRule="auto"/>
        <w:jc w:val="both"/>
        <w:rPr>
          <w:rFonts w:hint="eastAsia" w:ascii="宋体" w:hAnsi="宋体" w:eastAsia="宋体" w:cs="Times New Roman"/>
          <w:b/>
          <w:bCs/>
          <w:szCs w:val="21"/>
          <w:lang w:val="en-US" w:eastAsia="zh-CN"/>
        </w:rPr>
      </w:pPr>
    </w:p>
    <w:p>
      <w:pPr>
        <w:numPr>
          <w:ilvl w:val="0"/>
          <w:numId w:val="4"/>
        </w:num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履约评价情况</w:t>
      </w:r>
    </w:p>
    <w:p>
      <w:pPr>
        <w:pStyle w:val="5"/>
        <w:keepNext/>
        <w:keepLines/>
        <w:widowControl w:val="0"/>
        <w:numPr>
          <w:ilvl w:val="0"/>
          <w:numId w:val="0"/>
        </w:numPr>
        <w:spacing w:before="340" w:after="330" w:line="578" w:lineRule="auto"/>
        <w:jc w:val="both"/>
        <w:outlineLvl w:val="0"/>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pStyle w:val="5"/>
        <w:rPr>
          <w:rFonts w:hint="default"/>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7.</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9"/>
        <w:numPr>
          <w:ilvl w:val="0"/>
          <w:numId w:val="0"/>
        </w:numPr>
        <w:spacing w:before="120" w:after="120"/>
        <w:ind w:left="-1" w:leftChars="-1" w:hanging="1"/>
        <w:jc w:val="center"/>
        <w:rPr>
          <w:rFonts w:ascii="宋体" w:hAnsi="宋体" w:eastAsia="宋体"/>
          <w:sz w:val="24"/>
        </w:rPr>
      </w:pPr>
    </w:p>
    <w:p>
      <w:pPr>
        <w:pStyle w:val="15"/>
        <w:jc w:val="center"/>
        <w:rPr>
          <w:rFonts w:hint="eastAsia" w:eastAsia="宋体" w:cs="Arial"/>
          <w:color w:val="FF0000"/>
          <w:lang w:eastAsia="zh-CN"/>
        </w:rPr>
      </w:pPr>
    </w:p>
    <w:p>
      <w:pPr>
        <w:pStyle w:val="15"/>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18.</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5"/>
        <w:rPr>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SZSZXYJHYY202307068</w:t>
      </w:r>
    </w:p>
    <w:p>
      <w:pPr>
        <w:widowControl/>
        <w:ind w:left="1"/>
        <w:rPr>
          <w:rFonts w:hint="eastAsia" w:ascii="宋体" w:hAnsi="宋体"/>
          <w:sz w:val="30"/>
          <w:szCs w:val="30"/>
          <w:u w:val="single"/>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865"/>
        <w:gridCol w:w="2820"/>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24" w:type="dxa"/>
            <w:noWrap w:val="0"/>
            <w:vAlign w:val="center"/>
          </w:tcPr>
          <w:p>
            <w:pPr>
              <w:spacing w:line="360" w:lineRule="auto"/>
              <w:jc w:val="center"/>
              <w:rPr>
                <w:rFonts w:hint="eastAsia" w:ascii="宋体" w:hAnsi="宋体"/>
                <w:b/>
                <w:bCs/>
                <w:color w:val="FF0000"/>
                <w:szCs w:val="21"/>
              </w:rPr>
            </w:pPr>
            <w:r>
              <w:rPr>
                <w:rFonts w:hint="eastAsia" w:ascii="宋体" w:hAnsi="宋体"/>
                <w:b/>
                <w:bCs/>
                <w:color w:val="FF0000"/>
                <w:szCs w:val="21"/>
              </w:rPr>
              <w:t>序号</w:t>
            </w:r>
          </w:p>
        </w:tc>
        <w:tc>
          <w:tcPr>
            <w:tcW w:w="2865" w:type="dxa"/>
            <w:noWrap w:val="0"/>
            <w:vAlign w:val="center"/>
          </w:tcPr>
          <w:p>
            <w:pPr>
              <w:spacing w:line="360" w:lineRule="auto"/>
              <w:jc w:val="center"/>
              <w:rPr>
                <w:rFonts w:hint="eastAsia" w:ascii="宋体" w:hAnsi="宋体" w:cs="Arial"/>
                <w:b/>
                <w:bCs/>
                <w:color w:val="FF0000"/>
                <w:kern w:val="0"/>
                <w:szCs w:val="21"/>
              </w:rPr>
            </w:pPr>
            <w:r>
              <w:rPr>
                <w:rFonts w:hint="eastAsia" w:ascii="宋体" w:hAnsi="宋体" w:cs="Arial"/>
                <w:b/>
                <w:bCs/>
                <w:color w:val="FF0000"/>
                <w:kern w:val="0"/>
                <w:szCs w:val="21"/>
              </w:rPr>
              <w:t>项目名称</w:t>
            </w:r>
          </w:p>
        </w:tc>
        <w:tc>
          <w:tcPr>
            <w:tcW w:w="2820" w:type="dxa"/>
            <w:noWrap w:val="0"/>
            <w:vAlign w:val="center"/>
          </w:tcPr>
          <w:p>
            <w:pPr>
              <w:spacing w:line="360" w:lineRule="auto"/>
              <w:jc w:val="center"/>
              <w:rPr>
                <w:rFonts w:hint="eastAsia" w:ascii="宋体" w:hAnsi="宋体" w:cs="Arial"/>
                <w:b/>
                <w:bCs/>
                <w:color w:val="FF0000"/>
                <w:kern w:val="0"/>
                <w:szCs w:val="21"/>
                <w:lang w:val="en-US" w:eastAsia="zh-CN"/>
              </w:rPr>
            </w:pPr>
            <w:r>
              <w:rPr>
                <w:rFonts w:hint="eastAsia" w:ascii="宋体" w:hAnsi="宋体" w:cs="Arial"/>
                <w:b/>
                <w:bCs/>
                <w:color w:val="FF0000"/>
                <w:kern w:val="0"/>
                <w:szCs w:val="21"/>
                <w:lang w:val="en-US" w:eastAsia="zh-CN"/>
              </w:rPr>
              <w:t>报价总额</w:t>
            </w:r>
          </w:p>
          <w:p>
            <w:pPr>
              <w:spacing w:line="360" w:lineRule="auto"/>
              <w:jc w:val="center"/>
              <w:rPr>
                <w:rFonts w:hint="eastAsia" w:ascii="宋体" w:hAnsi="宋体" w:cs="Arial"/>
                <w:b/>
                <w:bCs/>
                <w:color w:val="FF0000"/>
                <w:kern w:val="0"/>
                <w:szCs w:val="21"/>
                <w:lang w:eastAsia="zh-CN"/>
              </w:rPr>
            </w:pPr>
            <w:r>
              <w:rPr>
                <w:rFonts w:hint="eastAsia" w:ascii="宋体" w:hAnsi="宋体" w:eastAsia="宋体" w:cs="Arial"/>
                <w:b/>
                <w:bCs/>
                <w:color w:val="FF0000"/>
                <w:kern w:val="0"/>
                <w:szCs w:val="21"/>
              </w:rPr>
              <w:t>（人民币元）</w:t>
            </w:r>
          </w:p>
        </w:tc>
        <w:tc>
          <w:tcPr>
            <w:tcW w:w="2891" w:type="dxa"/>
            <w:noWrap w:val="0"/>
            <w:vAlign w:val="center"/>
          </w:tcPr>
          <w:p>
            <w:pPr>
              <w:spacing w:line="360" w:lineRule="auto"/>
              <w:jc w:val="center"/>
              <w:rPr>
                <w:rFonts w:hint="eastAsia" w:ascii="宋体" w:hAnsi="宋体" w:eastAsia="宋体" w:cs="Arial"/>
                <w:b/>
                <w:bCs/>
                <w:color w:val="FF0000"/>
                <w:kern w:val="0"/>
                <w:szCs w:val="21"/>
                <w:lang w:eastAsia="zh-CN"/>
              </w:rPr>
            </w:pPr>
            <w:r>
              <w:rPr>
                <w:rFonts w:hint="eastAsia" w:ascii="宋体" w:hAnsi="宋体" w:eastAsia="宋体" w:cs="Arial"/>
                <w:b/>
                <w:bCs/>
                <w:color w:val="FF0000"/>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24" w:type="dxa"/>
            <w:noWrap w:val="0"/>
            <w:vAlign w:val="center"/>
          </w:tcPr>
          <w:p>
            <w:pPr>
              <w:spacing w:line="360" w:lineRule="auto"/>
              <w:jc w:val="center"/>
              <w:rPr>
                <w:rFonts w:hint="eastAsia" w:ascii="宋体" w:hAnsi="宋体" w:eastAsia="宋体"/>
                <w:color w:val="FF0000"/>
                <w:szCs w:val="21"/>
                <w:lang w:val="en-US" w:eastAsia="zh-CN"/>
              </w:rPr>
            </w:pPr>
            <w:r>
              <w:rPr>
                <w:rFonts w:hint="eastAsia" w:ascii="宋体" w:hAnsi="宋体"/>
                <w:color w:val="FF0000"/>
                <w:szCs w:val="21"/>
                <w:lang w:val="en-US" w:eastAsia="zh-CN"/>
              </w:rPr>
              <w:t>1</w:t>
            </w:r>
          </w:p>
        </w:tc>
        <w:tc>
          <w:tcPr>
            <w:tcW w:w="2865" w:type="dxa"/>
            <w:noWrap w:val="0"/>
            <w:vAlign w:val="center"/>
          </w:tcPr>
          <w:p>
            <w:pPr>
              <w:spacing w:line="360" w:lineRule="auto"/>
              <w:jc w:val="center"/>
              <w:rPr>
                <w:rFonts w:hint="eastAsia" w:ascii="宋体" w:hAnsi="宋体"/>
                <w:color w:val="FF0000"/>
                <w:szCs w:val="21"/>
              </w:rPr>
            </w:pPr>
            <w:r>
              <w:rPr>
                <w:rFonts w:hint="eastAsia" w:ascii="Times New Roman" w:hAnsi="Times New Roman" w:eastAsia="宋体" w:cs="Times New Roman"/>
                <w:b/>
                <w:bCs/>
                <w:color w:val="FF0000"/>
                <w:kern w:val="2"/>
                <w:sz w:val="21"/>
                <w:szCs w:val="24"/>
                <w:lang w:val="en-US" w:eastAsia="zh-CN" w:bidi="ar-SA"/>
              </w:rPr>
              <w:t>医用气体系统及病房呼叫系统维保项目</w:t>
            </w:r>
          </w:p>
        </w:tc>
        <w:tc>
          <w:tcPr>
            <w:tcW w:w="2820" w:type="dxa"/>
            <w:noWrap w:val="0"/>
            <w:vAlign w:val="center"/>
          </w:tcPr>
          <w:p>
            <w:pPr>
              <w:spacing w:line="360" w:lineRule="auto"/>
              <w:jc w:val="left"/>
              <w:rPr>
                <w:rFonts w:hint="eastAsia" w:ascii="宋体" w:hAnsi="宋体"/>
                <w:color w:val="FF0000"/>
                <w:szCs w:val="21"/>
              </w:rPr>
            </w:pPr>
            <w:r>
              <w:rPr>
                <w:rFonts w:hint="eastAsia"/>
                <w:color w:val="FF0000"/>
                <w:kern w:val="0"/>
                <w:sz w:val="15"/>
                <w:szCs w:val="15"/>
                <w:lang w:eastAsia="zh-CN"/>
              </w:rPr>
              <w:t>注：正本空白，超预算将导致投标无效</w:t>
            </w:r>
          </w:p>
        </w:tc>
        <w:tc>
          <w:tcPr>
            <w:tcW w:w="2891" w:type="dxa"/>
            <w:noWrap w:val="0"/>
            <w:vAlign w:val="center"/>
          </w:tcPr>
          <w:p>
            <w:pPr>
              <w:spacing w:line="360" w:lineRule="auto"/>
              <w:jc w:val="left"/>
              <w:rPr>
                <w:rFonts w:hint="eastAsia" w:ascii="宋体" w:hAnsi="宋体" w:eastAsia="宋体"/>
                <w:color w:val="FF0000"/>
                <w:szCs w:val="21"/>
                <w:lang w:eastAsia="zh-CN"/>
              </w:rPr>
            </w:pPr>
            <w:r>
              <w:rPr>
                <w:rFonts w:hint="eastAsia" w:ascii="Times New Roman" w:hAnsi="Times New Roman" w:cs="Times New Roman"/>
                <w:color w:val="FF0000"/>
                <w:kern w:val="0"/>
                <w:sz w:val="15"/>
                <w:szCs w:val="15"/>
                <w:lang w:eastAsia="zh-CN"/>
              </w:rPr>
              <w:t>注：投标单位如果需要对报价或其它内容加以说明，可在备注一栏中填写。</w:t>
            </w:r>
          </w:p>
        </w:tc>
      </w:tr>
    </w:tbl>
    <w:p>
      <w:pPr>
        <w:spacing w:beforeLines="50" w:afterLines="50"/>
        <w:rPr>
          <w:rFonts w:hint="eastAsia" w:ascii="宋体" w:hAnsi="宋体" w:cs="Arial"/>
          <w:color w:val="000000"/>
          <w:kern w:val="0"/>
          <w:sz w:val="30"/>
          <w:szCs w:val="30"/>
          <w:lang w:eastAsia="zh-CN"/>
        </w:rPr>
      </w:pPr>
      <w:r>
        <w:rPr>
          <w:rFonts w:hint="eastAsia" w:ascii="宋体" w:hAnsi="宋体" w:cs="Arial"/>
          <w:color w:val="000000"/>
          <w:kern w:val="0"/>
          <w:sz w:val="30"/>
          <w:szCs w:val="30"/>
          <w:lang w:eastAsia="zh-CN"/>
        </w:rPr>
        <w:t>附：分项报价</w:t>
      </w:r>
      <w:r>
        <w:rPr>
          <w:rFonts w:hint="eastAsia" w:ascii="宋体" w:hAnsi="宋体" w:eastAsia="宋体" w:cs="Times New Roman"/>
          <w:color w:val="FF0000"/>
          <w:sz w:val="18"/>
          <w:szCs w:val="21"/>
          <w:lang w:eastAsia="zh-CN"/>
        </w:rPr>
        <w:t>（本</w:t>
      </w:r>
      <w:r>
        <w:rPr>
          <w:rFonts w:hint="eastAsia" w:ascii="宋体" w:hAnsi="宋体" w:eastAsia="宋体" w:cs="Times New Roman"/>
          <w:color w:val="FF0000"/>
          <w:sz w:val="18"/>
          <w:szCs w:val="21"/>
        </w:rPr>
        <w:t>表格仅为指导性范本，</w:t>
      </w:r>
      <w:r>
        <w:rPr>
          <w:rFonts w:hint="eastAsia" w:ascii="宋体" w:hAnsi="宋体" w:eastAsia="宋体" w:cs="Times New Roman"/>
          <w:color w:val="FF0000"/>
          <w:sz w:val="18"/>
          <w:szCs w:val="21"/>
          <w:lang w:eastAsia="zh-CN"/>
        </w:rPr>
        <w:t>供应商</w:t>
      </w:r>
      <w:r>
        <w:rPr>
          <w:rFonts w:hint="eastAsia" w:ascii="宋体" w:hAnsi="宋体" w:eastAsia="宋体" w:cs="Times New Roman"/>
          <w:color w:val="FF0000"/>
          <w:sz w:val="18"/>
          <w:szCs w:val="21"/>
        </w:rPr>
        <w:t>可根据项目具体情况对各分项内容进行调整。</w:t>
      </w:r>
      <w:r>
        <w:rPr>
          <w:rFonts w:hint="eastAsia" w:ascii="宋体" w:hAnsi="宋体" w:eastAsia="宋体" w:cs="Times New Roman"/>
          <w:color w:val="FF0000"/>
          <w:sz w:val="18"/>
          <w:szCs w:val="21"/>
          <w:lang w:eastAsia="zh-CN"/>
        </w:rPr>
        <w:t>）</w:t>
      </w:r>
    </w:p>
    <w:tbl>
      <w:tblPr>
        <w:tblStyle w:val="17"/>
        <w:tblW w:w="91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666"/>
        <w:gridCol w:w="2664"/>
        <w:gridCol w:w="20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5" w:type="dxa"/>
            <w:tcBorders>
              <w:top w:val="single" w:color="auto" w:sz="4" w:space="0"/>
              <w:left w:val="single" w:color="auto" w:sz="4" w:space="0"/>
            </w:tcBorders>
            <w:noWrap w:val="0"/>
            <w:vAlign w:val="center"/>
          </w:tcPr>
          <w:p>
            <w:pPr>
              <w:adjustRightInd w:val="0"/>
              <w:snapToGrid w:val="0"/>
              <w:spacing w:line="300" w:lineRule="auto"/>
              <w:jc w:val="center"/>
              <w:rPr>
                <w:b/>
                <w:snapToGrid w:val="0"/>
                <w:kern w:val="0"/>
              </w:rPr>
            </w:pPr>
            <w:r>
              <w:rPr>
                <w:b/>
                <w:snapToGrid w:val="0"/>
                <w:kern w:val="0"/>
              </w:rPr>
              <w:t>序号</w:t>
            </w:r>
          </w:p>
        </w:tc>
        <w:tc>
          <w:tcPr>
            <w:tcW w:w="3666"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040" w:type="dxa"/>
            <w:tcBorders>
              <w:top w:val="single" w:color="auto" w:sz="4" w:space="0"/>
              <w:right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45"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666" w:type="dxa"/>
            <w:noWrap w:val="0"/>
            <w:vAlign w:val="center"/>
          </w:tcPr>
          <w:p>
            <w:pPr>
              <w:adjustRightInd w:val="0"/>
              <w:snapToGrid w:val="0"/>
              <w:spacing w:line="300" w:lineRule="auto"/>
              <w:rPr>
                <w:rFonts w:ascii="宋体" w:hAnsi="宋体"/>
                <w:snapToGrid w:val="0"/>
                <w:kern w:val="0"/>
              </w:rPr>
            </w:pPr>
          </w:p>
        </w:tc>
        <w:tc>
          <w:tcPr>
            <w:tcW w:w="2664" w:type="dxa"/>
            <w:noWrap w:val="0"/>
            <w:vAlign w:val="center"/>
          </w:tcPr>
          <w:p>
            <w:pPr>
              <w:adjustRightInd w:val="0"/>
              <w:snapToGrid w:val="0"/>
              <w:spacing w:line="300" w:lineRule="auto"/>
              <w:jc w:val="center"/>
              <w:rPr>
                <w:snapToGrid w:val="0"/>
                <w:kern w:val="0"/>
              </w:rPr>
            </w:pPr>
          </w:p>
        </w:tc>
        <w:tc>
          <w:tcPr>
            <w:tcW w:w="2040" w:type="dxa"/>
            <w:tcBorders>
              <w:right w:val="single" w:color="auto" w:sz="4" w:space="0"/>
            </w:tcBorders>
            <w:noWrap w:val="0"/>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45"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666" w:type="dxa"/>
            <w:noWrap w:val="0"/>
            <w:vAlign w:val="center"/>
          </w:tcPr>
          <w:p>
            <w:pPr>
              <w:adjustRightInd w:val="0"/>
              <w:snapToGrid w:val="0"/>
              <w:spacing w:line="300" w:lineRule="auto"/>
              <w:rPr>
                <w:rFonts w:ascii="宋体" w:hAnsi="宋体"/>
                <w:szCs w:val="21"/>
                <w:lang w:val="zh-CN"/>
              </w:rPr>
            </w:pPr>
          </w:p>
        </w:tc>
        <w:tc>
          <w:tcPr>
            <w:tcW w:w="2664" w:type="dxa"/>
            <w:noWrap w:val="0"/>
            <w:vAlign w:val="center"/>
          </w:tcPr>
          <w:p>
            <w:pPr>
              <w:adjustRightInd w:val="0"/>
              <w:snapToGrid w:val="0"/>
              <w:spacing w:line="300" w:lineRule="auto"/>
              <w:jc w:val="center"/>
              <w:rPr>
                <w:snapToGrid w:val="0"/>
                <w:kern w:val="0"/>
              </w:rPr>
            </w:pPr>
          </w:p>
        </w:tc>
        <w:tc>
          <w:tcPr>
            <w:tcW w:w="2040" w:type="dxa"/>
            <w:tcBorders>
              <w:right w:val="single" w:color="auto" w:sz="4" w:space="0"/>
            </w:tcBorders>
            <w:noWrap w:val="0"/>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45"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666" w:type="dxa"/>
            <w:noWrap w:val="0"/>
            <w:vAlign w:val="center"/>
          </w:tcPr>
          <w:p>
            <w:pPr>
              <w:adjustRightInd w:val="0"/>
              <w:snapToGrid w:val="0"/>
              <w:spacing w:line="300" w:lineRule="auto"/>
              <w:rPr>
                <w:rFonts w:ascii="宋体" w:hAnsi="宋体"/>
                <w:szCs w:val="21"/>
                <w:lang w:val="zh-CN"/>
              </w:rPr>
            </w:pPr>
          </w:p>
        </w:tc>
        <w:tc>
          <w:tcPr>
            <w:tcW w:w="2664" w:type="dxa"/>
            <w:noWrap w:val="0"/>
            <w:vAlign w:val="center"/>
          </w:tcPr>
          <w:p>
            <w:pPr>
              <w:adjustRightInd w:val="0"/>
              <w:snapToGrid w:val="0"/>
              <w:spacing w:line="300" w:lineRule="auto"/>
              <w:jc w:val="center"/>
              <w:rPr>
                <w:snapToGrid w:val="0"/>
                <w:kern w:val="0"/>
              </w:rPr>
            </w:pPr>
          </w:p>
        </w:tc>
        <w:tc>
          <w:tcPr>
            <w:tcW w:w="2040" w:type="dxa"/>
            <w:tcBorders>
              <w:right w:val="single" w:color="auto" w:sz="4" w:space="0"/>
            </w:tcBorders>
            <w:noWrap w:val="0"/>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45" w:type="dxa"/>
            <w:tcBorders>
              <w:left w:val="single" w:color="auto" w:sz="4" w:space="0"/>
            </w:tcBorders>
            <w:noWrap w:val="0"/>
            <w:vAlign w:val="center"/>
          </w:tcPr>
          <w:p>
            <w:pPr>
              <w:adjustRightInd w:val="0"/>
              <w:snapToGrid w:val="0"/>
              <w:spacing w:line="300" w:lineRule="auto"/>
              <w:jc w:val="center"/>
              <w:rPr>
                <w:rFonts w:hint="default" w:ascii="宋体" w:hAnsi="宋体" w:eastAsia="宋体"/>
                <w:snapToGrid w:val="0"/>
                <w:kern w:val="0"/>
                <w:lang w:val="en-US" w:eastAsia="zh-CN"/>
              </w:rPr>
            </w:pPr>
            <w:r>
              <w:rPr>
                <w:rFonts w:hint="eastAsia" w:ascii="宋体" w:hAnsi="宋体"/>
                <w:snapToGrid w:val="0"/>
                <w:kern w:val="0"/>
                <w:lang w:val="en-US" w:eastAsia="zh-CN"/>
              </w:rPr>
              <w:t>...</w:t>
            </w:r>
          </w:p>
        </w:tc>
        <w:tc>
          <w:tcPr>
            <w:tcW w:w="3666" w:type="dxa"/>
            <w:noWrap w:val="0"/>
            <w:vAlign w:val="center"/>
          </w:tcPr>
          <w:p>
            <w:pPr>
              <w:adjustRightInd w:val="0"/>
              <w:snapToGrid w:val="0"/>
              <w:spacing w:line="300" w:lineRule="auto"/>
              <w:rPr>
                <w:rFonts w:ascii="宋体" w:hAnsi="宋体"/>
                <w:szCs w:val="21"/>
                <w:lang w:val="zh-CN"/>
              </w:rPr>
            </w:pPr>
          </w:p>
        </w:tc>
        <w:tc>
          <w:tcPr>
            <w:tcW w:w="2664" w:type="dxa"/>
            <w:noWrap w:val="0"/>
            <w:vAlign w:val="center"/>
          </w:tcPr>
          <w:p>
            <w:pPr>
              <w:adjustRightInd w:val="0"/>
              <w:snapToGrid w:val="0"/>
              <w:spacing w:line="300" w:lineRule="auto"/>
              <w:jc w:val="center"/>
              <w:rPr>
                <w:snapToGrid w:val="0"/>
                <w:kern w:val="0"/>
              </w:rPr>
            </w:pPr>
          </w:p>
        </w:tc>
        <w:tc>
          <w:tcPr>
            <w:tcW w:w="2040" w:type="dxa"/>
            <w:tcBorders>
              <w:right w:val="single" w:color="auto" w:sz="4" w:space="0"/>
            </w:tcBorders>
            <w:noWrap w:val="0"/>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411" w:type="dxa"/>
            <w:gridSpan w:val="2"/>
            <w:tcBorders>
              <w:left w:val="single" w:color="auto" w:sz="4" w:space="0"/>
              <w:bottom w:val="single" w:color="auto" w:sz="4" w:space="0"/>
            </w:tcBorders>
            <w:noWrap w:val="0"/>
            <w:vAlign w:val="center"/>
          </w:tcPr>
          <w:p>
            <w:pPr>
              <w:adjustRightInd w:val="0"/>
              <w:snapToGrid w:val="0"/>
              <w:spacing w:line="300" w:lineRule="auto"/>
              <w:jc w:val="center"/>
              <w:rPr>
                <w:snapToGrid w:val="0"/>
                <w:kern w:val="0"/>
              </w:rPr>
            </w:pPr>
            <w:r>
              <w:rPr>
                <w:snapToGrid w:val="0"/>
                <w:kern w:val="0"/>
              </w:rPr>
              <w:t>合   计</w:t>
            </w:r>
          </w:p>
        </w:tc>
        <w:tc>
          <w:tcPr>
            <w:tcW w:w="2664" w:type="dxa"/>
            <w:tcBorders>
              <w:bottom w:val="single" w:color="auto" w:sz="4" w:space="0"/>
            </w:tcBorders>
            <w:noWrap w:val="0"/>
            <w:vAlign w:val="center"/>
          </w:tcPr>
          <w:p>
            <w:pPr>
              <w:adjustRightInd w:val="0"/>
              <w:snapToGrid w:val="0"/>
              <w:spacing w:line="300" w:lineRule="auto"/>
              <w:jc w:val="center"/>
              <w:rPr>
                <w:snapToGrid w:val="0"/>
                <w:kern w:val="0"/>
              </w:rPr>
            </w:pPr>
          </w:p>
        </w:tc>
        <w:tc>
          <w:tcPr>
            <w:tcW w:w="2040" w:type="dxa"/>
            <w:tcBorders>
              <w:bottom w:val="single" w:color="auto" w:sz="4" w:space="0"/>
              <w:right w:val="single" w:color="auto" w:sz="4" w:space="0"/>
            </w:tcBorders>
            <w:noWrap w:val="0"/>
            <w:vAlign w:val="center"/>
          </w:tcPr>
          <w:p>
            <w:pPr>
              <w:adjustRightInd w:val="0"/>
              <w:snapToGrid w:val="0"/>
              <w:spacing w:line="300" w:lineRule="auto"/>
              <w:jc w:val="center"/>
              <w:rPr>
                <w:snapToGrid w:val="0"/>
                <w:kern w:val="0"/>
              </w:rPr>
            </w:pPr>
          </w:p>
        </w:tc>
      </w:tr>
    </w:tbl>
    <w:p>
      <w:pPr>
        <w:pStyle w:val="5"/>
        <w:spacing w:before="0" w:after="0" w:line="240" w:lineRule="auto"/>
        <w:rPr>
          <w:rFonts w:hint="eastAsia"/>
        </w:rPr>
      </w:pPr>
    </w:p>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0000000000000000000"/>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F9568022"/>
    <w:multiLevelType w:val="singleLevel"/>
    <w:tmpl w:val="F9568022"/>
    <w:lvl w:ilvl="0" w:tentative="0">
      <w:start w:val="16"/>
      <w:numFmt w:val="decimal"/>
      <w:lvlText w:val="%1."/>
      <w:lvlJc w:val="left"/>
      <w:pPr>
        <w:tabs>
          <w:tab w:val="left" w:pos="312"/>
        </w:tabs>
      </w:p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9"/>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C60CDE"/>
    <w:rsid w:val="01D32FF0"/>
    <w:rsid w:val="02164FD8"/>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FA2D68"/>
    <w:rsid w:val="050A25F3"/>
    <w:rsid w:val="05280585"/>
    <w:rsid w:val="053718C6"/>
    <w:rsid w:val="05555F84"/>
    <w:rsid w:val="05C616D9"/>
    <w:rsid w:val="05E837B9"/>
    <w:rsid w:val="06106A5F"/>
    <w:rsid w:val="063105CB"/>
    <w:rsid w:val="06350EA6"/>
    <w:rsid w:val="06936FD0"/>
    <w:rsid w:val="06B843F7"/>
    <w:rsid w:val="06C21663"/>
    <w:rsid w:val="06EF7322"/>
    <w:rsid w:val="070B4021"/>
    <w:rsid w:val="0712435C"/>
    <w:rsid w:val="071330FE"/>
    <w:rsid w:val="071E0827"/>
    <w:rsid w:val="07214A7D"/>
    <w:rsid w:val="072A68AC"/>
    <w:rsid w:val="07495C18"/>
    <w:rsid w:val="07741536"/>
    <w:rsid w:val="0781507A"/>
    <w:rsid w:val="07A57008"/>
    <w:rsid w:val="07AC659B"/>
    <w:rsid w:val="07D8218A"/>
    <w:rsid w:val="07FA0A7A"/>
    <w:rsid w:val="07FC5CEC"/>
    <w:rsid w:val="08591E19"/>
    <w:rsid w:val="08A15749"/>
    <w:rsid w:val="08A90D2D"/>
    <w:rsid w:val="08AF5C17"/>
    <w:rsid w:val="08B43710"/>
    <w:rsid w:val="08EE02B1"/>
    <w:rsid w:val="092D5E80"/>
    <w:rsid w:val="095F0EEA"/>
    <w:rsid w:val="09734E97"/>
    <w:rsid w:val="099512B1"/>
    <w:rsid w:val="099D456B"/>
    <w:rsid w:val="09C9015F"/>
    <w:rsid w:val="09DC6708"/>
    <w:rsid w:val="0A162EE5"/>
    <w:rsid w:val="0A2E66DD"/>
    <w:rsid w:val="0A7F515A"/>
    <w:rsid w:val="0A9A0660"/>
    <w:rsid w:val="0AC44BF8"/>
    <w:rsid w:val="0B0004E8"/>
    <w:rsid w:val="0B1256C5"/>
    <w:rsid w:val="0B27350B"/>
    <w:rsid w:val="0B3C19E4"/>
    <w:rsid w:val="0B4D3E1F"/>
    <w:rsid w:val="0B8E3FFD"/>
    <w:rsid w:val="0BA435F0"/>
    <w:rsid w:val="0BC64AE6"/>
    <w:rsid w:val="0C226684"/>
    <w:rsid w:val="0C467D5C"/>
    <w:rsid w:val="0C596F34"/>
    <w:rsid w:val="0C805235"/>
    <w:rsid w:val="0C882154"/>
    <w:rsid w:val="0CA47B9C"/>
    <w:rsid w:val="0CA75583"/>
    <w:rsid w:val="0CD13426"/>
    <w:rsid w:val="0CE77FE2"/>
    <w:rsid w:val="0CF12CA2"/>
    <w:rsid w:val="0D0F06D2"/>
    <w:rsid w:val="0D227BE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8405ED"/>
    <w:rsid w:val="109F0856"/>
    <w:rsid w:val="10CC18AE"/>
    <w:rsid w:val="10D426BF"/>
    <w:rsid w:val="10E12AF1"/>
    <w:rsid w:val="11120E8C"/>
    <w:rsid w:val="111B7AFC"/>
    <w:rsid w:val="111C0CD6"/>
    <w:rsid w:val="112E702F"/>
    <w:rsid w:val="11301DF2"/>
    <w:rsid w:val="1130799B"/>
    <w:rsid w:val="1135076F"/>
    <w:rsid w:val="1162394F"/>
    <w:rsid w:val="11697570"/>
    <w:rsid w:val="116D4AFE"/>
    <w:rsid w:val="11957C8C"/>
    <w:rsid w:val="11D53A4B"/>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A322B8"/>
    <w:rsid w:val="13BF660B"/>
    <w:rsid w:val="13FD73E3"/>
    <w:rsid w:val="142512D2"/>
    <w:rsid w:val="146714A6"/>
    <w:rsid w:val="146B333A"/>
    <w:rsid w:val="14B940A6"/>
    <w:rsid w:val="14BE3902"/>
    <w:rsid w:val="14C17EB8"/>
    <w:rsid w:val="14C97421"/>
    <w:rsid w:val="1500547A"/>
    <w:rsid w:val="1594066F"/>
    <w:rsid w:val="15C7795F"/>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2367DD"/>
    <w:rsid w:val="192C58F0"/>
    <w:rsid w:val="196046A2"/>
    <w:rsid w:val="19812B2E"/>
    <w:rsid w:val="19985579"/>
    <w:rsid w:val="19CC1A07"/>
    <w:rsid w:val="19D16835"/>
    <w:rsid w:val="19E82D37"/>
    <w:rsid w:val="19EA4D01"/>
    <w:rsid w:val="19EB65C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B63EAA"/>
    <w:rsid w:val="1DCB1C26"/>
    <w:rsid w:val="1E296982"/>
    <w:rsid w:val="1E3A22C4"/>
    <w:rsid w:val="1E7A7D09"/>
    <w:rsid w:val="1EFA7C30"/>
    <w:rsid w:val="1F2A2A22"/>
    <w:rsid w:val="1F417171"/>
    <w:rsid w:val="1F6C5072"/>
    <w:rsid w:val="1F992D66"/>
    <w:rsid w:val="1FA55707"/>
    <w:rsid w:val="1FBE6E14"/>
    <w:rsid w:val="1FD44489"/>
    <w:rsid w:val="1FE245DC"/>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3F1582"/>
    <w:rsid w:val="2493147E"/>
    <w:rsid w:val="24CD2991"/>
    <w:rsid w:val="24D116A6"/>
    <w:rsid w:val="24FE3DD3"/>
    <w:rsid w:val="25145328"/>
    <w:rsid w:val="251736C5"/>
    <w:rsid w:val="253851E3"/>
    <w:rsid w:val="259C7203"/>
    <w:rsid w:val="25AC5481"/>
    <w:rsid w:val="25B46C94"/>
    <w:rsid w:val="25F56F08"/>
    <w:rsid w:val="2617586F"/>
    <w:rsid w:val="266B6F3B"/>
    <w:rsid w:val="268B238D"/>
    <w:rsid w:val="26EE527A"/>
    <w:rsid w:val="274B01F6"/>
    <w:rsid w:val="277D68FD"/>
    <w:rsid w:val="27885DC6"/>
    <w:rsid w:val="27A30115"/>
    <w:rsid w:val="27BC408E"/>
    <w:rsid w:val="27C64D58"/>
    <w:rsid w:val="27F12D18"/>
    <w:rsid w:val="28204849"/>
    <w:rsid w:val="284C5E18"/>
    <w:rsid w:val="288D7984"/>
    <w:rsid w:val="288F1A2F"/>
    <w:rsid w:val="289B7E31"/>
    <w:rsid w:val="28DC755B"/>
    <w:rsid w:val="28F039B6"/>
    <w:rsid w:val="29120FA4"/>
    <w:rsid w:val="29507A50"/>
    <w:rsid w:val="29947189"/>
    <w:rsid w:val="299B6D85"/>
    <w:rsid w:val="2A026DFD"/>
    <w:rsid w:val="2A0709E6"/>
    <w:rsid w:val="2A1F2A50"/>
    <w:rsid w:val="2A353BA3"/>
    <w:rsid w:val="2A6308E4"/>
    <w:rsid w:val="2A9B7DDE"/>
    <w:rsid w:val="2AAC1CB2"/>
    <w:rsid w:val="2ADC41F2"/>
    <w:rsid w:val="2ADF5EF6"/>
    <w:rsid w:val="2B003090"/>
    <w:rsid w:val="2B073965"/>
    <w:rsid w:val="2B147E30"/>
    <w:rsid w:val="2B252A18"/>
    <w:rsid w:val="2B56404C"/>
    <w:rsid w:val="2B76301D"/>
    <w:rsid w:val="2B7D49E6"/>
    <w:rsid w:val="2B8C79C6"/>
    <w:rsid w:val="2BAC3294"/>
    <w:rsid w:val="2BB76BCF"/>
    <w:rsid w:val="2BE5303C"/>
    <w:rsid w:val="2C0C0B48"/>
    <w:rsid w:val="2C1533A1"/>
    <w:rsid w:val="2CAF324E"/>
    <w:rsid w:val="2CD30EEF"/>
    <w:rsid w:val="2CF41AF9"/>
    <w:rsid w:val="2D2B354B"/>
    <w:rsid w:val="2D395F46"/>
    <w:rsid w:val="2D49232B"/>
    <w:rsid w:val="2D5F433C"/>
    <w:rsid w:val="2DA46E0E"/>
    <w:rsid w:val="2DA818D0"/>
    <w:rsid w:val="2DA9740F"/>
    <w:rsid w:val="2DAC6047"/>
    <w:rsid w:val="2E10681D"/>
    <w:rsid w:val="2E1B71DE"/>
    <w:rsid w:val="2E2C1F76"/>
    <w:rsid w:val="2E3816E8"/>
    <w:rsid w:val="2E640B9D"/>
    <w:rsid w:val="2E6464CE"/>
    <w:rsid w:val="2EA319BC"/>
    <w:rsid w:val="2EBA783B"/>
    <w:rsid w:val="2ECD1FFB"/>
    <w:rsid w:val="2ED901B3"/>
    <w:rsid w:val="2EE66610"/>
    <w:rsid w:val="2EFA10EB"/>
    <w:rsid w:val="2F2D0F43"/>
    <w:rsid w:val="2F3A598B"/>
    <w:rsid w:val="2F454665"/>
    <w:rsid w:val="2F603FAF"/>
    <w:rsid w:val="2F7470EF"/>
    <w:rsid w:val="2FA37312"/>
    <w:rsid w:val="2FC34383"/>
    <w:rsid w:val="30036E3F"/>
    <w:rsid w:val="307373A7"/>
    <w:rsid w:val="30C74C84"/>
    <w:rsid w:val="30CC4343"/>
    <w:rsid w:val="30CE12B1"/>
    <w:rsid w:val="310417C9"/>
    <w:rsid w:val="31172428"/>
    <w:rsid w:val="31317290"/>
    <w:rsid w:val="31627E89"/>
    <w:rsid w:val="31895BB2"/>
    <w:rsid w:val="31E7004C"/>
    <w:rsid w:val="31E74475"/>
    <w:rsid w:val="31ED7AF9"/>
    <w:rsid w:val="322272D6"/>
    <w:rsid w:val="3266696B"/>
    <w:rsid w:val="32993956"/>
    <w:rsid w:val="32FB1C28"/>
    <w:rsid w:val="33081D63"/>
    <w:rsid w:val="332F24E5"/>
    <w:rsid w:val="333B3E4B"/>
    <w:rsid w:val="333E756C"/>
    <w:rsid w:val="33B60F22"/>
    <w:rsid w:val="343F261D"/>
    <w:rsid w:val="34563267"/>
    <w:rsid w:val="347C624E"/>
    <w:rsid w:val="348E47AF"/>
    <w:rsid w:val="34E71080"/>
    <w:rsid w:val="34FA23CB"/>
    <w:rsid w:val="354C6BD7"/>
    <w:rsid w:val="359061CF"/>
    <w:rsid w:val="36140114"/>
    <w:rsid w:val="36C26E2B"/>
    <w:rsid w:val="36D120E8"/>
    <w:rsid w:val="36D668E1"/>
    <w:rsid w:val="36F37A97"/>
    <w:rsid w:val="370130D9"/>
    <w:rsid w:val="372D6649"/>
    <w:rsid w:val="372E5493"/>
    <w:rsid w:val="37337890"/>
    <w:rsid w:val="374745B8"/>
    <w:rsid w:val="37534A64"/>
    <w:rsid w:val="375A306E"/>
    <w:rsid w:val="37915C27"/>
    <w:rsid w:val="3797195F"/>
    <w:rsid w:val="37A222C1"/>
    <w:rsid w:val="37AD1E19"/>
    <w:rsid w:val="37B66023"/>
    <w:rsid w:val="37C75CF2"/>
    <w:rsid w:val="37DC3A83"/>
    <w:rsid w:val="37FA0E99"/>
    <w:rsid w:val="37FB484B"/>
    <w:rsid w:val="385E26EA"/>
    <w:rsid w:val="386D2B19"/>
    <w:rsid w:val="389425B0"/>
    <w:rsid w:val="38C4460D"/>
    <w:rsid w:val="38FB618B"/>
    <w:rsid w:val="38FF01CD"/>
    <w:rsid w:val="39037E95"/>
    <w:rsid w:val="391D25A6"/>
    <w:rsid w:val="394A70E4"/>
    <w:rsid w:val="39524DAA"/>
    <w:rsid w:val="399D395D"/>
    <w:rsid w:val="3A0A10BA"/>
    <w:rsid w:val="3A7C34E2"/>
    <w:rsid w:val="3A924E40"/>
    <w:rsid w:val="3AB12061"/>
    <w:rsid w:val="3AB91BD3"/>
    <w:rsid w:val="3ADD45FD"/>
    <w:rsid w:val="3AE4658F"/>
    <w:rsid w:val="3B7F380D"/>
    <w:rsid w:val="3BEB17D0"/>
    <w:rsid w:val="3BF92FA2"/>
    <w:rsid w:val="3CD67608"/>
    <w:rsid w:val="3CFC24D2"/>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4013025E"/>
    <w:rsid w:val="40343CAE"/>
    <w:rsid w:val="404266FC"/>
    <w:rsid w:val="409D6950"/>
    <w:rsid w:val="410302D3"/>
    <w:rsid w:val="4131589B"/>
    <w:rsid w:val="414342A6"/>
    <w:rsid w:val="41632ABD"/>
    <w:rsid w:val="41A97753"/>
    <w:rsid w:val="420924A2"/>
    <w:rsid w:val="42383A3D"/>
    <w:rsid w:val="425025C6"/>
    <w:rsid w:val="425A03C6"/>
    <w:rsid w:val="42702C3B"/>
    <w:rsid w:val="42BF3670"/>
    <w:rsid w:val="42F01979"/>
    <w:rsid w:val="43207448"/>
    <w:rsid w:val="434E7C47"/>
    <w:rsid w:val="43505326"/>
    <w:rsid w:val="435B0711"/>
    <w:rsid w:val="43787CDF"/>
    <w:rsid w:val="43855D94"/>
    <w:rsid w:val="43DA5510"/>
    <w:rsid w:val="44AF196C"/>
    <w:rsid w:val="44E0069B"/>
    <w:rsid w:val="450807A1"/>
    <w:rsid w:val="451C6AB5"/>
    <w:rsid w:val="451D6267"/>
    <w:rsid w:val="456E1BE2"/>
    <w:rsid w:val="457901D9"/>
    <w:rsid w:val="45AB74DB"/>
    <w:rsid w:val="45D65FB6"/>
    <w:rsid w:val="45F20BEA"/>
    <w:rsid w:val="45F71745"/>
    <w:rsid w:val="466510E8"/>
    <w:rsid w:val="46776017"/>
    <w:rsid w:val="468974CC"/>
    <w:rsid w:val="4699434D"/>
    <w:rsid w:val="46C76B09"/>
    <w:rsid w:val="47305B9A"/>
    <w:rsid w:val="47414F82"/>
    <w:rsid w:val="474D28B1"/>
    <w:rsid w:val="479C2850"/>
    <w:rsid w:val="47AC3929"/>
    <w:rsid w:val="47CD472E"/>
    <w:rsid w:val="4835564C"/>
    <w:rsid w:val="485C5383"/>
    <w:rsid w:val="487B6D35"/>
    <w:rsid w:val="48B16866"/>
    <w:rsid w:val="48C63F93"/>
    <w:rsid w:val="48E102E4"/>
    <w:rsid w:val="48EF0A21"/>
    <w:rsid w:val="49042E3A"/>
    <w:rsid w:val="490C33F6"/>
    <w:rsid w:val="49184B37"/>
    <w:rsid w:val="492C325B"/>
    <w:rsid w:val="493D4074"/>
    <w:rsid w:val="496833C9"/>
    <w:rsid w:val="49761F90"/>
    <w:rsid w:val="49930838"/>
    <w:rsid w:val="4A16422A"/>
    <w:rsid w:val="4A3744FE"/>
    <w:rsid w:val="4A48409C"/>
    <w:rsid w:val="4A4B043B"/>
    <w:rsid w:val="4A8511CD"/>
    <w:rsid w:val="4ABE5315"/>
    <w:rsid w:val="4AC03B36"/>
    <w:rsid w:val="4AFA2AC4"/>
    <w:rsid w:val="4B7E7DD1"/>
    <w:rsid w:val="4BB60338"/>
    <w:rsid w:val="4BD2147A"/>
    <w:rsid w:val="4C2918CB"/>
    <w:rsid w:val="4C570DA5"/>
    <w:rsid w:val="4C7575E9"/>
    <w:rsid w:val="4C7B21F3"/>
    <w:rsid w:val="4C8F3BC2"/>
    <w:rsid w:val="4D1A38E3"/>
    <w:rsid w:val="4D201B11"/>
    <w:rsid w:val="4D2515D1"/>
    <w:rsid w:val="4E0C130F"/>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B2DE9"/>
    <w:rsid w:val="51F82F2D"/>
    <w:rsid w:val="52093015"/>
    <w:rsid w:val="521D3A88"/>
    <w:rsid w:val="526B5780"/>
    <w:rsid w:val="52A15112"/>
    <w:rsid w:val="52B20D5C"/>
    <w:rsid w:val="52C06024"/>
    <w:rsid w:val="52C5188C"/>
    <w:rsid w:val="53165C44"/>
    <w:rsid w:val="53351DFF"/>
    <w:rsid w:val="53606B8A"/>
    <w:rsid w:val="537343D1"/>
    <w:rsid w:val="53894668"/>
    <w:rsid w:val="53AD562E"/>
    <w:rsid w:val="53CC7BD9"/>
    <w:rsid w:val="54065236"/>
    <w:rsid w:val="541F4FCC"/>
    <w:rsid w:val="5426727B"/>
    <w:rsid w:val="54333B82"/>
    <w:rsid w:val="544C7904"/>
    <w:rsid w:val="546F784D"/>
    <w:rsid w:val="54A00356"/>
    <w:rsid w:val="54B304BF"/>
    <w:rsid w:val="54B52094"/>
    <w:rsid w:val="54CC04F3"/>
    <w:rsid w:val="55233ACF"/>
    <w:rsid w:val="554D2481"/>
    <w:rsid w:val="55BB2AD2"/>
    <w:rsid w:val="55C40CA5"/>
    <w:rsid w:val="55D32512"/>
    <w:rsid w:val="561C357B"/>
    <w:rsid w:val="56431196"/>
    <w:rsid w:val="565620F1"/>
    <w:rsid w:val="567E49CC"/>
    <w:rsid w:val="56BC1E51"/>
    <w:rsid w:val="56BD0E58"/>
    <w:rsid w:val="56EA1482"/>
    <w:rsid w:val="57016C0B"/>
    <w:rsid w:val="57B1170F"/>
    <w:rsid w:val="57C429A3"/>
    <w:rsid w:val="57CE2F91"/>
    <w:rsid w:val="57DD7B4B"/>
    <w:rsid w:val="57E36C12"/>
    <w:rsid w:val="581643E3"/>
    <w:rsid w:val="587720BA"/>
    <w:rsid w:val="58832CFD"/>
    <w:rsid w:val="58BB0201"/>
    <w:rsid w:val="58CB0554"/>
    <w:rsid w:val="58DD0FB2"/>
    <w:rsid w:val="58F61A44"/>
    <w:rsid w:val="59656994"/>
    <w:rsid w:val="59730E5F"/>
    <w:rsid w:val="59982BEC"/>
    <w:rsid w:val="59B312EF"/>
    <w:rsid w:val="59BC747E"/>
    <w:rsid w:val="59C45C79"/>
    <w:rsid w:val="59FD66E3"/>
    <w:rsid w:val="5A464050"/>
    <w:rsid w:val="5A9336B3"/>
    <w:rsid w:val="5B0A1BC6"/>
    <w:rsid w:val="5B8A0775"/>
    <w:rsid w:val="5B8E21EC"/>
    <w:rsid w:val="5BDB7A2A"/>
    <w:rsid w:val="5C026DC7"/>
    <w:rsid w:val="5C646491"/>
    <w:rsid w:val="5C653CAB"/>
    <w:rsid w:val="5C7C3E2C"/>
    <w:rsid w:val="5C8B32B0"/>
    <w:rsid w:val="5C8C02D4"/>
    <w:rsid w:val="5C8C4481"/>
    <w:rsid w:val="5D0019E7"/>
    <w:rsid w:val="5D093E95"/>
    <w:rsid w:val="5D1F7DEB"/>
    <w:rsid w:val="5D236BEC"/>
    <w:rsid w:val="5D3450FE"/>
    <w:rsid w:val="5D3F704E"/>
    <w:rsid w:val="5D61053F"/>
    <w:rsid w:val="5DB50452"/>
    <w:rsid w:val="5DCC7650"/>
    <w:rsid w:val="5E121CB6"/>
    <w:rsid w:val="5E143F51"/>
    <w:rsid w:val="5E664053"/>
    <w:rsid w:val="5E6E7E4D"/>
    <w:rsid w:val="5EC40C4A"/>
    <w:rsid w:val="5EC82C53"/>
    <w:rsid w:val="5EC91878"/>
    <w:rsid w:val="5F3E24A9"/>
    <w:rsid w:val="5F5A6D0B"/>
    <w:rsid w:val="5FC66C44"/>
    <w:rsid w:val="5FED0BD9"/>
    <w:rsid w:val="600532C8"/>
    <w:rsid w:val="606F2B03"/>
    <w:rsid w:val="60CD12F7"/>
    <w:rsid w:val="613C32EA"/>
    <w:rsid w:val="61474869"/>
    <w:rsid w:val="617277DD"/>
    <w:rsid w:val="61861065"/>
    <w:rsid w:val="61D8570D"/>
    <w:rsid w:val="61E5048D"/>
    <w:rsid w:val="62033BEB"/>
    <w:rsid w:val="62206CED"/>
    <w:rsid w:val="62255EA3"/>
    <w:rsid w:val="626B762E"/>
    <w:rsid w:val="62777A2B"/>
    <w:rsid w:val="628347C2"/>
    <w:rsid w:val="62A50D92"/>
    <w:rsid w:val="62B075EC"/>
    <w:rsid w:val="62BE68C9"/>
    <w:rsid w:val="62DA4B23"/>
    <w:rsid w:val="630D0587"/>
    <w:rsid w:val="631447D1"/>
    <w:rsid w:val="631F541F"/>
    <w:rsid w:val="63265EFF"/>
    <w:rsid w:val="632F627C"/>
    <w:rsid w:val="633969A9"/>
    <w:rsid w:val="636717A6"/>
    <w:rsid w:val="6390293E"/>
    <w:rsid w:val="63C9605C"/>
    <w:rsid w:val="644A1BF1"/>
    <w:rsid w:val="644C06CF"/>
    <w:rsid w:val="646A754A"/>
    <w:rsid w:val="64956B64"/>
    <w:rsid w:val="64CD45D0"/>
    <w:rsid w:val="64E770B5"/>
    <w:rsid w:val="650F0261"/>
    <w:rsid w:val="655628AA"/>
    <w:rsid w:val="65831150"/>
    <w:rsid w:val="658D2C46"/>
    <w:rsid w:val="659017CA"/>
    <w:rsid w:val="65A17F37"/>
    <w:rsid w:val="65AA56B7"/>
    <w:rsid w:val="65BF1854"/>
    <w:rsid w:val="6603719D"/>
    <w:rsid w:val="66124991"/>
    <w:rsid w:val="66506A68"/>
    <w:rsid w:val="666351EC"/>
    <w:rsid w:val="66750079"/>
    <w:rsid w:val="66A661B4"/>
    <w:rsid w:val="66CB4811"/>
    <w:rsid w:val="67536427"/>
    <w:rsid w:val="67846C51"/>
    <w:rsid w:val="67854306"/>
    <w:rsid w:val="67B66330"/>
    <w:rsid w:val="67B90D3E"/>
    <w:rsid w:val="67DA4D5A"/>
    <w:rsid w:val="683230C8"/>
    <w:rsid w:val="68456267"/>
    <w:rsid w:val="68A16FA5"/>
    <w:rsid w:val="68BD6852"/>
    <w:rsid w:val="695953E3"/>
    <w:rsid w:val="697F6375"/>
    <w:rsid w:val="69A74EB1"/>
    <w:rsid w:val="69AD6BC1"/>
    <w:rsid w:val="69E455FC"/>
    <w:rsid w:val="69ED0BE9"/>
    <w:rsid w:val="69F745C9"/>
    <w:rsid w:val="69FB2C68"/>
    <w:rsid w:val="6A881C7E"/>
    <w:rsid w:val="6A882700"/>
    <w:rsid w:val="6AA659D4"/>
    <w:rsid w:val="6ABC311D"/>
    <w:rsid w:val="6ABD478C"/>
    <w:rsid w:val="6ABF4FCB"/>
    <w:rsid w:val="6AE91F70"/>
    <w:rsid w:val="6AF90237"/>
    <w:rsid w:val="6B056A9A"/>
    <w:rsid w:val="6B1225E9"/>
    <w:rsid w:val="6B225676"/>
    <w:rsid w:val="6B7D28AC"/>
    <w:rsid w:val="6BFE5BD8"/>
    <w:rsid w:val="6C0B435C"/>
    <w:rsid w:val="6C2A578B"/>
    <w:rsid w:val="6C2F31AF"/>
    <w:rsid w:val="6C613CA7"/>
    <w:rsid w:val="6C9A56E0"/>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F03756C"/>
    <w:rsid w:val="6F141779"/>
    <w:rsid w:val="6F410095"/>
    <w:rsid w:val="6F4227C5"/>
    <w:rsid w:val="6F9A557F"/>
    <w:rsid w:val="6FB9506D"/>
    <w:rsid w:val="6FD020DD"/>
    <w:rsid w:val="7010675C"/>
    <w:rsid w:val="703279D0"/>
    <w:rsid w:val="704E2A69"/>
    <w:rsid w:val="705F07D2"/>
    <w:rsid w:val="70B91B2E"/>
    <w:rsid w:val="70FB33E0"/>
    <w:rsid w:val="71281BFB"/>
    <w:rsid w:val="71290608"/>
    <w:rsid w:val="712C7161"/>
    <w:rsid w:val="71700D3A"/>
    <w:rsid w:val="717B2FAA"/>
    <w:rsid w:val="717F679A"/>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62FB9"/>
    <w:rsid w:val="73E91B98"/>
    <w:rsid w:val="742F55DD"/>
    <w:rsid w:val="74301A90"/>
    <w:rsid w:val="74D86DD0"/>
    <w:rsid w:val="74E17DA6"/>
    <w:rsid w:val="74EB427C"/>
    <w:rsid w:val="7513138F"/>
    <w:rsid w:val="75330480"/>
    <w:rsid w:val="75664763"/>
    <w:rsid w:val="75972DD8"/>
    <w:rsid w:val="75F61BD9"/>
    <w:rsid w:val="76364BE7"/>
    <w:rsid w:val="764E087C"/>
    <w:rsid w:val="76732BA8"/>
    <w:rsid w:val="772067E2"/>
    <w:rsid w:val="772A7E2D"/>
    <w:rsid w:val="773728D4"/>
    <w:rsid w:val="77613082"/>
    <w:rsid w:val="77657FC3"/>
    <w:rsid w:val="77766F14"/>
    <w:rsid w:val="7780374C"/>
    <w:rsid w:val="77A03442"/>
    <w:rsid w:val="77FD7FE2"/>
    <w:rsid w:val="781545DF"/>
    <w:rsid w:val="78521D5A"/>
    <w:rsid w:val="7857371C"/>
    <w:rsid w:val="787539C1"/>
    <w:rsid w:val="78AB1C70"/>
    <w:rsid w:val="78AE7D0B"/>
    <w:rsid w:val="78FE10DA"/>
    <w:rsid w:val="78FE4918"/>
    <w:rsid w:val="79242054"/>
    <w:rsid w:val="793B4324"/>
    <w:rsid w:val="793C7073"/>
    <w:rsid w:val="793D64A4"/>
    <w:rsid w:val="7961380D"/>
    <w:rsid w:val="79B0209F"/>
    <w:rsid w:val="79D319C8"/>
    <w:rsid w:val="79DF7023"/>
    <w:rsid w:val="79F332D0"/>
    <w:rsid w:val="7A1B3886"/>
    <w:rsid w:val="7A8F3EAF"/>
    <w:rsid w:val="7AC06905"/>
    <w:rsid w:val="7ADB559C"/>
    <w:rsid w:val="7AE85358"/>
    <w:rsid w:val="7AF57DAF"/>
    <w:rsid w:val="7B2538BE"/>
    <w:rsid w:val="7B31720F"/>
    <w:rsid w:val="7B445D79"/>
    <w:rsid w:val="7B45761D"/>
    <w:rsid w:val="7B491090"/>
    <w:rsid w:val="7B613EBA"/>
    <w:rsid w:val="7B991971"/>
    <w:rsid w:val="7BB8348D"/>
    <w:rsid w:val="7BC827F0"/>
    <w:rsid w:val="7BCD2DAD"/>
    <w:rsid w:val="7BD570A7"/>
    <w:rsid w:val="7BFD5343"/>
    <w:rsid w:val="7C002CAA"/>
    <w:rsid w:val="7C7336EB"/>
    <w:rsid w:val="7C8B3659"/>
    <w:rsid w:val="7CD51E1C"/>
    <w:rsid w:val="7CD93091"/>
    <w:rsid w:val="7D1D4561"/>
    <w:rsid w:val="7D6D3E2D"/>
    <w:rsid w:val="7D947C3D"/>
    <w:rsid w:val="7E1C18A7"/>
    <w:rsid w:val="7E370FE0"/>
    <w:rsid w:val="7E4D25B2"/>
    <w:rsid w:val="7E4E2DFC"/>
    <w:rsid w:val="7EA01900"/>
    <w:rsid w:val="7EAB0BB3"/>
    <w:rsid w:val="7ED607F9"/>
    <w:rsid w:val="7EED6BBA"/>
    <w:rsid w:val="7F061C9D"/>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jc w:val="left"/>
      <w:outlineLvl w:val="2"/>
    </w:pPr>
    <w:rPr>
      <w:b/>
      <w:bCs/>
      <w:sz w:val="24"/>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9">
    <w:name w:val="heading 5"/>
    <w:basedOn w:val="1"/>
    <w:next w:val="2"/>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w:basedOn w:val="1"/>
    <w:next w:val="4"/>
    <w:qFormat/>
    <w:uiPriority w:val="0"/>
    <w:pPr>
      <w:spacing w:after="120"/>
    </w:pPr>
  </w:style>
  <w:style w:type="paragraph" w:styleId="4">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cs="宋体"/>
      <w:szCs w:val="21"/>
    </w:rPr>
  </w:style>
  <w:style w:type="paragraph" w:styleId="12">
    <w:name w:val="Body Text Indent 2"/>
    <w:basedOn w:val="1"/>
    <w:next w:val="1"/>
    <w:qFormat/>
    <w:uiPriority w:val="0"/>
    <w:pPr>
      <w:widowControl/>
      <w:spacing w:line="360" w:lineRule="auto"/>
      <w:ind w:left="784"/>
      <w:jc w:val="left"/>
    </w:pPr>
    <w:rPr>
      <w:kern w:val="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spacing w:after="120" w:line="480" w:lineRule="auto"/>
    </w:pPr>
    <w:rPr>
      <w:szCs w:val="24"/>
    </w:rPr>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rFonts w:ascii="Tahoma" w:hAnsi="Tahoma" w:eastAsia="宋体"/>
      <w:b/>
      <w:bCs/>
      <w:spacing w:val="10"/>
      <w:sz w:val="24"/>
      <w:lang w:val="en-US" w:eastAsia="zh-CN" w:bidi="ar-SA"/>
    </w:rPr>
  </w:style>
  <w:style w:type="character" w:styleId="21">
    <w:name w:val="page number"/>
    <w:basedOn w:val="19"/>
    <w:qFormat/>
    <w:uiPriority w:val="0"/>
  </w:style>
  <w:style w:type="character" w:styleId="22">
    <w:name w:val="Hyperlink"/>
    <w:qFormat/>
    <w:uiPriority w:val="99"/>
    <w:rPr>
      <w:color w:val="0000FF"/>
      <w:u w:val="single"/>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5">
    <w:name w:val="表格文字"/>
    <w:basedOn w:val="1"/>
    <w:unhideWhenUsed/>
    <w:qFormat/>
    <w:uiPriority w:val="0"/>
    <w:pPr>
      <w:spacing w:before="25" w:after="25" w:line="300" w:lineRule="auto"/>
    </w:pPr>
    <w:rPr>
      <w:rFonts w:ascii="Times" w:hAnsi="Times"/>
      <w:spacing w:val="10"/>
      <w:sz w:val="24"/>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19"/>
    <w:qFormat/>
    <w:uiPriority w:val="0"/>
    <w:rPr>
      <w:rFonts w:hint="eastAsia" w:ascii="宋体" w:hAnsi="宋体" w:eastAsia="宋体" w:cs="宋体"/>
      <w:color w:val="000000"/>
      <w:sz w:val="21"/>
      <w:szCs w:val="21"/>
      <w:u w:val="none"/>
    </w:rPr>
  </w:style>
  <w:style w:type="character" w:customStyle="1" w:styleId="35">
    <w:name w:val="NormalCharacter"/>
    <w:qFormat/>
    <w:uiPriority w:val="0"/>
    <w:rPr>
      <w:rFonts w:eastAsia="宋体"/>
      <w:kern w:val="2"/>
      <w:sz w:val="21"/>
      <w:lang w:val="en-US" w:eastAsia="zh-CN"/>
    </w:rPr>
  </w:style>
  <w:style w:type="paragraph" w:customStyle="1" w:styleId="36">
    <w:name w:val="_Style 2"/>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17349</Words>
  <Characters>19177</Characters>
  <Lines>0</Lines>
  <Paragraphs>0</Paragraphs>
  <TotalTime>0</TotalTime>
  <ScaleCrop>false</ScaleCrop>
  <LinksUpToDate>false</LinksUpToDate>
  <CharactersWithSpaces>20593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2023-08-11T00:34:04Z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7FFFFAE9BCC44DFB88CFF58C6EEB55D9_13</vt:lpwstr>
  </property>
</Properties>
</file>