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jc w:val="center"/>
        <w:rPr>
          <w:rFonts w:ascii="宋体" w:hAnsi="宋体"/>
          <w:b/>
          <w:bCs/>
          <w:color w:val="000000"/>
          <w:sz w:val="32"/>
          <w:szCs w:val="32"/>
          <w:highlight w:val="none"/>
        </w:rPr>
      </w:pPr>
      <w:r>
        <w:rPr>
          <w:rFonts w:hint="eastAsia" w:ascii="宋体" w:hAnsi="宋体" w:cs="宋体-18030"/>
          <w:b/>
          <w:bCs/>
          <w:color w:val="000000"/>
          <w:sz w:val="32"/>
          <w:szCs w:val="32"/>
        </w:rPr>
        <w:t>深</w:t>
      </w:r>
      <w:r>
        <w:rPr>
          <w:rFonts w:hint="eastAsia" w:ascii="宋体" w:hAnsi="宋体" w:cs="宋体-18030"/>
          <w:b/>
          <w:bCs/>
          <w:color w:val="000000"/>
          <w:sz w:val="32"/>
          <w:szCs w:val="32"/>
          <w:highlight w:val="none"/>
        </w:rPr>
        <w:t>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b/>
          <w:bCs/>
          <w:color w:val="003368"/>
          <w:sz w:val="30"/>
          <w:szCs w:val="30"/>
          <w:highlight w:val="none"/>
        </w:rPr>
      </w:pPr>
      <w:r>
        <w:rPr>
          <w:rFonts w:hint="eastAsia" w:ascii="宋体" w:hAnsi="宋体"/>
          <w:b/>
          <w:bCs/>
          <w:color w:val="auto"/>
          <w:sz w:val="30"/>
          <w:szCs w:val="30"/>
          <w:highlight w:val="none"/>
        </w:rPr>
        <w:t>2</w:t>
      </w:r>
      <w:r>
        <w:rPr>
          <w:rFonts w:hint="eastAsia" w:ascii="宋体" w:hAnsi="宋体" w:cs="Times New Roman"/>
          <w:b/>
          <w:bCs/>
          <w:color w:val="auto"/>
          <w:sz w:val="30"/>
          <w:szCs w:val="30"/>
          <w:highlight w:val="none"/>
          <w:lang w:eastAsia="zh-CN"/>
        </w:rPr>
        <w:t>0</w:t>
      </w:r>
      <w:r>
        <w:rPr>
          <w:rFonts w:hint="eastAsia" w:ascii="宋体" w:hAnsi="宋体" w:cs="Times New Roman"/>
          <w:b/>
          <w:bCs/>
          <w:color w:val="auto"/>
          <w:sz w:val="30"/>
          <w:szCs w:val="30"/>
          <w:highlight w:val="none"/>
          <w:lang w:val="en-US" w:eastAsia="zh-CN"/>
        </w:rPr>
        <w:t>23</w:t>
      </w:r>
      <w:r>
        <w:rPr>
          <w:rFonts w:hint="eastAsia" w:ascii="宋体" w:hAnsi="宋体" w:cs="Times New Roman"/>
          <w:b/>
          <w:bCs/>
          <w:color w:val="auto"/>
          <w:sz w:val="30"/>
          <w:szCs w:val="30"/>
          <w:highlight w:val="none"/>
          <w:lang w:eastAsia="zh-CN"/>
        </w:rPr>
        <w:t>年第</w:t>
      </w:r>
      <w:r>
        <w:rPr>
          <w:rFonts w:hint="eastAsia" w:ascii="宋体" w:hAnsi="宋体" w:cs="Times New Roman"/>
          <w:b/>
          <w:bCs/>
          <w:color w:val="auto"/>
          <w:sz w:val="30"/>
          <w:szCs w:val="30"/>
          <w:highlight w:val="none"/>
          <w:lang w:val="en-US" w:eastAsia="zh-CN"/>
        </w:rPr>
        <w:t>72</w:t>
      </w:r>
      <w:r>
        <w:rPr>
          <w:rFonts w:hint="eastAsia" w:ascii="宋体" w:hAnsi="宋体" w:cs="Times New Roman"/>
          <w:b/>
          <w:bCs/>
          <w:color w:val="auto"/>
          <w:sz w:val="30"/>
          <w:szCs w:val="30"/>
          <w:highlight w:val="none"/>
          <w:lang w:eastAsia="zh-CN"/>
        </w:rPr>
        <w:t>期采购</w:t>
      </w:r>
      <w:r>
        <w:rPr>
          <w:rFonts w:hint="eastAsia" w:ascii="宋体" w:hAnsi="宋体"/>
          <w:b/>
          <w:bCs/>
          <w:color w:val="auto"/>
          <w:sz w:val="30"/>
          <w:szCs w:val="30"/>
          <w:highlight w:val="none"/>
        </w:rPr>
        <w:t>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SZSZXYJHYY202308072</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采购项目</w:t>
      </w:r>
      <w:r>
        <w:rPr>
          <w:rFonts w:hint="eastAsia" w:ascii="宋体" w:hAnsi="宋体" w:cs="宋体-18030"/>
          <w:b/>
          <w:bCs/>
          <w:color w:val="000000"/>
          <w:szCs w:val="21"/>
          <w:highlight w:val="none"/>
          <w:lang w:val="en-US" w:eastAsia="zh-CN"/>
        </w:rPr>
        <w:t>：</w:t>
      </w:r>
    </w:p>
    <w:tbl>
      <w:tblPr>
        <w:tblStyle w:val="16"/>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1919"/>
        <w:gridCol w:w="1405"/>
        <w:gridCol w:w="1819"/>
        <w:gridCol w:w="217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19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40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8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b/>
                <w:bCs/>
                <w:sz w:val="18"/>
                <w:szCs w:val="18"/>
                <w:lang w:val="en-US" w:eastAsia="zh-CN"/>
              </w:rPr>
              <w:t>预算价</w:t>
            </w:r>
            <w:r>
              <w:rPr>
                <w:rFonts w:hint="eastAsia" w:eastAsia="宋体"/>
                <w:b/>
                <w:bCs/>
                <w:sz w:val="18"/>
                <w:szCs w:val="18"/>
                <w:lang w:val="en-US" w:eastAsia="zh-CN"/>
              </w:rPr>
              <w:t>（人民币元）</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0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lang w:val="en-US" w:eastAsia="zh-CN"/>
              </w:rPr>
              <w:t>1</w:t>
            </w:r>
          </w:p>
        </w:tc>
        <w:tc>
          <w:tcPr>
            <w:tcW w:w="19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rPr>
              <w:t>内镜</w:t>
            </w:r>
            <w:r>
              <w:rPr>
                <w:rFonts w:hint="eastAsia" w:eastAsia="宋体"/>
                <w:sz w:val="18"/>
                <w:szCs w:val="18"/>
                <w:lang w:eastAsia="zh-CN"/>
              </w:rPr>
              <w:t>中耳</w:t>
            </w:r>
            <w:r>
              <w:rPr>
                <w:rFonts w:hint="eastAsia" w:eastAsia="宋体"/>
                <w:sz w:val="18"/>
                <w:szCs w:val="18"/>
              </w:rPr>
              <w:t>手术配套器械包</w:t>
            </w:r>
          </w:p>
        </w:tc>
        <w:tc>
          <w:tcPr>
            <w:tcW w:w="140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rPr>
              <w:t>1套</w:t>
            </w:r>
          </w:p>
        </w:tc>
        <w:tc>
          <w:tcPr>
            <w:tcW w:w="18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sz w:val="18"/>
                <w:szCs w:val="18"/>
                <w:lang w:val="en-US" w:eastAsia="zh-CN"/>
              </w:rPr>
            </w:pPr>
            <w:r>
              <w:rPr>
                <w:rFonts w:hint="eastAsia" w:eastAsia="宋体"/>
                <w:sz w:val="18"/>
                <w:szCs w:val="18"/>
                <w:lang w:val="en-US" w:eastAsia="zh-CN"/>
              </w:rPr>
              <w:t>168403</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rPr>
              <w:t>详见招标文件</w:t>
            </w:r>
            <w:r>
              <w:rPr>
                <w:rFonts w:hint="eastAsia" w:eastAsia="宋体"/>
                <w:sz w:val="18"/>
                <w:szCs w:val="18"/>
                <w:lang w:val="en-US" w:eastAsia="zh-CN"/>
              </w:rPr>
              <w:t>用户需求书</w:t>
            </w:r>
          </w:p>
        </w:tc>
        <w:tc>
          <w:tcPr>
            <w:tcW w:w="10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cs="宋体-18030"/>
          <w:b/>
          <w:bCs/>
          <w:color w:val="000000"/>
          <w:szCs w:val="21"/>
          <w:highlight w:val="none"/>
          <w:lang w:val="en-US" w:eastAsia="zh-CN"/>
        </w:rPr>
        <w:t>二、</w:t>
      </w:r>
      <w:r>
        <w:rPr>
          <w:rFonts w:hint="eastAsia" w:ascii="宋体" w:hAnsi="宋体" w:eastAsia="宋体" w:cs="宋体-18030"/>
          <w:b/>
          <w:bCs/>
          <w:color w:val="000000"/>
          <w:szCs w:val="21"/>
          <w:highlight w:val="none"/>
          <w:lang w:val="en-US" w:eastAsia="zh-CN"/>
        </w:rPr>
        <w:t>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w:t>
      </w:r>
      <w:bookmarkStart w:id="6" w:name="_GoBack"/>
      <w:bookmarkEnd w:id="6"/>
      <w:r>
        <w:rPr>
          <w:rFonts w:hint="eastAsia" w:ascii="宋体" w:hAnsi="宋体" w:eastAsia="宋体" w:cs="Arial"/>
          <w:color w:val="000000"/>
          <w:kern w:val="0"/>
          <w:szCs w:val="21"/>
          <w:highlight w:val="none"/>
          <w:lang w:eastAsia="zh-CN"/>
        </w:rPr>
        <w:t>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8</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21</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w:t>
      </w:r>
      <w:r>
        <w:rPr>
          <w:rFonts w:hint="eastAsia" w:ascii="宋体" w:hAnsi="宋体" w:cs="Arial"/>
          <w:color w:val="000000"/>
          <w:kern w:val="0"/>
          <w:szCs w:val="21"/>
          <w:highlight w:val="none"/>
          <w:lang w:eastAsia="zh-CN"/>
        </w:rPr>
        <w:t>获取电子邮箱</w:t>
      </w:r>
      <w:r>
        <w:rPr>
          <w:rFonts w:hint="eastAsia" w:ascii="宋体" w:hAnsi="宋体" w:eastAsia="宋体" w:cs="Arial"/>
          <w:color w:val="000000"/>
          <w:kern w:val="0"/>
          <w:szCs w:val="21"/>
          <w:highlight w:val="none"/>
          <w:lang w:eastAsia="zh-CN"/>
        </w:rPr>
        <w:t>后发送电子版投标文件至电子邮箱(包括:①投标书正本扫描件，PDF格式；②封面､报价单，word文档格式</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ind w:left="1897" w:hanging="1897" w:hangingChars="900"/>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w:t>
      </w:r>
      <w:r>
        <w:rPr>
          <w:rFonts w:hint="eastAsia" w:ascii="宋体" w:hAnsi="宋体" w:cs="宋体"/>
          <w:color w:val="333333"/>
          <w:kern w:val="0"/>
          <w:szCs w:val="21"/>
          <w:highlight w:val="none"/>
        </w:rPr>
        <w:t>：http://www.bawjxt.net/sj/</w:t>
      </w:r>
      <w:r>
        <w:rPr>
          <w:rFonts w:hint="eastAsia" w:ascii="宋体" w:hAnsi="宋体" w:cs="宋体"/>
          <w:color w:val="333333"/>
          <w:kern w:val="0"/>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 w:val="18"/>
          <w:szCs w:val="18"/>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宋体"/>
          <w:color w:val="333333"/>
          <w:kern w:val="0"/>
          <w:szCs w:val="21"/>
          <w:highlight w:val="none"/>
          <w:lang w:eastAsia="zh-CN"/>
        </w:rPr>
        <w:t>开标当日，</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line="360" w:lineRule="auto"/>
        <w:ind w:firstLine="422" w:firstLineChars="200"/>
        <w:jc w:val="left"/>
        <w:rPr>
          <w:rFonts w:hint="default" w:ascii="宋体" w:hAnsi="宋体" w:eastAsia="宋体" w:cs="宋体-18030"/>
          <w:b/>
          <w:bCs/>
          <w:color w:val="000000"/>
          <w:sz w:val="24"/>
          <w:szCs w:val="24"/>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陈老师</w:t>
      </w:r>
    </w:p>
    <w:p>
      <w:pPr>
        <w:widowControl/>
        <w:shd w:val="clear" w:color="auto" w:fill="FFFFFF"/>
        <w:spacing w:before="100" w:beforeAutospacing="1" w:after="100" w:afterAutospacing="1" w:line="240" w:lineRule="auto"/>
        <w:ind w:left="105" w:firstLine="5460" w:firstLineChars="2600"/>
        <w:jc w:val="lef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4"/>
        <w:ind w:firstLine="6090" w:firstLineChars="2900"/>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8月11日</w:t>
      </w: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bookmarkStart w:id="0" w:name="_Toc182848971"/>
    </w:p>
    <w:bookmarkEnd w:id="0"/>
    <w:p>
      <w:pPr>
        <w:widowControl/>
        <w:spacing w:line="240" w:lineRule="auto"/>
        <w:jc w:val="left"/>
        <w:rPr>
          <w:rFonts w:hint="eastAsia" w:ascii="宋体" w:hAnsi="宋体" w:eastAsia="宋体" w:cs="Times New Roman"/>
          <w:snapToGrid w:val="0"/>
          <w:color w:val="auto"/>
          <w:sz w:val="21"/>
          <w:highlight w:val="none"/>
          <w:lang w:eastAsia="zh-CN"/>
        </w:rPr>
      </w:pPr>
      <w:r>
        <w:rPr>
          <w:rFonts w:hint="eastAsia" w:ascii="宋体" w:hAnsi="宋体" w:cs="Arial"/>
          <w:color w:val="000000"/>
          <w:kern w:val="0"/>
          <w:szCs w:val="21"/>
          <w:highlight w:val="none"/>
        </w:rPr>
        <w:t>1</w:t>
      </w:r>
      <w:r>
        <w:rPr>
          <w:rFonts w:hint="eastAsia" w:ascii="宋体" w:hAnsi="宋体" w:cs="Arial"/>
          <w:color w:val="000000"/>
          <w:kern w:val="0"/>
          <w:szCs w:val="21"/>
          <w:highlight w:val="none"/>
          <w:lang w:val="en-US" w:eastAsia="zh-CN"/>
        </w:rPr>
        <w:t>.</w:t>
      </w:r>
      <w:r>
        <w:rPr>
          <w:rFonts w:hint="eastAsia" w:ascii="宋体" w:hAnsi="宋体" w:cs="Arial"/>
          <w:color w:val="000000"/>
          <w:kern w:val="0"/>
          <w:szCs w:val="21"/>
          <w:highlight w:val="none"/>
        </w:rPr>
        <w:t>投标人</w:t>
      </w:r>
      <w:r>
        <w:rPr>
          <w:rFonts w:hint="eastAsia" w:ascii="宋体" w:hAnsi="宋体" w:eastAsia="宋体"/>
          <w:snapToGrid w:val="0"/>
          <w:color w:val="auto"/>
          <w:sz w:val="21"/>
          <w:highlight w:val="none"/>
          <w:lang w:eastAsia="zh-CN"/>
        </w:rPr>
        <w:t>须</w:t>
      </w:r>
      <w:r>
        <w:rPr>
          <w:rFonts w:hint="eastAsia" w:ascii="宋体" w:hAnsi="宋体" w:eastAsia="宋体" w:cs="宋体"/>
          <w:szCs w:val="21"/>
          <w:highlight w:val="none"/>
        </w:rPr>
        <w:t>具有独立法人资格或是具有独立承担民事责任能力的其它组织（</w:t>
      </w:r>
      <w:r>
        <w:rPr>
          <w:rFonts w:hint="eastAsia" w:ascii="宋体" w:hAnsi="宋体" w:eastAsia="宋体" w:cs="宋体"/>
          <w:color w:val="FF0000"/>
          <w:szCs w:val="21"/>
          <w:highlight w:val="none"/>
        </w:rPr>
        <w:t>提供营业执照或事业单位法人证书等证明资料扫描件，原件备查）</w:t>
      </w:r>
      <w:r>
        <w:rPr>
          <w:rFonts w:hint="eastAsia" w:ascii="宋体" w:hAnsi="宋体" w:eastAsia="宋体" w:cs="宋体"/>
          <w:szCs w:val="21"/>
          <w:highlight w:val="none"/>
        </w:rPr>
        <w:t>；</w:t>
      </w:r>
      <w:r>
        <w:rPr>
          <w:rFonts w:hint="eastAsia" w:ascii="宋体" w:hAnsi="宋体" w:eastAsia="宋体" w:cs="宋体"/>
          <w:szCs w:val="21"/>
          <w:highlight w:val="none"/>
          <w:lang w:eastAsia="zh-CN"/>
        </w:rPr>
        <w:t>须满足</w:t>
      </w:r>
      <w:r>
        <w:rPr>
          <w:rFonts w:hint="eastAsia" w:ascii="宋体" w:hAnsi="宋体" w:eastAsia="宋体" w:cs="宋体"/>
          <w:szCs w:val="21"/>
          <w:highlight w:val="none"/>
        </w:rPr>
        <w:t>《中华人民共和国政府采购法》第二十二条第一款的条件</w:t>
      </w:r>
      <w:r>
        <w:rPr>
          <w:rFonts w:hint="eastAsia" w:ascii="宋体" w:hAnsi="宋体" w:eastAsia="宋体" w:cs="宋体"/>
          <w:szCs w:val="21"/>
          <w:highlight w:val="none"/>
          <w:lang w:eastAsia="zh-CN"/>
        </w:rPr>
        <w:t>；</w:t>
      </w:r>
      <w:r>
        <w:rPr>
          <w:rFonts w:hint="eastAsia" w:ascii="宋体" w:hAnsi="宋体" w:eastAsia="宋体"/>
          <w:snapToGrid w:val="0"/>
          <w:color w:val="auto"/>
          <w:sz w:val="21"/>
          <w:highlight w:val="none"/>
        </w:rPr>
        <w:t>总公司或者分公司只允许一家投标，不允许同时参与本项目投标，以分公司名义参与投标的，须提供总公司或具有独立法人资格的上一级公司出</w:t>
      </w:r>
      <w:r>
        <w:rPr>
          <w:rFonts w:hint="eastAsia" w:ascii="宋体" w:hAnsi="宋体" w:eastAsia="宋体" w:cs="Times New Roman"/>
          <w:snapToGrid w:val="0"/>
          <w:color w:val="auto"/>
          <w:sz w:val="21"/>
          <w:highlight w:val="none"/>
        </w:rPr>
        <w:t>具的愿为其参与本项目投标以及履约等行为承担民事责任的加盖总公司公章的授权函，并提供总公司及分公司的营业执照复印件或扫描件加盖投标人公章，原件备查</w:t>
      </w:r>
      <w:r>
        <w:rPr>
          <w:rFonts w:hint="eastAsia" w:ascii="宋体" w:hAnsi="宋体" w:eastAsia="宋体" w:cs="Times New Roman"/>
          <w:snapToGrid w:val="0"/>
          <w:color w:val="auto"/>
          <w:sz w:val="21"/>
          <w:highlight w:val="none"/>
          <w:lang w:eastAsia="zh-CN"/>
        </w:rPr>
        <w:t>。</w:t>
      </w:r>
    </w:p>
    <w:p>
      <w:pPr>
        <w:numPr>
          <w:ilvl w:val="0"/>
          <w:numId w:val="0"/>
        </w:numPr>
        <w:jc w:val="left"/>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snapToGrid w:val="0"/>
          <w:color w:val="auto"/>
          <w:sz w:val="21"/>
          <w:highlight w:val="none"/>
        </w:rPr>
        <w:t>2</w:t>
      </w:r>
      <w:r>
        <w:rPr>
          <w:rFonts w:hint="eastAsia" w:ascii="宋体" w:hAnsi="宋体" w:eastAsia="宋体" w:cs="Times New Roman"/>
          <w:snapToGrid w:val="0"/>
          <w:color w:val="auto"/>
          <w:sz w:val="21"/>
          <w:highlight w:val="none"/>
          <w:lang w:val="en-US" w:eastAsia="zh-CN"/>
        </w:rPr>
        <w:t>.</w:t>
      </w:r>
      <w:r>
        <w:rPr>
          <w:rFonts w:hint="eastAsia" w:ascii="宋体" w:hAnsi="宋体" w:eastAsia="宋体" w:cs="宋体"/>
          <w:bCs/>
          <w:color w:val="FF0000"/>
          <w:kern w:val="0"/>
          <w:sz w:val="21"/>
          <w:szCs w:val="21"/>
          <w:lang w:val="en-US" w:eastAsia="zh-CN" w:bidi="ar-SA"/>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hint="eastAsia"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spacing w:line="240" w:lineRule="auto"/>
        <w:jc w:val="left"/>
        <w:rPr>
          <w:rFonts w:hint="eastAsia" w:ascii="宋体" w:hAnsi="宋体" w:eastAsia="宋体" w:cs="Times New Roman"/>
          <w:snapToGrid w:val="0"/>
          <w:color w:val="auto"/>
          <w:sz w:val="21"/>
          <w:lang w:val="en-US" w:eastAsia="zh-CN"/>
        </w:rPr>
      </w:pPr>
      <w:r>
        <w:rPr>
          <w:rFonts w:hint="eastAsia" w:ascii="宋体" w:hAnsi="宋体" w:eastAsia="宋体" w:cs="Times New Roman"/>
          <w:snapToGrid w:val="0"/>
          <w:color w:val="auto"/>
          <w:sz w:val="21"/>
          <w:lang w:val="en-US" w:eastAsia="zh-CN"/>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5.</w:t>
      </w:r>
      <w:r>
        <w:rPr>
          <w:rFonts w:hint="eastAsia" w:ascii="宋体" w:hAnsi="宋体" w:eastAsia="宋体" w:cs="Times New Roman"/>
          <w:snapToGrid w:val="0"/>
          <w:color w:val="auto"/>
          <w:sz w:val="21"/>
        </w:rPr>
        <w:t xml:space="preserve">“拒绝进口”的产品不接受投标人选用进口产品参与投标；“接受进口”的产品允许投标人选用进口产品参与投标，但不排斥国内产品。 </w:t>
      </w:r>
    </w:p>
    <w:p>
      <w:pPr>
        <w:rPr>
          <w:rFonts w:hint="eastAsia" w:ascii="宋体" w:hAnsi="宋体" w:eastAsia="宋体" w:cs="Times New Roman"/>
          <w:snapToGrid w:val="0"/>
          <w:color w:val="auto"/>
          <w:sz w:val="21"/>
          <w:lang w:eastAsia="zh-CN"/>
        </w:rPr>
      </w:pPr>
      <w:r>
        <w:rPr>
          <w:rFonts w:hint="eastAsia" w:ascii="宋体" w:hAnsi="宋体" w:eastAsia="宋体" w:cs="Times New Roman"/>
          <w:snapToGrid w:val="0"/>
          <w:color w:val="auto"/>
          <w:sz w:val="21"/>
          <w:lang w:val="en-US" w:eastAsia="zh-CN"/>
        </w:rPr>
        <w:t>6.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cs="Times New Roman"/>
          <w:snapToGrid w:val="0"/>
          <w:color w:val="auto"/>
          <w:sz w:val="21"/>
          <w:lang w:val="en-US" w:eastAsia="zh-CN"/>
        </w:rPr>
        <w:t>。</w:t>
      </w:r>
    </w:p>
    <w:p>
      <w:pPr>
        <w:widowControl/>
        <w:spacing w:line="240" w:lineRule="auto"/>
        <w:jc w:val="left"/>
        <w:rPr>
          <w:rFonts w:hint="eastAsia" w:ascii="宋体" w:hAnsi="宋体" w:cs="宋体"/>
          <w:kern w:val="0"/>
          <w:szCs w:val="21"/>
        </w:rPr>
      </w:pPr>
      <w:r>
        <w:rPr>
          <w:rFonts w:hint="eastAsia" w:ascii="宋体" w:hAnsi="宋体" w:eastAsia="宋体" w:cs="Times New Roman"/>
          <w:snapToGrid w:val="0"/>
          <w:color w:val="auto"/>
          <w:sz w:val="21"/>
          <w:lang w:val="en-US" w:eastAsia="zh-CN"/>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8.</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招标项目数量为预估数量，投标人必须报总价的同时报单价（按报价单要求报单价），作为货物数量增减时的不变价，最终数量按通过采购人验收实际发生量结算，结算价格按中标单价结算。</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9.</w:t>
      </w:r>
      <w:r>
        <w:rPr>
          <w:rFonts w:hint="eastAsia" w:ascii="宋体" w:hAnsi="宋体" w:eastAsia="宋体" w:cs="Times New Roman"/>
          <w:snapToGrid w:val="0"/>
          <w:color w:val="auto"/>
          <w:sz w:val="21"/>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10.</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11.</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13.</w:t>
      </w:r>
      <w:r>
        <w:rPr>
          <w:rFonts w:hint="eastAsia" w:ascii="宋体" w:hAnsi="宋体"/>
          <w:szCs w:val="21"/>
        </w:rPr>
        <w:t>非单一来源</w:t>
      </w:r>
      <w:r>
        <w:rPr>
          <w:rFonts w:hint="eastAsia" w:ascii="宋体" w:hAnsi="宋体"/>
          <w:szCs w:val="21"/>
          <w:lang w:eastAsia="zh-CN"/>
        </w:rPr>
        <w:t>采购标项</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投标公司的价格高于深圳市中西医结合医院拟定的产品</w:t>
      </w:r>
      <w:r>
        <w:rPr>
          <w:rFonts w:hint="eastAsia" w:ascii="宋体" w:hAnsi="宋体" w:cs="Arial"/>
          <w:b w:val="0"/>
          <w:bCs w:val="0"/>
          <w:color w:val="000000"/>
          <w:kern w:val="0"/>
          <w:sz w:val="21"/>
          <w:szCs w:val="21"/>
          <w:lang w:val="en-US" w:eastAsia="zh-CN" w:bidi="ar-SA"/>
        </w:rPr>
        <w:t>或项目</w:t>
      </w:r>
      <w:r>
        <w:rPr>
          <w:rFonts w:hint="eastAsia" w:ascii="宋体" w:hAnsi="宋体" w:eastAsia="宋体" w:cs="Arial"/>
          <w:b w:val="0"/>
          <w:bCs w:val="0"/>
          <w:color w:val="000000"/>
          <w:kern w:val="0"/>
          <w:sz w:val="21"/>
          <w:szCs w:val="21"/>
          <w:lang w:val="en-US" w:eastAsia="zh-CN" w:bidi="ar-SA"/>
        </w:rPr>
        <w:t>预算价（</w:t>
      </w:r>
      <w:r>
        <w:rPr>
          <w:rFonts w:hint="eastAsia" w:ascii="宋体" w:hAnsi="宋体" w:cs="Arial"/>
          <w:b w:val="0"/>
          <w:bCs w:val="0"/>
          <w:color w:val="000000"/>
          <w:kern w:val="0"/>
          <w:sz w:val="21"/>
          <w:szCs w:val="21"/>
          <w:lang w:val="en-US" w:eastAsia="zh-CN" w:bidi="ar-SA"/>
        </w:rPr>
        <w:t>最高</w:t>
      </w:r>
      <w:r>
        <w:rPr>
          <w:rFonts w:hint="eastAsia" w:ascii="宋体" w:hAnsi="宋体" w:eastAsia="宋体" w:cs="Arial"/>
          <w:b w:val="0"/>
          <w:bCs w:val="0"/>
          <w:color w:val="000000"/>
          <w:kern w:val="0"/>
          <w:sz w:val="21"/>
          <w:szCs w:val="21"/>
          <w:lang w:val="en-US" w:eastAsia="zh-CN" w:bidi="ar-SA"/>
        </w:rPr>
        <w:t>限价）为</w:t>
      </w:r>
      <w:r>
        <w:rPr>
          <w:rFonts w:hint="eastAsia" w:ascii="宋体" w:hAnsi="宋体" w:cs="Arial"/>
          <w:b w:val="0"/>
          <w:bCs w:val="0"/>
          <w:color w:val="000000"/>
          <w:kern w:val="0"/>
          <w:sz w:val="21"/>
          <w:szCs w:val="21"/>
          <w:lang w:val="en-US" w:eastAsia="zh-CN" w:bidi="ar-SA"/>
        </w:rPr>
        <w:t>无效投标</w:t>
      </w:r>
      <w:r>
        <w:rPr>
          <w:rFonts w:hint="eastAsia" w:ascii="宋体" w:hAnsi="宋体" w:eastAsia="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14.投标人必须在其投标文件中根据产品特点提供产品使用培训等技术服务的详细内容，技术服务的价格计入投标总价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15.投标人须免费提供产品使用过程中所需的一切专用辅助工具，配备所响应招标文件中要求的硬件和软件，并保证采购方能正常使用，不需要另外增加其他附件和其他费用。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16.投标报价应为含税实际供货价，包括设备验收合格前所发生的保险、运输（到指定场地）、检验、安装就位以及调试等一切费用。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17.投标费用：不论投标的结果如何，投标人必须自行承担与参加投标有关的所有费用。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18.投标人必须接受：需方的采购谈判方法；需方不向落标方解释落标原因，不一定以最低价中标、不退还谈判响应文件。</w:t>
      </w:r>
    </w:p>
    <w:p>
      <w:pPr>
        <w:pStyle w:val="7"/>
        <w:ind w:left="0" w:leftChars="0" w:firstLine="0" w:firstLineChars="0"/>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19.本项目不接受联合体投标，不允许转包分包，投标人须对货物和服务进行完整投标，对部分货物或服务进行投标将导致投标无效。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20.除采购人事先书面同意外，中标单位不得将自己应履行的全部或部分合同义务转让给他人。</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21.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22.深圳市中西医结合医院评标小组推荐的预中标单位经审批后在深圳市宝安区卫生健康局官网公示3日,无异议则中标单位领取中标通知书，凭中标通知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23</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24.服务期限：长期货物采购合同履行期限最长不得超过二十四个月，长期服务采购合同履行期限最长不得超过三十六个月。如甲方对履约情况不满意，甲方不再续约。</w:t>
      </w:r>
    </w:p>
    <w:p>
      <w:pPr>
        <w:pStyle w:val="9"/>
        <w:rPr>
          <w:rFonts w:hint="eastAsia"/>
        </w:rPr>
      </w:pPr>
    </w:p>
    <w:p>
      <w:pPr>
        <w:pStyle w:val="24"/>
        <w:ind w:left="0" w:leftChars="0" w:firstLine="0" w:firstLineChars="0"/>
        <w:rPr>
          <w:rFonts w:hint="eastAsia" w:ascii="宋体" w:hAnsi="宋体" w:eastAsia="宋体" w:cs="Arial"/>
          <w:b/>
          <w:bCs/>
          <w:color w:val="993300"/>
          <w:kern w:val="0"/>
          <w:sz w:val="36"/>
          <w:szCs w:val="36"/>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pStyle w:val="22"/>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lang w:val="en-US" w:eastAsia="zh-CN"/>
        </w:rPr>
        <w:t>.</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1" w:name="EB067d940baba349e582b898bfd18c9719"/>
      <w:r>
        <w:rPr>
          <w:rFonts w:hint="eastAsia" w:ascii="宋体" w:hAnsi="宋体" w:eastAsia="宋体" w:cs="Times New Roman"/>
          <w:szCs w:val="21"/>
        </w:rPr>
        <w:t>综合得分=技术得分+商务得分+价格</w:t>
      </w:r>
      <w:bookmarkEnd w:id="1"/>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numPr>
          <w:ilvl w:val="0"/>
          <w:numId w:val="0"/>
        </w:numPr>
        <w:rPr>
          <w:rFonts w:hint="eastAsia" w:ascii="宋体" w:hAnsi="宋体" w:eastAsia="宋体" w:cs="Times New Roman"/>
          <w:b/>
          <w:bCs/>
          <w:color w:val="FF0000"/>
          <w:spacing w:val="0"/>
          <w:kern w:val="2"/>
          <w:sz w:val="21"/>
          <w:szCs w:val="21"/>
          <w:highlight w:val="none"/>
          <w:lang w:val="en-US" w:eastAsia="zh-CN" w:bidi="ar-SA"/>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numPr>
          <w:ilvl w:val="0"/>
          <w:numId w:val="0"/>
        </w:numPr>
        <w:ind w:firstLine="482" w:firstLineChars="200"/>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对</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6"/>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序号</w:t>
            </w:r>
          </w:p>
        </w:tc>
        <w:tc>
          <w:tcPr>
            <w:tcW w:w="2325" w:type="dxa"/>
            <w:gridSpan w:val="2"/>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评分因素</w:t>
            </w:r>
          </w:p>
        </w:tc>
        <w:tc>
          <w:tcPr>
            <w:tcW w:w="465"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分值</w:t>
            </w:r>
          </w:p>
        </w:tc>
        <w:tc>
          <w:tcPr>
            <w:tcW w:w="6303" w:type="dxa"/>
            <w:noWrap w:val="0"/>
            <w:vAlign w:val="center"/>
          </w:tcPr>
          <w:p>
            <w:pPr>
              <w:spacing w:line="240" w:lineRule="auto"/>
              <w:jc w:val="center"/>
              <w:rPr>
                <w:rFonts w:ascii="宋体" w:hAnsi="宋体"/>
                <w:b/>
                <w:bCs/>
                <w:color w:val="auto"/>
                <w:sz w:val="21"/>
                <w:szCs w:val="21"/>
              </w:rPr>
            </w:pPr>
            <w:r>
              <w:rPr>
                <w:rFonts w:hint="eastAsia" w:ascii="宋体" w:hAnsi="宋体"/>
                <w:b/>
                <w:bCs/>
                <w:color w:val="auto"/>
                <w:sz w:val="21"/>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p>
          <w:p>
            <w:pPr>
              <w:widowControl/>
              <w:jc w:val="both"/>
              <w:rPr>
                <w:rFonts w:hint="eastAsia" w:ascii="宋体" w:hAnsi="宋体" w:eastAsia="宋体" w:cs="Arial"/>
                <w:color w:val="auto"/>
                <w:kern w:val="0"/>
                <w:szCs w:val="21"/>
                <w:lang w:eastAsia="zh-CN"/>
              </w:rPr>
            </w:pPr>
          </w:p>
          <w:p>
            <w:pPr>
              <w:widowControl/>
              <w:jc w:val="center"/>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一</w:t>
            </w:r>
          </w:p>
        </w:tc>
        <w:tc>
          <w:tcPr>
            <w:tcW w:w="1080" w:type="dxa"/>
            <w:vMerge w:val="restart"/>
            <w:noWrap w:val="0"/>
            <w:vAlign w:val="center"/>
          </w:tcPr>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技术部分</w:t>
            </w:r>
          </w:p>
          <w:p>
            <w:pPr>
              <w:widowControl/>
              <w:spacing w:line="240" w:lineRule="auto"/>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w:t>
            </w:r>
            <w:r>
              <w:rPr>
                <w:rFonts w:hint="eastAsia" w:ascii="宋体" w:hAnsi="宋体" w:eastAsia="宋体" w:cs="Arial"/>
                <w:color w:val="auto"/>
                <w:kern w:val="0"/>
                <w:szCs w:val="21"/>
                <w:lang w:val="en-US" w:eastAsia="zh-CN"/>
              </w:rPr>
              <w:t>4</w:t>
            </w:r>
            <w:r>
              <w:rPr>
                <w:rFonts w:hint="eastAsia" w:ascii="宋体" w:hAnsi="宋体" w:cs="Arial"/>
                <w:color w:val="auto"/>
                <w:kern w:val="0"/>
                <w:szCs w:val="21"/>
                <w:lang w:val="en-US" w:eastAsia="zh-CN"/>
              </w:rPr>
              <w:t>3</w:t>
            </w:r>
            <w:r>
              <w:rPr>
                <w:rFonts w:hint="eastAsia" w:ascii="宋体" w:hAnsi="宋体" w:eastAsia="宋体" w:cs="Arial"/>
                <w:color w:val="auto"/>
                <w:kern w:val="0"/>
                <w:szCs w:val="21"/>
                <w:lang w:val="en-US" w:eastAsia="zh-CN"/>
              </w:rPr>
              <w:t>分</w:t>
            </w:r>
            <w:r>
              <w:rPr>
                <w:rFonts w:hint="eastAsia" w:ascii="宋体" w:hAnsi="宋体" w:eastAsia="宋体" w:cs="Arial"/>
                <w:color w:val="auto"/>
                <w:kern w:val="0"/>
                <w:szCs w:val="21"/>
                <w:lang w:eastAsia="zh-CN"/>
              </w:rPr>
              <w:t>）</w:t>
            </w:r>
          </w:p>
        </w:tc>
        <w:tc>
          <w:tcPr>
            <w:tcW w:w="1245" w:type="dxa"/>
            <w:noWrap w:val="0"/>
            <w:vAlign w:val="center"/>
          </w:tcPr>
          <w:p>
            <w:pPr>
              <w:spacing w:line="240" w:lineRule="auto"/>
              <w:jc w:val="center"/>
              <w:rPr>
                <w:color w:val="auto"/>
              </w:rPr>
            </w:pPr>
            <w:r>
              <w:rPr>
                <w:rFonts w:hint="eastAsia"/>
                <w:color w:val="auto"/>
              </w:rPr>
              <w:t>技术</w:t>
            </w:r>
            <w:r>
              <w:rPr>
                <w:rFonts w:hint="eastAsia"/>
                <w:color w:val="auto"/>
                <w:lang w:eastAsia="zh-CN"/>
              </w:rPr>
              <w:t>规格偏离</w:t>
            </w:r>
            <w:r>
              <w:rPr>
                <w:rFonts w:hint="eastAsia"/>
                <w:color w:val="auto"/>
              </w:rPr>
              <w:t>情况</w:t>
            </w:r>
          </w:p>
          <w:p>
            <w:pPr>
              <w:spacing w:line="240" w:lineRule="auto"/>
              <w:jc w:val="center"/>
              <w:rPr>
                <w:rFonts w:hint="eastAsia" w:ascii="宋体" w:hAnsi="宋体" w:eastAsia="宋体" w:cs="宋体"/>
                <w:color w:val="auto"/>
                <w:kern w:val="0"/>
                <w:sz w:val="21"/>
                <w:szCs w:val="21"/>
                <w:lang w:val="en-US" w:eastAsia="zh-CN"/>
              </w:rPr>
            </w:pP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35</w:t>
            </w:r>
          </w:p>
        </w:tc>
        <w:tc>
          <w:tcPr>
            <w:tcW w:w="6303" w:type="dxa"/>
            <w:noWrap w:val="0"/>
            <w:vAlign w:val="center"/>
          </w:tcPr>
          <w:p>
            <w:pPr>
              <w:pStyle w:val="27"/>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投标人应如实填写《技术规格偏离表》，各项技术参数指标及要求全部满足的得</w:t>
            </w:r>
            <w:r>
              <w:rPr>
                <w:rFonts w:hint="eastAsia" w:cs="Times New Roman"/>
                <w:color w:val="auto"/>
                <w:lang w:val="en-US" w:eastAsia="zh-CN"/>
              </w:rPr>
              <w:t>35</w:t>
            </w:r>
            <w:r>
              <w:rPr>
                <w:rFonts w:hint="eastAsia" w:ascii="Times New Roman" w:hAnsi="Times New Roman" w:eastAsia="宋体" w:cs="Times New Roman"/>
                <w:color w:val="auto"/>
              </w:rPr>
              <w:t>分；</w:t>
            </w:r>
            <w:r>
              <w:rPr>
                <w:rFonts w:hint="eastAsia" w:ascii="Times New Roman" w:hAnsi="Times New Roman" w:eastAsia="宋体" w:cs="Times New Roman"/>
                <w:color w:val="auto"/>
                <w:lang w:eastAsia="zh-CN"/>
              </w:rPr>
              <w:t>带</w:t>
            </w:r>
            <w:r>
              <w:rPr>
                <w:rFonts w:hint="eastAsia" w:ascii="Times New Roman" w:hAnsi="Times New Roman" w:eastAsia="宋体" w:cs="Times New Roman"/>
                <w:color w:val="auto"/>
              </w:rPr>
              <w:t>“▲”为重要技术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每负偏离一项扣5分；其他技术</w:t>
            </w:r>
            <w:r>
              <w:rPr>
                <w:rFonts w:hint="eastAsia" w:ascii="Times New Roman" w:hAnsi="Times New Roman" w:eastAsia="宋体" w:cs="Times New Roman"/>
                <w:color w:val="auto"/>
                <w:lang w:eastAsia="zh-CN"/>
              </w:rPr>
              <w:t>参数</w:t>
            </w:r>
            <w:r>
              <w:rPr>
                <w:rFonts w:hint="eastAsia" w:ascii="Times New Roman" w:hAnsi="Times New Roman" w:eastAsia="宋体" w:cs="Times New Roman"/>
                <w:color w:val="auto"/>
              </w:rPr>
              <w:t>每负偏离一项扣1分；</w:t>
            </w:r>
            <w:r>
              <w:rPr>
                <w:rFonts w:hint="eastAsia" w:ascii="Times New Roman" w:hAnsi="Times New Roman" w:eastAsia="宋体" w:cs="Times New Roman"/>
                <w:color w:val="auto"/>
                <w:lang w:val="zh-CN" w:eastAsia="zh-CN"/>
              </w:rPr>
              <w:t>未响应参数视为负偏离，</w:t>
            </w:r>
            <w:r>
              <w:rPr>
                <w:rFonts w:hint="eastAsia" w:ascii="Times New Roman" w:hAnsi="Times New Roman" w:eastAsia="宋体" w:cs="Times New Roman"/>
                <w:color w:val="auto"/>
              </w:rPr>
              <w:t>扣1分；扣完为止。接受正偏离但不加分</w:t>
            </w:r>
            <w:r>
              <w:rPr>
                <w:rFonts w:hint="eastAsia" w:ascii="Times New Roman" w:hAnsi="Times New Roman" w:eastAsia="宋体" w:cs="Times New Roman"/>
                <w:color w:val="auto"/>
                <w:lang w:eastAsia="zh-CN"/>
              </w:rPr>
              <w:t>。</w:t>
            </w:r>
          </w:p>
          <w:p>
            <w:pPr>
              <w:pStyle w:val="27"/>
              <w:spacing w:line="240" w:lineRule="auto"/>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auto"/>
                <w:lang w:eastAsia="zh-CN"/>
              </w:rPr>
              <w:t>，否则</w:t>
            </w:r>
            <w:r>
              <w:rPr>
                <w:rFonts w:hint="eastAsia" w:ascii="Times New Roman" w:hAnsi="Times New Roman" w:eastAsia="宋体" w:cs="Times New Roman"/>
                <w:color w:val="auto"/>
                <w:lang w:val="en-US" w:eastAsia="zh-CN"/>
              </w:rPr>
              <w:t>视为负偏离</w:t>
            </w:r>
            <w:r>
              <w:rPr>
                <w:rFonts w:hint="eastAsia" w:ascii="Times New Roman" w:hAnsi="Times New Roman" w:eastAsia="宋体" w:cs="Times New Roman"/>
                <w:color w:val="auto"/>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auto"/>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auto"/>
                <w:kern w:val="0"/>
                <w:szCs w:val="21"/>
                <w:lang w:eastAsia="zh-CN"/>
              </w:rPr>
            </w:pPr>
          </w:p>
        </w:tc>
        <w:tc>
          <w:tcPr>
            <w:tcW w:w="1245" w:type="dxa"/>
            <w:noWrap w:val="0"/>
            <w:vAlign w:val="center"/>
          </w:tcPr>
          <w:p>
            <w:pPr>
              <w:jc w:val="center"/>
              <w:rPr>
                <w:rFonts w:hint="eastAsia" w:ascii="宋体" w:hAnsi="宋体" w:eastAsia="宋体" w:cs="Arial"/>
                <w:color w:val="auto"/>
                <w:kern w:val="0"/>
                <w:szCs w:val="21"/>
              </w:rPr>
            </w:pPr>
            <w:r>
              <w:rPr>
                <w:rFonts w:hint="eastAsia" w:ascii="Times New Roman" w:hAnsi="Times New Roman" w:eastAsia="宋体" w:cs="Times New Roman"/>
                <w:color w:val="auto"/>
                <w:lang w:eastAsia="zh-CN"/>
              </w:rPr>
              <w:t>产品的质量可靠性和先进性</w:t>
            </w:r>
          </w:p>
        </w:tc>
        <w:tc>
          <w:tcPr>
            <w:tcW w:w="465" w:type="dxa"/>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cs="Arial"/>
                <w:color w:val="auto"/>
                <w:kern w:val="0"/>
                <w:szCs w:val="21"/>
                <w:lang w:val="en-US" w:eastAsia="zh-CN"/>
              </w:rPr>
              <w:t>8</w:t>
            </w:r>
          </w:p>
        </w:tc>
        <w:tc>
          <w:tcPr>
            <w:tcW w:w="6303" w:type="dxa"/>
            <w:noWrap w:val="0"/>
            <w:vAlign w:val="top"/>
          </w:tcPr>
          <w:p>
            <w:pPr>
              <w:pStyle w:val="27"/>
              <w:spacing w:line="240" w:lineRule="auto"/>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评分内容：</w:t>
            </w:r>
          </w:p>
          <w:p>
            <w:pPr>
              <w:pStyle w:val="27"/>
              <w:spacing w:line="240" w:lineRule="auto"/>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根据投标</w:t>
            </w:r>
            <w:r>
              <w:rPr>
                <w:rFonts w:hint="eastAsia" w:ascii="Times New Roman" w:hAnsi="Times New Roman" w:eastAsia="宋体" w:cs="Times New Roman"/>
                <w:color w:val="auto"/>
              </w:rPr>
              <w:t xml:space="preserve">器械技术参数、技术文件、彩页等综合判定其技术性能： </w:t>
            </w:r>
            <w:r>
              <w:rPr>
                <w:rFonts w:hint="eastAsia" w:ascii="Times New Roman" w:hAnsi="Times New Roman" w:eastAsia="宋体" w:cs="Times New Roman"/>
                <w:color w:val="auto"/>
                <w:lang w:eastAsia="zh-CN"/>
              </w:rPr>
              <w:t>等进行评分，总分</w:t>
            </w:r>
            <w:r>
              <w:rPr>
                <w:rFonts w:hint="eastAsia" w:ascii="Times New Roman" w:hAnsi="Times New Roman" w:eastAsia="宋体" w:cs="Times New Roman"/>
                <w:color w:val="auto"/>
                <w:lang w:val="en-US" w:eastAsia="zh-CN"/>
              </w:rPr>
              <w:t>8分：</w:t>
            </w:r>
          </w:p>
          <w:p>
            <w:pPr>
              <w:pStyle w:val="27"/>
              <w:spacing w:line="240" w:lineRule="auto"/>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所投设备能满足招标要求，设备操作简便，安全稳定、可靠的</w:t>
            </w:r>
            <w:r>
              <w:rPr>
                <w:rFonts w:hint="eastAsia" w:ascii="Times New Roman" w:hAnsi="Times New Roman" w:eastAsia="宋体" w:cs="Times New Roman"/>
                <w:color w:val="auto"/>
                <w:lang w:eastAsia="zh-CN"/>
              </w:rPr>
              <w:t>，得</w:t>
            </w:r>
            <w:r>
              <w:rPr>
                <w:rFonts w:hint="eastAsia" w:ascii="Times New Roman" w:hAnsi="Times New Roman" w:eastAsia="宋体" w:cs="Times New Roman"/>
                <w:color w:val="auto"/>
                <w:lang w:val="en-US" w:eastAsia="zh-CN"/>
              </w:rPr>
              <w:t>4分；</w:t>
            </w:r>
          </w:p>
          <w:p>
            <w:pPr>
              <w:pStyle w:val="27"/>
              <w:spacing w:line="240" w:lineRule="auto"/>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所投设备稳定性基本能满足招标要求，具有一定的可靠性，操作复杂的，</w:t>
            </w:r>
            <w:r>
              <w:rPr>
                <w:rFonts w:hint="eastAsia" w:ascii="Times New Roman" w:hAnsi="Times New Roman" w:eastAsia="宋体" w:cs="Times New Roman"/>
                <w:color w:val="auto"/>
                <w:lang w:eastAsia="zh-CN"/>
              </w:rPr>
              <w:t>得</w:t>
            </w:r>
            <w:r>
              <w:rPr>
                <w:rFonts w:hint="eastAsia" w:ascii="Times New Roman" w:hAnsi="Times New Roman" w:eastAsia="宋体" w:cs="Times New Roman"/>
                <w:color w:val="auto"/>
                <w:lang w:val="en-US" w:eastAsia="zh-CN"/>
              </w:rPr>
              <w:t>2分；</w:t>
            </w:r>
          </w:p>
          <w:p>
            <w:pPr>
              <w:pStyle w:val="27"/>
              <w:spacing w:line="240" w:lineRule="auto"/>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（3）其他情况不得分。</w:t>
            </w:r>
          </w:p>
          <w:p>
            <w:pPr>
              <w:pStyle w:val="27"/>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eastAsia="zh-CN"/>
              </w:rPr>
              <w:t>根据投标</w:t>
            </w:r>
            <w:r>
              <w:rPr>
                <w:rFonts w:hint="eastAsia" w:ascii="Times New Roman" w:hAnsi="Times New Roman" w:eastAsia="宋体" w:cs="Times New Roman"/>
                <w:color w:val="auto"/>
              </w:rPr>
              <w:t>器械配置情况、配置技术先进性、使用材料</w:t>
            </w:r>
            <w:r>
              <w:rPr>
                <w:rFonts w:hint="eastAsia" w:ascii="Times New Roman" w:hAnsi="Times New Roman" w:eastAsia="宋体" w:cs="Times New Roman"/>
                <w:color w:val="auto"/>
                <w:lang w:eastAsia="zh-CN"/>
              </w:rPr>
              <w:t>等进行评分。</w:t>
            </w:r>
          </w:p>
          <w:p>
            <w:pPr>
              <w:pStyle w:val="27"/>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投标人所投产品配置高、技术先进、材料优质的，得</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分</w:t>
            </w:r>
            <w:r>
              <w:rPr>
                <w:rFonts w:hint="eastAsia" w:ascii="Times New Roman" w:hAnsi="Times New Roman" w:eastAsia="宋体" w:cs="Times New Roman"/>
                <w:color w:val="auto"/>
                <w:lang w:eastAsia="zh-CN"/>
              </w:rPr>
              <w:t>；</w:t>
            </w:r>
          </w:p>
          <w:p>
            <w:pPr>
              <w:pStyle w:val="27"/>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投标人所投产品配置较高、技术相对先进、材料相对优质的</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分</w:t>
            </w:r>
            <w:r>
              <w:rPr>
                <w:rFonts w:hint="eastAsia" w:ascii="Times New Roman" w:hAnsi="Times New Roman" w:eastAsia="宋体" w:cs="Times New Roman"/>
                <w:color w:val="auto"/>
                <w:lang w:eastAsia="zh-CN"/>
              </w:rPr>
              <w:t>；</w:t>
            </w:r>
          </w:p>
          <w:p>
            <w:pPr>
              <w:pStyle w:val="27"/>
              <w:spacing w:line="240" w:lineRule="auto"/>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en-US" w:eastAsia="zh-CN"/>
              </w:rPr>
              <w:t>（3）其他情况不得分。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eastAsia="zh-CN"/>
              </w:rPr>
              <w:t>商务部分（</w:t>
            </w:r>
            <w:r>
              <w:rPr>
                <w:rFonts w:hint="eastAsia" w:ascii="宋体" w:hAnsi="宋体" w:eastAsia="宋体" w:cs="Arial"/>
                <w:color w:val="auto"/>
                <w:kern w:val="0"/>
                <w:szCs w:val="21"/>
                <w:lang w:val="en-US" w:eastAsia="zh-CN"/>
              </w:rPr>
              <w:t>2</w:t>
            </w:r>
            <w:r>
              <w:rPr>
                <w:rFonts w:hint="eastAsia" w:ascii="宋体" w:hAnsi="宋体" w:cs="Arial"/>
                <w:color w:val="auto"/>
                <w:kern w:val="0"/>
                <w:szCs w:val="21"/>
                <w:lang w:val="en-US" w:eastAsia="zh-CN"/>
              </w:rPr>
              <w:t>7</w:t>
            </w:r>
            <w:r>
              <w:rPr>
                <w:rFonts w:hint="eastAsia" w:ascii="宋体" w:hAnsi="宋体" w:eastAsia="宋体" w:cs="Arial"/>
                <w:color w:val="auto"/>
                <w:kern w:val="0"/>
                <w:szCs w:val="21"/>
                <w:lang w:val="en-US" w:eastAsia="zh-CN"/>
              </w:rPr>
              <w:t>分</w:t>
            </w:r>
            <w:r>
              <w:rPr>
                <w:rFonts w:hint="eastAsia" w:ascii="宋体" w:hAnsi="宋体" w:eastAsia="宋体" w:cs="Arial"/>
                <w:color w:val="auto"/>
                <w:kern w:val="0"/>
                <w:szCs w:val="21"/>
                <w:lang w:eastAsia="zh-CN"/>
              </w:rPr>
              <w:t>）</w:t>
            </w:r>
          </w:p>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Cs w:val="21"/>
              </w:rPr>
              <w:t>商务条款偏离情况</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cs="Arial"/>
                <w:color w:val="auto"/>
                <w:kern w:val="0"/>
                <w:szCs w:val="21"/>
                <w:lang w:val="en-US" w:eastAsia="zh-CN"/>
              </w:rPr>
              <w:t>8</w:t>
            </w:r>
          </w:p>
        </w:tc>
        <w:tc>
          <w:tcPr>
            <w:tcW w:w="6303" w:type="dxa"/>
            <w:noWrap w:val="0"/>
            <w:vAlign w:val="center"/>
          </w:tcPr>
          <w:p>
            <w:pPr>
              <w:pStyle w:val="27"/>
              <w:spacing w:line="240" w:lineRule="auto"/>
              <w:ind w:firstLine="0" w:firstLineChars="0"/>
              <w:rPr>
                <w:rFonts w:hint="eastAsia" w:ascii="Times New Roman" w:hAnsi="Times New Roman" w:eastAsia="宋体" w:cs="Times New Roman"/>
                <w:color w:val="auto"/>
                <w:lang w:val="sq-AL" w:eastAsia="zh-CN"/>
              </w:rPr>
            </w:pPr>
            <w:r>
              <w:rPr>
                <w:rFonts w:hint="eastAsia" w:ascii="Times New Roman" w:hAnsi="Times New Roman" w:eastAsia="宋体" w:cs="Times New Roman"/>
                <w:color w:val="auto"/>
                <w:lang w:val="zh-CN"/>
              </w:rPr>
              <w:t>投标人应如实填写《商务条款偏离表》，</w:t>
            </w:r>
            <w:r>
              <w:rPr>
                <w:rFonts w:hint="eastAsia" w:ascii="Times New Roman" w:hAnsi="Times New Roman" w:eastAsia="宋体" w:cs="Times New Roman"/>
                <w:color w:val="auto"/>
                <w:lang w:val="zh-CN" w:eastAsia="zh-CN"/>
              </w:rPr>
              <w:t>全部满足的得</w:t>
            </w:r>
            <w:r>
              <w:rPr>
                <w:rFonts w:hint="eastAsia" w:cs="Times New Roman"/>
                <w:color w:val="auto"/>
                <w:lang w:val="en-US" w:eastAsia="zh-CN"/>
              </w:rPr>
              <w:t>8</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带“▲”为重要参数，每负偏离一项扣</w:t>
            </w:r>
            <w:r>
              <w:rPr>
                <w:rFonts w:hint="eastAsia" w:cs="Times New Roman"/>
                <w:color w:val="auto"/>
                <w:lang w:val="en-US" w:eastAsia="zh-CN"/>
              </w:rPr>
              <w:t>3</w:t>
            </w:r>
            <w:r>
              <w:rPr>
                <w:rFonts w:hint="eastAsia" w:ascii="Times New Roman" w:hAnsi="Times New Roman" w:eastAsia="宋体" w:cs="Times New Roman"/>
                <w:color w:val="auto"/>
                <w:lang w:val="zh-CN"/>
              </w:rPr>
              <w:t>分，其他参数每负偏离一项扣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rPr>
              <w:t>分，</w:t>
            </w:r>
            <w:r>
              <w:rPr>
                <w:rFonts w:hint="eastAsia" w:ascii="Times New Roman" w:hAnsi="Times New Roman" w:eastAsia="宋体" w:cs="Times New Roman"/>
                <w:color w:val="auto"/>
                <w:lang w:val="zh-CN" w:eastAsia="zh-CN"/>
              </w:rPr>
              <w:t>未响应参数视为负偏离一项扣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eastAsia="zh-CN"/>
              </w:rPr>
              <w:t>分，</w:t>
            </w:r>
            <w:r>
              <w:rPr>
                <w:rFonts w:hint="eastAsia" w:ascii="Times New Roman" w:hAnsi="Times New Roman" w:eastAsia="宋体" w:cs="Times New Roman"/>
                <w:color w:val="auto"/>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auto"/>
                <w:kern w:val="0"/>
                <w:sz w:val="21"/>
                <w:szCs w:val="21"/>
                <w:lang w:eastAsia="zh-CN"/>
              </w:rPr>
            </w:pPr>
            <w:r>
              <w:rPr>
                <w:rFonts w:hint="eastAsia"/>
                <w:color w:val="auto"/>
              </w:rPr>
              <w:t>同类项目业绩</w:t>
            </w:r>
          </w:p>
        </w:tc>
        <w:tc>
          <w:tcPr>
            <w:tcW w:w="465" w:type="dxa"/>
            <w:noWrap w:val="0"/>
            <w:vAlign w:val="center"/>
          </w:tcPr>
          <w:p>
            <w:pPr>
              <w:widowControl/>
              <w:spacing w:line="240" w:lineRule="auto"/>
              <w:jc w:val="center"/>
              <w:rPr>
                <w:rFonts w:hint="eastAsia"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6</w:t>
            </w:r>
          </w:p>
        </w:tc>
        <w:tc>
          <w:tcPr>
            <w:tcW w:w="6303" w:type="dxa"/>
            <w:noWrap w:val="0"/>
            <w:vAlign w:val="center"/>
          </w:tcPr>
          <w:p>
            <w:pPr>
              <w:pStyle w:val="27"/>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20</w:t>
            </w:r>
            <w:r>
              <w:rPr>
                <w:rFonts w:hint="eastAsia" w:ascii="Times New Roman" w:hAnsi="Times New Roman" w:eastAsia="宋体" w:cs="Times New Roman"/>
                <w:color w:val="auto"/>
              </w:rPr>
              <w:t>年1月1日至本项目开标之日（以合同签订日期为准），投标人具有同类项目业绩的，每提供1个项目得2分，最高得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pPr>
              <w:pStyle w:val="27"/>
              <w:spacing w:line="240" w:lineRule="auto"/>
              <w:ind w:firstLine="0" w:firstLineChars="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售后服务方案</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8</w:t>
            </w:r>
          </w:p>
        </w:tc>
        <w:tc>
          <w:tcPr>
            <w:tcW w:w="6303" w:type="dxa"/>
            <w:noWrap w:val="0"/>
            <w:vAlign w:val="center"/>
          </w:tcPr>
          <w:p>
            <w:pPr>
              <w:pStyle w:val="27"/>
              <w:spacing w:line="240" w:lineRule="auto"/>
              <w:ind w:firstLine="0" w:firstLineChars="0"/>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en-US" w:eastAsia="zh-CN"/>
              </w:rPr>
              <w:t>评分内容：</w:t>
            </w:r>
            <w:r>
              <w:rPr>
                <w:rFonts w:hint="eastAsia" w:ascii="Times New Roman" w:hAnsi="Times New Roman" w:eastAsia="宋体" w:cs="Times New Roman"/>
                <w:color w:val="auto"/>
                <w:lang w:val="zh-CN" w:eastAsia="zh-CN"/>
              </w:rPr>
              <w:t>根据投标人所提供的售后服务方案情况进行评审：</w:t>
            </w:r>
          </w:p>
          <w:p>
            <w:pPr>
              <w:pStyle w:val="27"/>
              <w:spacing w:line="240" w:lineRule="auto"/>
              <w:ind w:firstLine="0" w:firstLineChars="0"/>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eastAsia="zh-CN"/>
              </w:rPr>
              <w:t>）售后服务方案内容全面具体；</w:t>
            </w:r>
          </w:p>
          <w:p>
            <w:pPr>
              <w:pStyle w:val="27"/>
              <w:spacing w:line="240" w:lineRule="auto"/>
              <w:ind w:firstLine="0" w:firstLineChars="0"/>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val="zh-CN" w:eastAsia="zh-CN"/>
              </w:rPr>
              <w:t>）售后服务方案内容科学合理；</w:t>
            </w:r>
          </w:p>
          <w:p>
            <w:pPr>
              <w:pStyle w:val="27"/>
              <w:spacing w:line="240" w:lineRule="auto"/>
              <w:ind w:firstLine="0" w:firstLineChars="0"/>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lang w:val="zh-CN" w:eastAsia="zh-CN"/>
              </w:rPr>
              <w:t>）售后服务方案内容可操作性强。</w:t>
            </w:r>
          </w:p>
          <w:p>
            <w:pPr>
              <w:pStyle w:val="27"/>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评分标准：</w:t>
            </w:r>
            <w:r>
              <w:rPr>
                <w:rFonts w:hint="eastAsia" w:ascii="Times New Roman" w:hAnsi="Times New Roman" w:eastAsia="宋体" w:cs="Times New Roman"/>
                <w:color w:val="auto"/>
                <w:lang w:val="zh-CN" w:eastAsia="zh-CN"/>
              </w:rPr>
              <w:t>满足以上三项要求得</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lang w:val="zh-CN" w:eastAsia="zh-CN"/>
              </w:rPr>
              <w:t>分，满足以上两项要求</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lang w:val="zh-CN" w:eastAsia="zh-CN"/>
              </w:rPr>
              <w:t>分，满足以上一项要求得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val="zh-CN"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auto"/>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auto"/>
                <w:kern w:val="0"/>
                <w:szCs w:val="21"/>
                <w:lang w:val="en-US" w:eastAsia="zh-CN"/>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auto"/>
              </w:rPr>
            </w:pPr>
          </w:p>
          <w:p>
            <w:pPr>
              <w:spacing w:line="240" w:lineRule="auto"/>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诚信管理情况</w:t>
            </w:r>
          </w:p>
        </w:tc>
        <w:tc>
          <w:tcPr>
            <w:tcW w:w="465" w:type="dxa"/>
            <w:noWrap w:val="0"/>
            <w:vAlign w:val="center"/>
          </w:tcPr>
          <w:p>
            <w:pPr>
              <w:widowControl/>
              <w:spacing w:line="240" w:lineRule="auto"/>
              <w:jc w:val="center"/>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5</w:t>
            </w:r>
          </w:p>
        </w:tc>
        <w:tc>
          <w:tcPr>
            <w:tcW w:w="6303" w:type="dxa"/>
            <w:noWrap w:val="0"/>
            <w:vAlign w:val="top"/>
          </w:tcPr>
          <w:p>
            <w:pPr>
              <w:pStyle w:val="27"/>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投标人参与政府采购活动在诚信管理中受过主管部门通报处理且仍在实施期限内的本项不得分，否则得5分。</w:t>
            </w:r>
          </w:p>
          <w:p>
            <w:pPr>
              <w:pStyle w:val="27"/>
              <w:spacing w:line="24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lang w:eastAsia="zh-CN"/>
              </w:rPr>
              <w:t>三</w:t>
            </w:r>
          </w:p>
        </w:tc>
        <w:tc>
          <w:tcPr>
            <w:tcW w:w="1080" w:type="dxa"/>
            <w:noWrap w:val="0"/>
            <w:vAlign w:val="center"/>
          </w:tcPr>
          <w:p>
            <w:pPr>
              <w:widowControl/>
              <w:spacing w:line="240" w:lineRule="auto"/>
              <w:jc w:val="left"/>
              <w:rPr>
                <w:rFonts w:hint="default" w:ascii="宋体" w:hAnsi="宋体" w:eastAsia="宋体" w:cs="Arial"/>
                <w:color w:val="auto"/>
                <w:kern w:val="0"/>
                <w:szCs w:val="21"/>
                <w:lang w:val="en-US" w:eastAsia="zh-CN"/>
              </w:rPr>
            </w:pPr>
            <w:r>
              <w:rPr>
                <w:rFonts w:hint="eastAsia" w:ascii="宋体" w:hAnsi="宋体" w:eastAsia="宋体" w:cs="Arial"/>
                <w:color w:val="auto"/>
                <w:kern w:val="0"/>
                <w:szCs w:val="21"/>
                <w:lang w:val="en-US" w:eastAsia="zh-CN"/>
              </w:rPr>
              <w:t>价格部分</w:t>
            </w:r>
            <w:r>
              <w:rPr>
                <w:rFonts w:hint="eastAsia" w:ascii="宋体" w:hAnsi="宋体" w:cs="Arial"/>
                <w:color w:val="auto"/>
                <w:kern w:val="0"/>
                <w:szCs w:val="21"/>
                <w:lang w:val="en-US" w:eastAsia="zh-CN"/>
              </w:rPr>
              <w:t>（30分）</w:t>
            </w:r>
          </w:p>
        </w:tc>
        <w:tc>
          <w:tcPr>
            <w:tcW w:w="8013" w:type="dxa"/>
            <w:gridSpan w:val="3"/>
            <w:noWrap w:val="0"/>
            <w:vAlign w:val="center"/>
          </w:tcPr>
          <w:p>
            <w:pPr>
              <w:widowControl/>
              <w:spacing w:line="240" w:lineRule="auto"/>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价</w:t>
            </w:r>
            <w:r>
              <w:rPr>
                <w:rFonts w:hint="eastAsia" w:ascii="宋体" w:hAnsi="宋体" w:cs="宋体"/>
                <w:bCs/>
                <w:color w:val="auto"/>
                <w:kern w:val="0"/>
                <w:sz w:val="21"/>
                <w:szCs w:val="21"/>
                <w:lang w:eastAsia="zh-CN"/>
              </w:rPr>
              <w:t>格</w:t>
            </w:r>
            <w:r>
              <w:rPr>
                <w:rFonts w:hint="eastAsia" w:ascii="宋体" w:hAnsi="宋体" w:eastAsia="宋体" w:cs="宋体"/>
                <w:bCs/>
                <w:color w:val="auto"/>
                <w:kern w:val="0"/>
                <w:sz w:val="21"/>
                <w:szCs w:val="21"/>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auto"/>
                <w:kern w:val="0"/>
                <w:sz w:val="21"/>
                <w:szCs w:val="21"/>
                <w:lang w:val="en-US" w:eastAsia="zh-CN"/>
              </w:rPr>
              <w:t>3</w:t>
            </w:r>
            <w:r>
              <w:rPr>
                <w:rFonts w:hint="eastAsia" w:ascii="宋体" w:hAnsi="宋体" w:eastAsia="宋体" w:cs="宋体"/>
                <w:bCs/>
                <w:color w:val="auto"/>
                <w:kern w:val="0"/>
                <w:sz w:val="21"/>
                <w:szCs w:val="21"/>
              </w:rPr>
              <w:t xml:space="preserve">0分。其他投标人的价格分按照下列公式计算：   </w:t>
            </w:r>
          </w:p>
          <w:p>
            <w:pPr>
              <w:widowControl/>
              <w:spacing w:line="240" w:lineRule="auto"/>
              <w:jc w:val="left"/>
              <w:rPr>
                <w:rFonts w:hint="default" w:ascii="宋体" w:hAnsi="宋体" w:eastAsia="宋体" w:cs="Arial"/>
                <w:color w:val="auto"/>
                <w:kern w:val="0"/>
                <w:szCs w:val="21"/>
                <w:lang w:val="en-US" w:eastAsia="zh-CN"/>
              </w:rPr>
            </w:pPr>
            <w:r>
              <w:rPr>
                <w:rFonts w:hint="eastAsia" w:ascii="Times New Roman" w:hAnsi="Times New Roman" w:eastAsia="宋体" w:cs="Times New Roman"/>
                <w:color w:val="auto"/>
              </w:rPr>
              <w:t>投标报价得分=(评标基准价</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投标报价)×</w:t>
            </w:r>
            <w:r>
              <w:rPr>
                <w:rFonts w:hint="eastAsia" w:ascii="Times New Roman" w:hAnsi="Times New Roman" w:eastAsia="宋体" w:cs="Times New Roman"/>
                <w:color w:val="auto"/>
                <w:lang w:val="en-US" w:eastAsia="zh-CN"/>
              </w:rPr>
              <w:t>30</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eastAsia="宋体" w:cs="Arial"/>
          <w:color w:val="000000"/>
          <w:kern w:val="0"/>
          <w:szCs w:val="21"/>
          <w:highlight w:val="none"/>
          <w:lang w:eastAsia="zh-CN"/>
        </w:rPr>
        <w:t>深圳市宝安区卫生健康局</w:t>
      </w:r>
      <w:r>
        <w:rPr>
          <w:rFonts w:hint="eastAsia" w:ascii="宋体" w:hAnsi="宋体" w:eastAsia="宋体" w:cs="宋体"/>
          <w:bCs/>
          <w:color w:val="auto"/>
          <w:kern w:val="0"/>
          <w:sz w:val="21"/>
          <w:szCs w:val="21"/>
          <w:lang w:val="en-US" w:eastAsia="zh-CN"/>
        </w:rPr>
        <w:t>官网发布采购结果公示，公示期满，如无质疑，签发《中标通知书》。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（三）采购结果公示期满后，中标公司领取中标通知书，凭中标通知书10个工作日内到设备科商洽签订合同。</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宋体"/>
          <w:bCs/>
          <w:color w:val="auto"/>
          <w:kern w:val="0"/>
          <w:sz w:val="21"/>
          <w:szCs w:val="21"/>
          <w:lang w:val="en-US" w:eastAsia="zh-CN" w:bidi="ar-SA"/>
        </w:rPr>
        <w:t>注：</w:t>
      </w:r>
      <w:r>
        <w:rPr>
          <w:rFonts w:hint="eastAsia" w:ascii="宋体" w:hAnsi="宋体" w:eastAsia="宋体" w:cs="Times New Roman"/>
          <w:b/>
          <w:bCs/>
          <w:color w:val="auto"/>
          <w:szCs w:val="21"/>
          <w:highlight w:val="none"/>
          <w:lang w:val="en-US" w:eastAsia="zh-CN"/>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color w:val="auto"/>
          <w:lang w:val="en-US" w:eastAsia="zh-CN"/>
        </w:rPr>
      </w:pPr>
      <w:r>
        <w:rPr>
          <w:rFonts w:hint="eastAsia" w:ascii="宋体" w:hAnsi="宋体" w:eastAsia="宋体" w:cs="宋体"/>
          <w:bCs/>
          <w:color w:val="auto"/>
          <w:kern w:val="0"/>
          <w:sz w:val="21"/>
          <w:szCs w:val="21"/>
          <w:lang w:val="en-US" w:eastAsia="zh-CN"/>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9"/>
        <w:rPr>
          <w:rFonts w:hint="eastAsia" w:ascii="宋体" w:hAnsi="宋体" w:eastAsia="宋体" w:cs="宋体"/>
          <w:bCs/>
          <w:color w:val="auto"/>
          <w:kern w:val="0"/>
          <w:sz w:val="21"/>
          <w:szCs w:val="21"/>
          <w:lang w:val="en-US" w:eastAsia="zh-CN" w:bidi="ar-SA"/>
        </w:rPr>
      </w:pPr>
    </w:p>
    <w:p>
      <w:pPr>
        <w:numPr>
          <w:ilvl w:val="0"/>
          <w:numId w:val="3"/>
        </w:numPr>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采购项目名称及项目预算（</w:t>
      </w:r>
      <w:r>
        <w:rPr>
          <w:rFonts w:hint="eastAsia" w:ascii="宋体" w:hAnsi="宋体" w:eastAsia="宋体" w:cs="宋体"/>
          <w:bCs/>
          <w:color w:val="auto"/>
          <w:kern w:val="0"/>
          <w:sz w:val="21"/>
          <w:szCs w:val="21"/>
          <w:lang w:val="en-US" w:eastAsia="zh-CN"/>
        </w:rPr>
        <w:t>超出项目</w:t>
      </w:r>
      <w:r>
        <w:rPr>
          <w:rFonts w:hint="eastAsia" w:ascii="宋体" w:hAnsi="宋体" w:cs="宋体"/>
          <w:bCs/>
          <w:color w:val="auto"/>
          <w:kern w:val="0"/>
          <w:sz w:val="21"/>
          <w:szCs w:val="21"/>
          <w:lang w:val="en-US" w:eastAsia="zh-CN"/>
        </w:rPr>
        <w:t>预算、</w:t>
      </w:r>
      <w:r>
        <w:rPr>
          <w:rFonts w:hint="eastAsia" w:ascii="宋体" w:hAnsi="宋体" w:eastAsia="宋体" w:cs="宋体"/>
          <w:bCs/>
          <w:color w:val="auto"/>
          <w:kern w:val="0"/>
          <w:sz w:val="21"/>
          <w:szCs w:val="21"/>
          <w:lang w:val="en-US" w:eastAsia="zh-CN"/>
        </w:rPr>
        <w:t>最高限价将导致无效投标</w:t>
      </w:r>
      <w:r>
        <w:rPr>
          <w:rFonts w:hint="eastAsia" w:ascii="宋体" w:hAnsi="宋体" w:eastAsia="宋体" w:cs="Times New Roman"/>
          <w:b/>
          <w:bCs/>
          <w:color w:val="auto"/>
          <w:szCs w:val="21"/>
          <w:lang w:val="en-US" w:eastAsia="zh-CN"/>
        </w:rPr>
        <w:t>）</w:t>
      </w:r>
    </w:p>
    <w:tbl>
      <w:tblPr>
        <w:tblStyle w:val="16"/>
        <w:tblW w:w="823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0"/>
        <w:gridCol w:w="2821"/>
        <w:gridCol w:w="786"/>
        <w:gridCol w:w="2517"/>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80"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序号</w:t>
            </w:r>
          </w:p>
        </w:tc>
        <w:tc>
          <w:tcPr>
            <w:tcW w:w="2821"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项目名称</w:t>
            </w:r>
          </w:p>
        </w:tc>
        <w:tc>
          <w:tcPr>
            <w:tcW w:w="78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数量</w:t>
            </w:r>
          </w:p>
        </w:tc>
        <w:tc>
          <w:tcPr>
            <w:tcW w:w="2517"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项目预算</w:t>
            </w:r>
            <w:r>
              <w:rPr>
                <w:rFonts w:hint="eastAsia" w:ascii="宋体" w:hAnsi="宋体" w:eastAsia="宋体" w:cs="宋体"/>
                <w:bCs/>
                <w:color w:val="auto"/>
                <w:kern w:val="0"/>
                <w:sz w:val="21"/>
                <w:szCs w:val="21"/>
                <w:lang w:val="en-US" w:eastAsia="zh-CN"/>
              </w:rPr>
              <w:t>（人民币元）</w:t>
            </w:r>
          </w:p>
        </w:tc>
        <w:tc>
          <w:tcPr>
            <w:tcW w:w="1433"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w:t>
            </w:r>
          </w:p>
        </w:tc>
        <w:tc>
          <w:tcPr>
            <w:tcW w:w="28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内镜中耳手术配套器械包</w:t>
            </w:r>
          </w:p>
        </w:tc>
        <w:tc>
          <w:tcPr>
            <w:tcW w:w="78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1套</w:t>
            </w:r>
          </w:p>
        </w:tc>
        <w:tc>
          <w:tcPr>
            <w:tcW w:w="251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168403</w:t>
            </w:r>
          </w:p>
        </w:tc>
        <w:tc>
          <w:tcPr>
            <w:tcW w:w="143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接受进口</w:t>
            </w:r>
          </w:p>
        </w:tc>
      </w:tr>
    </w:tbl>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 xml:space="preserve">(1)备注栏注明“拒绝进口”的产品不接受投标人选用进口产品参与投标；注明“接受进口”的产品允许投标人选用进口产品参与投标，但不排斥国内产品。 </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rPr>
          <w:rFonts w:hint="eastAsia" w:ascii="宋体" w:hAnsi="宋体"/>
          <w:b/>
          <w:bCs/>
          <w:color w:val="auto"/>
          <w:szCs w:val="21"/>
          <w:lang w:eastAsia="zh-CN"/>
        </w:rPr>
      </w:pPr>
      <w:r>
        <w:rPr>
          <w:rFonts w:hint="eastAsia" w:ascii="宋体" w:hAnsi="宋体"/>
          <w:b/>
          <w:bCs/>
          <w:color w:val="auto"/>
          <w:szCs w:val="21"/>
          <w:lang w:eastAsia="zh-CN"/>
        </w:rPr>
        <w:t>二、用途</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耳道内视野狭小，需要的手术器械部件和结构精细，适合开展中耳炎跟胆脂瘤手术及治疗。</w:t>
      </w:r>
    </w:p>
    <w:p>
      <w:pPr>
        <w:numPr>
          <w:ilvl w:val="0"/>
          <w:numId w:val="0"/>
        </w:numPr>
        <w:rPr>
          <w:rFonts w:hint="eastAsia" w:ascii="宋体" w:hAnsi="宋体" w:eastAsia="宋体"/>
          <w:b/>
          <w:bCs/>
          <w:color w:val="auto"/>
          <w:szCs w:val="21"/>
          <w:lang w:val="en-US" w:eastAsia="zh-CN"/>
        </w:rPr>
      </w:pPr>
      <w:r>
        <w:rPr>
          <w:rFonts w:hint="eastAsia" w:ascii="宋体" w:hAnsi="宋体"/>
          <w:b/>
          <w:bCs/>
          <w:color w:val="auto"/>
          <w:szCs w:val="21"/>
          <w:lang w:eastAsia="zh-CN"/>
        </w:rPr>
        <w:t>三、投标人</w:t>
      </w:r>
      <w:r>
        <w:rPr>
          <w:rFonts w:hint="eastAsia" w:ascii="宋体" w:hAnsi="宋体" w:eastAsia="宋体" w:cs="Times New Roman"/>
          <w:b/>
          <w:bCs/>
          <w:color w:val="auto"/>
          <w:szCs w:val="21"/>
          <w:lang w:val="en-US" w:eastAsia="zh-CN"/>
        </w:rPr>
        <w:t>资格要求</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auto"/>
          <w:kern w:val="0"/>
          <w:sz w:val="21"/>
          <w:szCs w:val="21"/>
          <w:lang w:val="en-US" w:eastAsia="zh-CN" w:bidi="ar-SA"/>
        </w:rPr>
        <w:t>；</w:t>
      </w:r>
    </w:p>
    <w:p>
      <w:pPr>
        <w:numPr>
          <w:ilvl w:val="0"/>
          <w:numId w:val="0"/>
        </w:numPr>
        <w:ind w:firstLine="420" w:firstLineChars="200"/>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4.近三年内（即至少从2020年</w:t>
      </w:r>
      <w:r>
        <w:rPr>
          <w:rFonts w:hint="eastAsia" w:ascii="宋体" w:hAnsi="宋体" w:cs="宋体"/>
          <w:bCs/>
          <w:color w:val="auto"/>
          <w:kern w:val="0"/>
          <w:sz w:val="21"/>
          <w:szCs w:val="21"/>
          <w:lang w:val="en-US" w:eastAsia="zh-CN"/>
        </w:rPr>
        <w:t>3</w:t>
      </w:r>
      <w:r>
        <w:rPr>
          <w:rFonts w:hint="eastAsia" w:ascii="宋体" w:hAnsi="宋体" w:eastAsia="宋体" w:cs="宋体"/>
          <w:bCs/>
          <w:color w:val="auto"/>
          <w:kern w:val="0"/>
          <w:sz w:val="21"/>
          <w:szCs w:val="21"/>
          <w:lang w:val="en-US" w:eastAsia="zh-CN"/>
        </w:rPr>
        <w:t>月开始起算，供应商成立不足三年的可从成立之日起算）有行贿犯罪记录的供应商不得参与本项目投标（由市政府采购中心定期向市人民检察院申请对政府采购供应商库中注册有效的供应商进行集中查询，投标文件中无需提供证明材料）；</w:t>
      </w:r>
      <w:r>
        <w:rPr>
          <w:rFonts w:hint="eastAsia" w:ascii="宋体" w:hAnsi="宋体" w:eastAsia="宋体" w:cs="宋体"/>
          <w:bCs/>
          <w:color w:val="auto"/>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5.本项目不接受联合体投标，不允许转包分包</w:t>
      </w:r>
      <w:r>
        <w:rPr>
          <w:rFonts w:hint="eastAsia" w:ascii="宋体" w:hAnsi="宋体" w:eastAsia="宋体" w:cs="宋体"/>
          <w:bCs/>
          <w:color w:val="auto"/>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b/>
          <w:bCs/>
          <w:color w:val="auto"/>
          <w:szCs w:val="21"/>
          <w:lang w:val="en-US" w:eastAsia="zh-CN"/>
        </w:rPr>
        <w:t>四、</w:t>
      </w:r>
      <w:r>
        <w:rPr>
          <w:rFonts w:hint="eastAsia" w:ascii="宋体" w:hAnsi="宋体" w:cs="Times New Roman"/>
          <w:b/>
          <w:bCs/>
          <w:color w:val="auto"/>
          <w:szCs w:val="21"/>
          <w:lang w:val="en-US" w:eastAsia="zh-CN"/>
        </w:rPr>
        <w:t>功能要求及</w:t>
      </w:r>
      <w:r>
        <w:rPr>
          <w:rFonts w:hint="eastAsia" w:ascii="宋体" w:hAnsi="宋体" w:eastAsia="宋体" w:cs="Times New Roman"/>
          <w:b/>
          <w:bCs/>
          <w:color w:val="auto"/>
          <w:szCs w:val="21"/>
          <w:lang w:val="en-US" w:eastAsia="zh-CN"/>
        </w:rPr>
        <w:t>质量标准</w:t>
      </w:r>
    </w:p>
    <w:p>
      <w:pPr>
        <w:keepNext w:val="0"/>
        <w:keepLines w:val="0"/>
        <w:pageBreakBefore w:val="0"/>
        <w:widowControl/>
        <w:kinsoku/>
        <w:wordWrap/>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功能要求：</w:t>
      </w:r>
      <w:r>
        <w:rPr>
          <w:rFonts w:hint="eastAsia" w:ascii="宋体" w:hAnsi="宋体" w:eastAsia="宋体" w:cs="Arial Narrow"/>
          <w:color w:val="auto"/>
          <w:kern w:val="0"/>
          <w:sz w:val="21"/>
          <w:szCs w:val="21"/>
          <w:highlight w:val="none"/>
          <w:lang w:val="en-US" w:eastAsia="zh-CN" w:bidi="ar-SA"/>
        </w:rPr>
        <w:t>在中耳炎手术中，耳道内视野狭小，胆脂瘤复杂，需要手术器械具有同时吸引跟剥离功能，要求精细耐用。</w:t>
      </w:r>
    </w:p>
    <w:p>
      <w:pPr>
        <w:keepNext w:val="0"/>
        <w:keepLines w:val="0"/>
        <w:pageBreakBefore w:val="0"/>
        <w:widowControl/>
        <w:kinsoku/>
        <w:wordWrap/>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质量标准</w:t>
      </w:r>
      <w:r>
        <w:rPr>
          <w:rFonts w:hint="eastAsia" w:ascii="宋体" w:hAnsi="宋体" w:cs="Times New Roman"/>
          <w:b/>
          <w:bCs/>
          <w:color w:val="auto"/>
          <w:szCs w:val="21"/>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left"/>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1、国产的货物必须符合中华人民共和国的设计和制造生产或行业标准；</w:t>
      </w:r>
    </w:p>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宋体"/>
          <w:bCs/>
          <w:color w:val="auto"/>
          <w:kern w:val="0"/>
          <w:sz w:val="21"/>
          <w:szCs w:val="21"/>
          <w:lang w:val="en-US" w:eastAsia="zh-CN"/>
        </w:rPr>
        <w:t>2、进口的货物必须符合原产地和/或中华人民共和国的设计和制造生产或行业标准，进口的货物须是具有合法的进口手续和途径，并通过了中华人民共和国商检部门检验。</w:t>
      </w:r>
    </w:p>
    <w:p>
      <w:pPr>
        <w:numPr>
          <w:ilvl w:val="0"/>
          <w:numId w:val="0"/>
        </w:numPr>
        <w:jc w:val="center"/>
        <w:rPr>
          <w:rFonts w:hint="eastAsia" w:ascii="宋体" w:hAnsi="宋体" w:eastAsia="宋体" w:cs="宋体"/>
          <w:bCs/>
          <w:color w:val="auto"/>
          <w:kern w:val="0"/>
          <w:sz w:val="18"/>
          <w:szCs w:val="18"/>
          <w:highlight w:val="yellow"/>
          <w:lang w:val="en-US" w:eastAsia="zh-CN"/>
        </w:rPr>
      </w:pPr>
      <w:r>
        <w:rPr>
          <w:rFonts w:hint="eastAsia" w:ascii="宋体" w:hAnsi="宋体" w:eastAsia="宋体" w:cs="Times New Roman"/>
          <w:b/>
          <w:bCs/>
          <w:color w:val="auto"/>
          <w:szCs w:val="21"/>
          <w:highlight w:val="none"/>
          <w:lang w:val="en-US" w:eastAsia="zh-CN"/>
        </w:rPr>
        <w:t>五、技术规格</w:t>
      </w:r>
      <w:r>
        <w:rPr>
          <w:rFonts w:hint="eastAsia" w:ascii="宋体" w:hAnsi="宋体" w:eastAsia="宋体" w:cs="宋体"/>
          <w:bCs/>
          <w:color w:val="auto"/>
          <w:kern w:val="0"/>
          <w:sz w:val="18"/>
          <w:szCs w:val="18"/>
          <w:highlight w:val="yellow"/>
          <w:lang w:val="en-US" w:eastAsia="zh-CN"/>
        </w:rPr>
        <w:t>（按照下表，编制本项目技术规格偏离表，请勿去掉“</w:t>
      </w:r>
      <w:r>
        <w:rPr>
          <w:rFonts w:hint="eastAsia" w:ascii="宋体" w:hAnsi="宋体" w:eastAsia="宋体" w:cs="宋体"/>
          <w:b/>
          <w:color w:val="auto"/>
          <w:kern w:val="0"/>
          <w:szCs w:val="21"/>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6"/>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auto"/>
                <w:kern w:val="0"/>
                <w:sz w:val="21"/>
                <w:szCs w:val="21"/>
                <w:lang w:eastAsia="zh-CN"/>
              </w:rPr>
            </w:pPr>
            <w:r>
              <w:rPr>
                <w:rFonts w:hint="eastAsia" w:ascii="宋体" w:hAnsi="宋体" w:eastAsia="宋体" w:cs="Times New Roman"/>
                <w:b/>
                <w:color w:val="auto"/>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Times New Roman"/>
                <w:b/>
                <w:color w:val="auto"/>
                <w:kern w:val="0"/>
                <w:sz w:val="21"/>
                <w:szCs w:val="21"/>
                <w:lang w:eastAsia="zh-CN"/>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1"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numPr>
                <w:ilvl w:val="0"/>
                <w:numId w:val="0"/>
              </w:numPr>
              <w:rPr>
                <w:rFonts w:hint="eastAsia" w:ascii="宋体" w:hAnsi="宋体" w:eastAsia="宋体" w:cs="宋体"/>
                <w:b/>
                <w:bCs w:val="0"/>
                <w:color w:val="auto"/>
                <w:kern w:val="0"/>
                <w:sz w:val="21"/>
                <w:szCs w:val="21"/>
                <w:lang w:val="en-US" w:eastAsia="zh-CN" w:bidi="ar-SA"/>
              </w:rPr>
            </w:pPr>
            <w:r>
              <w:rPr>
                <w:rFonts w:hint="eastAsia" w:ascii="宋体" w:hAnsi="宋体"/>
                <w:b/>
                <w:bCs/>
                <w:color w:val="auto"/>
                <w:szCs w:val="21"/>
              </w:rPr>
              <w:t>配置清单</w:t>
            </w:r>
            <w:r>
              <w:rPr>
                <w:rFonts w:hint="eastAsia" w:ascii="宋体" w:hAnsi="宋体"/>
                <w:b/>
                <w:bCs/>
                <w:color w:val="auto"/>
                <w:szCs w:val="21"/>
                <w:lang w:val="en-US" w:eastAsia="zh-CN"/>
              </w:rPr>
              <w:t xml:space="preserve"> </w:t>
            </w:r>
          </w:p>
        </w:tc>
        <w:tc>
          <w:tcPr>
            <w:tcW w:w="4358" w:type="pct"/>
            <w:noWrap w:val="0"/>
            <w:vAlign w:val="center"/>
          </w:tcPr>
          <w:tbl>
            <w:tblPr>
              <w:tblStyle w:val="16"/>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692"/>
              <w:gridCol w:w="94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color w:val="auto"/>
                      <w:sz w:val="21"/>
                      <w:szCs w:val="21"/>
                    </w:rPr>
                  </w:pPr>
                  <w:r>
                    <w:rPr>
                      <w:rFonts w:hint="eastAsia"/>
                      <w:color w:val="auto"/>
                      <w:sz w:val="21"/>
                      <w:szCs w:val="21"/>
                    </w:rPr>
                    <w:t>序号</w:t>
                  </w:r>
                </w:p>
              </w:tc>
              <w:tc>
                <w:tcPr>
                  <w:tcW w:w="2692" w:type="dxa"/>
                  <w:noWrap w:val="0"/>
                  <w:vAlign w:val="center"/>
                </w:tcPr>
                <w:p>
                  <w:pPr>
                    <w:spacing w:line="288" w:lineRule="auto"/>
                    <w:jc w:val="center"/>
                    <w:rPr>
                      <w:rFonts w:hint="eastAsia"/>
                      <w:color w:val="auto"/>
                      <w:sz w:val="21"/>
                      <w:szCs w:val="21"/>
                    </w:rPr>
                  </w:pPr>
                  <w:r>
                    <w:rPr>
                      <w:rFonts w:hint="eastAsia"/>
                      <w:color w:val="auto"/>
                      <w:sz w:val="21"/>
                      <w:szCs w:val="21"/>
                      <w:lang w:eastAsia="zh-CN"/>
                    </w:rPr>
                    <w:t>配置</w:t>
                  </w:r>
                  <w:r>
                    <w:rPr>
                      <w:rFonts w:hint="eastAsia"/>
                      <w:color w:val="auto"/>
                      <w:sz w:val="21"/>
                      <w:szCs w:val="21"/>
                    </w:rPr>
                    <w:t>名称</w:t>
                  </w:r>
                </w:p>
              </w:tc>
              <w:tc>
                <w:tcPr>
                  <w:tcW w:w="945" w:type="dxa"/>
                  <w:noWrap w:val="0"/>
                  <w:vAlign w:val="center"/>
                </w:tcPr>
                <w:p>
                  <w:pPr>
                    <w:spacing w:line="288" w:lineRule="auto"/>
                    <w:jc w:val="center"/>
                    <w:rPr>
                      <w:rFonts w:hint="eastAsia"/>
                      <w:color w:val="auto"/>
                      <w:sz w:val="21"/>
                      <w:szCs w:val="21"/>
                      <w:lang w:eastAsia="zh-CN"/>
                    </w:rPr>
                  </w:pPr>
                  <w:r>
                    <w:rPr>
                      <w:rFonts w:hint="eastAsia"/>
                      <w:color w:val="auto"/>
                      <w:sz w:val="21"/>
                      <w:szCs w:val="21"/>
                      <w:lang w:eastAsia="zh-CN"/>
                    </w:rPr>
                    <w:t>数量</w:t>
                  </w:r>
                </w:p>
              </w:tc>
              <w:tc>
                <w:tcPr>
                  <w:tcW w:w="1335" w:type="dxa"/>
                  <w:noWrap w:val="0"/>
                  <w:vAlign w:val="center"/>
                </w:tcPr>
                <w:p>
                  <w:pPr>
                    <w:spacing w:line="288" w:lineRule="auto"/>
                    <w:jc w:val="center"/>
                    <w:rPr>
                      <w:rFonts w:hint="eastAsia"/>
                      <w:color w:val="auto"/>
                      <w:sz w:val="21"/>
                      <w:szCs w:val="21"/>
                    </w:rPr>
                  </w:pPr>
                  <w:r>
                    <w:rPr>
                      <w:rFonts w:hint="eastAsia"/>
                      <w:color w:val="auto"/>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eastAsia"/>
                      <w:color w:val="auto"/>
                      <w:sz w:val="21"/>
                      <w:szCs w:val="21"/>
                    </w:rPr>
                  </w:pPr>
                  <w:r>
                    <w:rPr>
                      <w:rFonts w:hint="eastAsia"/>
                      <w:color w:val="auto"/>
                      <w:sz w:val="21"/>
                      <w:szCs w:val="21"/>
                    </w:rPr>
                    <w:t>1</w:t>
                  </w:r>
                </w:p>
              </w:tc>
              <w:tc>
                <w:tcPr>
                  <w:tcW w:w="2692" w:type="dxa"/>
                  <w:noWrap w:val="0"/>
                  <w:vAlign w:val="top"/>
                </w:tcPr>
                <w:p>
                  <w:pPr>
                    <w:spacing w:line="288" w:lineRule="auto"/>
                    <w:jc w:val="center"/>
                    <w:rPr>
                      <w:rFonts w:hint="eastAsia" w:eastAsia="宋体"/>
                      <w:color w:val="auto"/>
                      <w:sz w:val="21"/>
                      <w:szCs w:val="21"/>
                      <w:lang w:val="en-US" w:eastAsia="zh-CN"/>
                    </w:rPr>
                  </w:pPr>
                  <w:r>
                    <w:rPr>
                      <w:rFonts w:hint="eastAsia" w:ascii="宋体" w:hAnsi="宋体"/>
                      <w:color w:val="auto"/>
                      <w:szCs w:val="21"/>
                    </w:rPr>
                    <w:t>吸引剥离子</w:t>
                  </w:r>
                  <w:r>
                    <w:rPr>
                      <w:rFonts w:hint="eastAsia" w:ascii="宋体" w:hAnsi="宋体"/>
                      <w:color w:val="auto"/>
                      <w:szCs w:val="21"/>
                      <w:lang w:val="en-US" w:eastAsia="zh-CN"/>
                    </w:rPr>
                    <w:t>1</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eastAsia"/>
                      <w:color w:val="auto"/>
                      <w:sz w:val="21"/>
                      <w:szCs w:val="21"/>
                      <w:lang w:val="en-US" w:eastAsia="zh-CN"/>
                    </w:rPr>
                  </w:pPr>
                  <w:r>
                    <w:rPr>
                      <w:rFonts w:hint="eastAsia"/>
                      <w:color w:val="auto"/>
                      <w:sz w:val="21"/>
                      <w:szCs w:val="21"/>
                      <w:lang w:val="en-US" w:eastAsia="zh-CN"/>
                    </w:rPr>
                    <w:t>2</w:t>
                  </w:r>
                </w:p>
              </w:tc>
              <w:tc>
                <w:tcPr>
                  <w:tcW w:w="2692" w:type="dxa"/>
                  <w:noWrap w:val="0"/>
                  <w:vAlign w:val="top"/>
                </w:tcPr>
                <w:p>
                  <w:pPr>
                    <w:spacing w:line="312" w:lineRule="auto"/>
                    <w:jc w:val="center"/>
                    <w:rPr>
                      <w:rFonts w:hint="eastAsia" w:eastAsia="宋体"/>
                      <w:color w:val="auto"/>
                      <w:sz w:val="21"/>
                      <w:szCs w:val="21"/>
                      <w:lang w:val="en-US" w:eastAsia="zh-CN"/>
                    </w:rPr>
                  </w:pPr>
                  <w:r>
                    <w:rPr>
                      <w:rFonts w:hint="eastAsia" w:ascii="宋体" w:hAnsi="宋体"/>
                      <w:color w:val="auto"/>
                      <w:szCs w:val="21"/>
                    </w:rPr>
                    <w:t>吸引剥离子</w:t>
                  </w:r>
                  <w:r>
                    <w:rPr>
                      <w:rFonts w:hint="eastAsia" w:ascii="宋体" w:hAnsi="宋体"/>
                      <w:color w:val="auto"/>
                      <w:szCs w:val="21"/>
                      <w:lang w:val="en-US" w:eastAsia="zh-CN"/>
                    </w:rPr>
                    <w:t>2</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eastAsia"/>
                      <w:color w:val="auto"/>
                      <w:sz w:val="21"/>
                      <w:szCs w:val="21"/>
                      <w:lang w:val="en-US" w:eastAsia="zh-CN"/>
                    </w:rPr>
                  </w:pPr>
                  <w:r>
                    <w:rPr>
                      <w:rFonts w:hint="eastAsia"/>
                      <w:color w:val="auto"/>
                      <w:sz w:val="21"/>
                      <w:szCs w:val="21"/>
                      <w:lang w:val="en-US" w:eastAsia="zh-CN"/>
                    </w:rPr>
                    <w:t>3</w:t>
                  </w:r>
                </w:p>
              </w:tc>
              <w:tc>
                <w:tcPr>
                  <w:tcW w:w="2692" w:type="dxa"/>
                  <w:noWrap w:val="0"/>
                  <w:vAlign w:val="top"/>
                </w:tcPr>
                <w:p>
                  <w:pPr>
                    <w:spacing w:line="312" w:lineRule="auto"/>
                    <w:jc w:val="center"/>
                    <w:rPr>
                      <w:rFonts w:hint="eastAsia" w:eastAsia="宋体"/>
                      <w:color w:val="auto"/>
                      <w:sz w:val="21"/>
                      <w:szCs w:val="21"/>
                      <w:lang w:val="en-US" w:eastAsia="zh-CN"/>
                    </w:rPr>
                  </w:pPr>
                  <w:r>
                    <w:rPr>
                      <w:rFonts w:hint="eastAsia" w:ascii="宋体" w:hAnsi="宋体"/>
                      <w:color w:val="auto"/>
                      <w:szCs w:val="21"/>
                    </w:rPr>
                    <w:t>吸引剥离子</w:t>
                  </w:r>
                  <w:r>
                    <w:rPr>
                      <w:rFonts w:hint="eastAsia" w:ascii="宋体" w:hAnsi="宋体"/>
                      <w:color w:val="auto"/>
                      <w:szCs w:val="21"/>
                      <w:lang w:val="en-US" w:eastAsia="zh-CN"/>
                    </w:rPr>
                    <w:t>3</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4</w:t>
                  </w:r>
                </w:p>
              </w:tc>
              <w:tc>
                <w:tcPr>
                  <w:tcW w:w="2692" w:type="dxa"/>
                  <w:noWrap w:val="0"/>
                  <w:vAlign w:val="top"/>
                </w:tcPr>
                <w:p>
                  <w:pPr>
                    <w:spacing w:line="312" w:lineRule="auto"/>
                    <w:jc w:val="center"/>
                    <w:rPr>
                      <w:rFonts w:hint="eastAsia" w:eastAsia="宋体"/>
                      <w:color w:val="auto"/>
                      <w:sz w:val="21"/>
                      <w:szCs w:val="21"/>
                      <w:lang w:val="en-US" w:eastAsia="zh-CN"/>
                    </w:rPr>
                  </w:pPr>
                  <w:r>
                    <w:rPr>
                      <w:rFonts w:hint="eastAsia" w:ascii="宋体" w:hAnsi="宋体"/>
                      <w:color w:val="auto"/>
                      <w:szCs w:val="21"/>
                    </w:rPr>
                    <w:t>吸引剥离子</w:t>
                  </w:r>
                  <w:r>
                    <w:rPr>
                      <w:rFonts w:hint="eastAsia" w:ascii="宋体" w:hAnsi="宋体"/>
                      <w:color w:val="auto"/>
                      <w:szCs w:val="21"/>
                      <w:lang w:val="en-US" w:eastAsia="zh-CN"/>
                    </w:rPr>
                    <w:t>4</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color w:val="auto"/>
                      <w:sz w:val="21"/>
                      <w:szCs w:val="21"/>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5</w:t>
                  </w:r>
                </w:p>
              </w:tc>
              <w:tc>
                <w:tcPr>
                  <w:tcW w:w="2692" w:type="dxa"/>
                  <w:noWrap w:val="0"/>
                  <w:vAlign w:val="top"/>
                </w:tcPr>
                <w:p>
                  <w:pPr>
                    <w:spacing w:line="312" w:lineRule="auto"/>
                    <w:jc w:val="center"/>
                    <w:rPr>
                      <w:rFonts w:hint="eastAsia" w:eastAsia="宋体"/>
                      <w:color w:val="auto"/>
                      <w:sz w:val="21"/>
                      <w:szCs w:val="21"/>
                      <w:lang w:val="en-US" w:eastAsia="zh-CN"/>
                    </w:rPr>
                  </w:pPr>
                  <w:r>
                    <w:rPr>
                      <w:rFonts w:hint="eastAsia" w:ascii="宋体" w:hAnsi="宋体"/>
                      <w:color w:val="auto"/>
                      <w:szCs w:val="21"/>
                    </w:rPr>
                    <w:t>吸引卵圆刀</w:t>
                  </w:r>
                  <w:r>
                    <w:rPr>
                      <w:rFonts w:hint="eastAsia" w:ascii="宋体" w:hAnsi="宋体"/>
                      <w:color w:val="auto"/>
                      <w:szCs w:val="21"/>
                      <w:lang w:val="en-US" w:eastAsia="zh-CN"/>
                    </w:rPr>
                    <w:t>1</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color w:val="auto"/>
                      <w:sz w:val="21"/>
                      <w:szCs w:val="21"/>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6</w:t>
                  </w:r>
                </w:p>
              </w:tc>
              <w:tc>
                <w:tcPr>
                  <w:tcW w:w="2692" w:type="dxa"/>
                  <w:noWrap w:val="0"/>
                  <w:vAlign w:val="top"/>
                </w:tcPr>
                <w:p>
                  <w:pPr>
                    <w:spacing w:line="312" w:lineRule="auto"/>
                    <w:jc w:val="center"/>
                    <w:rPr>
                      <w:rFonts w:hint="eastAsia" w:eastAsia="宋体"/>
                      <w:color w:val="auto"/>
                      <w:sz w:val="21"/>
                      <w:szCs w:val="21"/>
                      <w:lang w:val="en-US" w:eastAsia="zh-CN"/>
                    </w:rPr>
                  </w:pPr>
                  <w:r>
                    <w:rPr>
                      <w:rFonts w:hint="eastAsia" w:ascii="宋体" w:hAnsi="宋体"/>
                      <w:color w:val="auto"/>
                      <w:szCs w:val="21"/>
                    </w:rPr>
                    <w:t>吸引卵圆刀</w:t>
                  </w:r>
                  <w:r>
                    <w:rPr>
                      <w:rFonts w:hint="eastAsia" w:ascii="宋体" w:hAnsi="宋体"/>
                      <w:color w:val="auto"/>
                      <w:szCs w:val="21"/>
                      <w:lang w:val="en-US" w:eastAsia="zh-CN"/>
                    </w:rPr>
                    <w:t>2</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color w:val="auto"/>
                      <w:sz w:val="21"/>
                      <w:szCs w:val="21"/>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7</w:t>
                  </w:r>
                </w:p>
              </w:tc>
              <w:tc>
                <w:tcPr>
                  <w:tcW w:w="2692" w:type="dxa"/>
                  <w:noWrap w:val="0"/>
                  <w:vAlign w:val="top"/>
                </w:tcPr>
                <w:p>
                  <w:pPr>
                    <w:spacing w:line="312" w:lineRule="auto"/>
                    <w:jc w:val="center"/>
                    <w:rPr>
                      <w:rFonts w:hint="eastAsia" w:eastAsia="宋体"/>
                      <w:color w:val="auto"/>
                      <w:sz w:val="21"/>
                      <w:szCs w:val="21"/>
                      <w:lang w:val="en-US" w:eastAsia="zh-CN"/>
                    </w:rPr>
                  </w:pPr>
                  <w:r>
                    <w:rPr>
                      <w:rFonts w:hint="eastAsia" w:ascii="宋体" w:hAnsi="宋体"/>
                      <w:color w:val="auto"/>
                      <w:szCs w:val="21"/>
                    </w:rPr>
                    <w:t>吸引剥离子</w:t>
                  </w:r>
                  <w:r>
                    <w:rPr>
                      <w:rFonts w:hint="eastAsia" w:ascii="宋体" w:hAnsi="宋体"/>
                      <w:color w:val="auto"/>
                      <w:szCs w:val="21"/>
                      <w:lang w:val="en-US" w:eastAsia="zh-CN"/>
                    </w:rPr>
                    <w:t>5</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widowControl w:val="0"/>
                    <w:numPr>
                      <w:ilvl w:val="0"/>
                      <w:numId w:val="0"/>
                    </w:numPr>
                    <w:jc w:val="center"/>
                    <w:rPr>
                      <w:rFonts w:hint="eastAsia"/>
                      <w:color w:val="auto"/>
                      <w:sz w:val="21"/>
                      <w:szCs w:val="21"/>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8</w:t>
                  </w:r>
                </w:p>
              </w:tc>
              <w:tc>
                <w:tcPr>
                  <w:tcW w:w="2692" w:type="dxa"/>
                  <w:noWrap w:val="0"/>
                  <w:vAlign w:val="top"/>
                </w:tcPr>
                <w:p>
                  <w:pPr>
                    <w:spacing w:line="312" w:lineRule="auto"/>
                    <w:jc w:val="center"/>
                    <w:rPr>
                      <w:rFonts w:hint="eastAsia" w:eastAsia="宋体"/>
                      <w:color w:val="auto"/>
                      <w:sz w:val="21"/>
                      <w:szCs w:val="21"/>
                      <w:lang w:val="en-US" w:eastAsia="zh-CN"/>
                    </w:rPr>
                  </w:pPr>
                  <w:r>
                    <w:rPr>
                      <w:rFonts w:hint="eastAsia" w:ascii="宋体" w:hAnsi="宋体"/>
                      <w:color w:val="auto"/>
                      <w:szCs w:val="21"/>
                    </w:rPr>
                    <w:t>吸引剥离子</w:t>
                  </w:r>
                  <w:r>
                    <w:rPr>
                      <w:rFonts w:hint="eastAsia" w:ascii="宋体" w:hAnsi="宋体"/>
                      <w:color w:val="auto"/>
                      <w:szCs w:val="21"/>
                      <w:lang w:val="en-US" w:eastAsia="zh-CN"/>
                    </w:rPr>
                    <w:t>6</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9</w:t>
                  </w:r>
                </w:p>
              </w:tc>
              <w:tc>
                <w:tcPr>
                  <w:tcW w:w="2692" w:type="dxa"/>
                  <w:noWrap w:val="0"/>
                  <w:vAlign w:val="top"/>
                </w:tcPr>
                <w:p>
                  <w:pPr>
                    <w:spacing w:line="312" w:lineRule="auto"/>
                    <w:jc w:val="center"/>
                    <w:rPr>
                      <w:rFonts w:hint="eastAsia"/>
                      <w:color w:val="auto"/>
                      <w:sz w:val="21"/>
                      <w:szCs w:val="21"/>
                    </w:rPr>
                  </w:pPr>
                  <w:r>
                    <w:rPr>
                      <w:rFonts w:hint="eastAsia" w:ascii="宋体" w:hAnsi="宋体"/>
                      <w:color w:val="auto"/>
                      <w:szCs w:val="21"/>
                    </w:rPr>
                    <w:t>可旋转吸引器转接管</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10</w:t>
                  </w:r>
                </w:p>
              </w:tc>
              <w:tc>
                <w:tcPr>
                  <w:tcW w:w="2692" w:type="dxa"/>
                  <w:noWrap w:val="0"/>
                  <w:vAlign w:val="top"/>
                </w:tcPr>
                <w:p>
                  <w:pPr>
                    <w:spacing w:line="312" w:lineRule="auto"/>
                    <w:jc w:val="center"/>
                    <w:rPr>
                      <w:rFonts w:hint="eastAsia"/>
                      <w:color w:val="auto"/>
                      <w:sz w:val="21"/>
                      <w:szCs w:val="21"/>
                    </w:rPr>
                  </w:pPr>
                  <w:r>
                    <w:rPr>
                      <w:rFonts w:hint="eastAsia" w:ascii="宋体" w:hAnsi="宋体"/>
                      <w:color w:val="auto"/>
                      <w:szCs w:val="21"/>
                    </w:rPr>
                    <w:t>镫骨足板钻孔器</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11</w:t>
                  </w:r>
                </w:p>
              </w:tc>
              <w:tc>
                <w:tcPr>
                  <w:tcW w:w="2692" w:type="dxa"/>
                  <w:noWrap w:val="0"/>
                  <w:vAlign w:val="top"/>
                </w:tcPr>
                <w:p>
                  <w:pPr>
                    <w:spacing w:line="312" w:lineRule="auto"/>
                    <w:jc w:val="center"/>
                    <w:rPr>
                      <w:rFonts w:hint="eastAsia" w:eastAsia="宋体"/>
                      <w:color w:val="auto"/>
                      <w:sz w:val="21"/>
                      <w:szCs w:val="21"/>
                      <w:lang w:val="en-US" w:eastAsia="zh-CN"/>
                    </w:rPr>
                  </w:pPr>
                  <w:r>
                    <w:rPr>
                      <w:rFonts w:hint="eastAsia" w:ascii="宋体" w:hAnsi="宋体"/>
                      <w:color w:val="auto"/>
                      <w:szCs w:val="21"/>
                    </w:rPr>
                    <w:t>显微刮匙</w:t>
                  </w:r>
                  <w:r>
                    <w:rPr>
                      <w:rFonts w:hint="eastAsia" w:ascii="宋体" w:hAnsi="宋体"/>
                      <w:color w:val="auto"/>
                      <w:szCs w:val="21"/>
                      <w:lang w:val="en-US" w:eastAsia="zh-CN"/>
                    </w:rPr>
                    <w:t>1</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12</w:t>
                  </w:r>
                </w:p>
              </w:tc>
              <w:tc>
                <w:tcPr>
                  <w:tcW w:w="2692" w:type="dxa"/>
                  <w:noWrap w:val="0"/>
                  <w:vAlign w:val="top"/>
                </w:tcPr>
                <w:p>
                  <w:pPr>
                    <w:spacing w:line="312" w:lineRule="auto"/>
                    <w:jc w:val="center"/>
                    <w:rPr>
                      <w:rFonts w:hint="eastAsia" w:eastAsia="宋体"/>
                      <w:color w:val="auto"/>
                      <w:sz w:val="21"/>
                      <w:szCs w:val="21"/>
                      <w:lang w:val="en-US" w:eastAsia="zh-CN"/>
                    </w:rPr>
                  </w:pPr>
                  <w:r>
                    <w:rPr>
                      <w:rFonts w:hint="eastAsia" w:ascii="宋体" w:hAnsi="宋体"/>
                      <w:color w:val="auto"/>
                      <w:szCs w:val="21"/>
                    </w:rPr>
                    <w:t>显微刮匙</w:t>
                  </w:r>
                  <w:r>
                    <w:rPr>
                      <w:rFonts w:hint="eastAsia" w:ascii="宋体" w:hAnsi="宋体"/>
                      <w:color w:val="auto"/>
                      <w:szCs w:val="21"/>
                      <w:lang w:val="en-US" w:eastAsia="zh-CN"/>
                    </w:rPr>
                    <w:t>2</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13</w:t>
                  </w:r>
                </w:p>
              </w:tc>
              <w:tc>
                <w:tcPr>
                  <w:tcW w:w="2692" w:type="dxa"/>
                  <w:noWrap w:val="0"/>
                  <w:vAlign w:val="top"/>
                </w:tcPr>
                <w:p>
                  <w:pPr>
                    <w:spacing w:line="312" w:lineRule="auto"/>
                    <w:jc w:val="center"/>
                    <w:rPr>
                      <w:rFonts w:hint="eastAsia" w:ascii="Times New Roman" w:hAnsi="Times New Roman" w:eastAsia="宋体" w:cs="Times New Roman"/>
                      <w:color w:val="auto"/>
                      <w:kern w:val="2"/>
                      <w:sz w:val="21"/>
                      <w:szCs w:val="21"/>
                      <w:lang w:val="en-US" w:eastAsia="zh-CN" w:bidi="ar-SA"/>
                    </w:rPr>
                  </w:pPr>
                  <w:r>
                    <w:rPr>
                      <w:rFonts w:hint="eastAsia" w:ascii="宋体" w:hAnsi="宋体"/>
                      <w:color w:val="auto"/>
                      <w:szCs w:val="21"/>
                    </w:rPr>
                    <w:t>显微刮匙</w:t>
                  </w:r>
                  <w:r>
                    <w:rPr>
                      <w:rFonts w:hint="eastAsia" w:ascii="宋体" w:hAnsi="宋体"/>
                      <w:color w:val="auto"/>
                      <w:szCs w:val="21"/>
                      <w:lang w:val="en-US" w:eastAsia="zh-CN"/>
                    </w:rPr>
                    <w:t>3</w:t>
                  </w:r>
                </w:p>
              </w:tc>
              <w:tc>
                <w:tcPr>
                  <w:tcW w:w="945" w:type="dxa"/>
                  <w:noWrap w:val="0"/>
                  <w:vAlign w:val="top"/>
                </w:tcPr>
                <w:p>
                  <w:pPr>
                    <w:spacing w:line="288"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1335"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14</w:t>
                  </w:r>
                </w:p>
              </w:tc>
              <w:tc>
                <w:tcPr>
                  <w:tcW w:w="2692" w:type="dxa"/>
                  <w:noWrap w:val="0"/>
                  <w:vAlign w:val="top"/>
                </w:tcPr>
                <w:p>
                  <w:pPr>
                    <w:spacing w:line="312" w:lineRule="auto"/>
                    <w:jc w:val="center"/>
                    <w:rPr>
                      <w:rFonts w:hint="eastAsia" w:ascii="Times New Roman" w:hAnsi="Times New Roman" w:eastAsia="宋体" w:cs="Times New Roman"/>
                      <w:color w:val="auto"/>
                      <w:kern w:val="2"/>
                      <w:sz w:val="21"/>
                      <w:szCs w:val="21"/>
                      <w:lang w:val="en-US" w:eastAsia="zh-CN" w:bidi="ar-SA"/>
                    </w:rPr>
                  </w:pPr>
                  <w:r>
                    <w:rPr>
                      <w:rFonts w:hint="eastAsia" w:ascii="宋体" w:hAnsi="宋体"/>
                      <w:color w:val="auto"/>
                      <w:szCs w:val="21"/>
                    </w:rPr>
                    <w:t>显微刮匙</w:t>
                  </w:r>
                  <w:r>
                    <w:rPr>
                      <w:rFonts w:hint="eastAsia" w:ascii="宋体" w:hAnsi="宋体"/>
                      <w:color w:val="auto"/>
                      <w:szCs w:val="21"/>
                      <w:lang w:val="en-US" w:eastAsia="zh-CN"/>
                    </w:rPr>
                    <w:t>4</w:t>
                  </w:r>
                </w:p>
              </w:tc>
              <w:tc>
                <w:tcPr>
                  <w:tcW w:w="945" w:type="dxa"/>
                  <w:noWrap w:val="0"/>
                  <w:vAlign w:val="top"/>
                </w:tcPr>
                <w:p>
                  <w:pPr>
                    <w:spacing w:line="288"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1335"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15</w:t>
                  </w:r>
                </w:p>
              </w:tc>
              <w:tc>
                <w:tcPr>
                  <w:tcW w:w="2692" w:type="dxa"/>
                  <w:noWrap w:val="0"/>
                  <w:vAlign w:val="top"/>
                </w:tcPr>
                <w:p>
                  <w:pPr>
                    <w:spacing w:line="312" w:lineRule="auto"/>
                    <w:jc w:val="center"/>
                    <w:rPr>
                      <w:rFonts w:hint="eastAsia" w:eastAsia="宋体"/>
                      <w:color w:val="auto"/>
                      <w:sz w:val="21"/>
                      <w:szCs w:val="21"/>
                      <w:lang w:val="en-US" w:eastAsia="zh-CN"/>
                    </w:rPr>
                  </w:pPr>
                  <w:r>
                    <w:rPr>
                      <w:rFonts w:hint="eastAsia" w:ascii="宋体" w:hAnsi="宋体"/>
                      <w:color w:val="auto"/>
                      <w:szCs w:val="21"/>
                    </w:rPr>
                    <w:t>显微刮匙</w:t>
                  </w:r>
                  <w:r>
                    <w:rPr>
                      <w:rFonts w:hint="eastAsia" w:ascii="宋体" w:hAnsi="宋体"/>
                      <w:color w:val="auto"/>
                      <w:szCs w:val="21"/>
                      <w:lang w:val="en-US" w:eastAsia="zh-CN"/>
                    </w:rPr>
                    <w:t>5</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16</w:t>
                  </w:r>
                </w:p>
              </w:tc>
              <w:tc>
                <w:tcPr>
                  <w:tcW w:w="2692" w:type="dxa"/>
                  <w:noWrap w:val="0"/>
                  <w:vAlign w:val="top"/>
                </w:tcPr>
                <w:p>
                  <w:pPr>
                    <w:spacing w:line="312" w:lineRule="auto"/>
                    <w:jc w:val="center"/>
                    <w:rPr>
                      <w:rFonts w:hint="eastAsia" w:eastAsia="宋体"/>
                      <w:color w:val="auto"/>
                      <w:sz w:val="21"/>
                      <w:szCs w:val="21"/>
                      <w:lang w:val="en-US" w:eastAsia="zh-CN"/>
                    </w:rPr>
                  </w:pPr>
                  <w:r>
                    <w:rPr>
                      <w:rFonts w:hint="eastAsia" w:ascii="宋体" w:hAnsi="宋体"/>
                      <w:color w:val="auto"/>
                      <w:szCs w:val="21"/>
                    </w:rPr>
                    <w:t>显微刮匙</w:t>
                  </w:r>
                  <w:r>
                    <w:rPr>
                      <w:rFonts w:hint="eastAsia" w:ascii="宋体" w:hAnsi="宋体"/>
                      <w:color w:val="auto"/>
                      <w:szCs w:val="21"/>
                      <w:lang w:val="en-US" w:eastAsia="zh-CN"/>
                    </w:rPr>
                    <w:t>6</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17</w:t>
                  </w:r>
                </w:p>
              </w:tc>
              <w:tc>
                <w:tcPr>
                  <w:tcW w:w="2692" w:type="dxa"/>
                  <w:noWrap w:val="0"/>
                  <w:vAlign w:val="top"/>
                </w:tcPr>
                <w:p>
                  <w:pPr>
                    <w:spacing w:line="312" w:lineRule="auto"/>
                    <w:jc w:val="center"/>
                    <w:rPr>
                      <w:rFonts w:hint="default" w:ascii="宋体" w:hAnsi="宋体"/>
                      <w:b/>
                      <w:bCs/>
                      <w:color w:val="auto"/>
                      <w:szCs w:val="21"/>
                      <w:lang w:val="en-US"/>
                    </w:rPr>
                  </w:pPr>
                  <w:r>
                    <w:rPr>
                      <w:rFonts w:hint="eastAsia" w:ascii="宋体" w:hAnsi="宋体"/>
                      <w:color w:val="auto"/>
                      <w:szCs w:val="21"/>
                    </w:rPr>
                    <w:t>显微刮匙</w:t>
                  </w:r>
                  <w:r>
                    <w:rPr>
                      <w:rFonts w:hint="eastAsia" w:ascii="宋体" w:hAnsi="宋体"/>
                      <w:color w:val="auto"/>
                      <w:szCs w:val="21"/>
                      <w:lang w:val="en-US" w:eastAsia="zh-CN"/>
                    </w:rPr>
                    <w:t>7</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18</w:t>
                  </w:r>
                </w:p>
              </w:tc>
              <w:tc>
                <w:tcPr>
                  <w:tcW w:w="2692" w:type="dxa"/>
                  <w:noWrap w:val="0"/>
                  <w:vAlign w:val="top"/>
                </w:tcPr>
                <w:p>
                  <w:pPr>
                    <w:spacing w:line="312" w:lineRule="auto"/>
                    <w:jc w:val="center"/>
                    <w:rPr>
                      <w:rFonts w:hint="eastAsia" w:eastAsia="宋体"/>
                      <w:color w:val="auto"/>
                      <w:sz w:val="21"/>
                      <w:szCs w:val="21"/>
                      <w:lang w:val="en-US" w:eastAsia="zh-CN"/>
                    </w:rPr>
                  </w:pPr>
                  <w:r>
                    <w:rPr>
                      <w:rFonts w:hint="eastAsia" w:ascii="宋体" w:hAnsi="宋体"/>
                      <w:color w:val="auto"/>
                      <w:szCs w:val="21"/>
                    </w:rPr>
                    <w:t>显微耳钳</w:t>
                  </w:r>
                  <w:r>
                    <w:rPr>
                      <w:rFonts w:hint="eastAsia" w:ascii="宋体" w:hAnsi="宋体"/>
                      <w:color w:val="auto"/>
                      <w:szCs w:val="21"/>
                      <w:lang w:val="en-US" w:eastAsia="zh-CN"/>
                    </w:rPr>
                    <w:t>1</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19</w:t>
                  </w:r>
                </w:p>
              </w:tc>
              <w:tc>
                <w:tcPr>
                  <w:tcW w:w="2692" w:type="dxa"/>
                  <w:noWrap w:val="0"/>
                  <w:vAlign w:val="top"/>
                </w:tcPr>
                <w:p>
                  <w:pPr>
                    <w:spacing w:line="312" w:lineRule="auto"/>
                    <w:jc w:val="center"/>
                    <w:rPr>
                      <w:rFonts w:hint="eastAsia" w:eastAsia="宋体"/>
                      <w:color w:val="auto"/>
                      <w:sz w:val="21"/>
                      <w:szCs w:val="21"/>
                      <w:lang w:val="en-US" w:eastAsia="zh-CN"/>
                    </w:rPr>
                  </w:pPr>
                  <w:r>
                    <w:rPr>
                      <w:rFonts w:hint="eastAsia" w:ascii="宋体" w:hAnsi="宋体"/>
                      <w:color w:val="auto"/>
                      <w:szCs w:val="21"/>
                    </w:rPr>
                    <w:t>显微耳钳</w:t>
                  </w:r>
                  <w:r>
                    <w:rPr>
                      <w:rFonts w:hint="eastAsia" w:ascii="宋体" w:hAnsi="宋体"/>
                      <w:color w:val="auto"/>
                      <w:szCs w:val="21"/>
                      <w:lang w:val="en-US" w:eastAsia="zh-CN"/>
                    </w:rPr>
                    <w:t>2</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20</w:t>
                  </w:r>
                </w:p>
              </w:tc>
              <w:tc>
                <w:tcPr>
                  <w:tcW w:w="2692" w:type="dxa"/>
                  <w:noWrap w:val="0"/>
                  <w:vAlign w:val="top"/>
                </w:tcPr>
                <w:p>
                  <w:pPr>
                    <w:spacing w:line="312" w:lineRule="auto"/>
                    <w:jc w:val="center"/>
                    <w:rPr>
                      <w:rFonts w:hint="eastAsia"/>
                      <w:color w:val="auto"/>
                      <w:sz w:val="21"/>
                      <w:szCs w:val="21"/>
                    </w:rPr>
                  </w:pPr>
                  <w:r>
                    <w:rPr>
                      <w:rFonts w:hint="eastAsia" w:ascii="宋体" w:hAnsi="宋体"/>
                      <w:color w:val="auto"/>
                      <w:szCs w:val="21"/>
                    </w:rPr>
                    <w:t>耳钳</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spacing w:line="288" w:lineRule="auto"/>
                    <w:jc w:val="center"/>
                    <w:rPr>
                      <w:rFonts w:hint="default"/>
                      <w:color w:val="auto"/>
                      <w:sz w:val="21"/>
                      <w:szCs w:val="21"/>
                      <w:lang w:val="en-US" w:eastAsia="zh-CN"/>
                    </w:rPr>
                  </w:pPr>
                  <w:r>
                    <w:rPr>
                      <w:rFonts w:hint="eastAsia"/>
                      <w:color w:val="auto"/>
                      <w:sz w:val="21"/>
                      <w:szCs w:val="21"/>
                      <w:lang w:val="en-US" w:eastAsia="zh-CN"/>
                    </w:rPr>
                    <w:t>21</w:t>
                  </w:r>
                </w:p>
              </w:tc>
              <w:tc>
                <w:tcPr>
                  <w:tcW w:w="2692" w:type="dxa"/>
                  <w:noWrap w:val="0"/>
                  <w:vAlign w:val="top"/>
                </w:tcPr>
                <w:p>
                  <w:pPr>
                    <w:spacing w:line="312" w:lineRule="auto"/>
                    <w:jc w:val="center"/>
                    <w:rPr>
                      <w:rFonts w:hint="eastAsia"/>
                      <w:color w:val="auto"/>
                      <w:sz w:val="21"/>
                      <w:szCs w:val="21"/>
                    </w:rPr>
                  </w:pPr>
                  <w:r>
                    <w:rPr>
                      <w:rFonts w:hint="eastAsia" w:ascii="宋体" w:hAnsi="宋体"/>
                      <w:color w:val="auto"/>
                      <w:szCs w:val="21"/>
                    </w:rPr>
                    <w:t>锤骨剪</w:t>
                  </w:r>
                </w:p>
              </w:tc>
              <w:tc>
                <w:tcPr>
                  <w:tcW w:w="945" w:type="dxa"/>
                  <w:noWrap w:val="0"/>
                  <w:vAlign w:val="top"/>
                </w:tcPr>
                <w:p>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35" w:type="dxa"/>
                  <w:noWrap w:val="0"/>
                  <w:vAlign w:val="top"/>
                </w:tcPr>
                <w:p>
                  <w:pPr>
                    <w:spacing w:line="288" w:lineRule="auto"/>
                    <w:jc w:val="center"/>
                    <w:rPr>
                      <w:rFonts w:hint="eastAsia" w:eastAsia="宋体"/>
                      <w:color w:val="auto"/>
                      <w:sz w:val="21"/>
                      <w:szCs w:val="21"/>
                      <w:lang w:eastAsia="zh-CN"/>
                    </w:rPr>
                  </w:pPr>
                  <w:r>
                    <w:rPr>
                      <w:rFonts w:hint="eastAsia"/>
                      <w:color w:val="auto"/>
                      <w:sz w:val="21"/>
                      <w:szCs w:val="21"/>
                      <w:lang w:eastAsia="zh-CN"/>
                    </w:rPr>
                    <w:t>把</w:t>
                  </w:r>
                </w:p>
              </w:tc>
            </w:tr>
          </w:tbl>
          <w:p>
            <w:pPr>
              <w:numPr>
                <w:ilvl w:val="0"/>
                <w:numId w:val="0"/>
              </w:numPr>
              <w:rPr>
                <w:rFonts w:hint="eastAsia" w:ascii="宋体" w:hAnsi="宋体" w:eastAsia="宋体" w:cs="Times New Roman"/>
                <w:b/>
                <w:bCs/>
                <w:color w:val="auto"/>
                <w:szCs w:val="21"/>
              </w:rPr>
            </w:pPr>
          </w:p>
          <w:p>
            <w:pPr>
              <w:numPr>
                <w:ilvl w:val="0"/>
                <w:numId w:val="0"/>
              </w:numPr>
              <w:rPr>
                <w:rFonts w:hint="eastAsia" w:ascii="宋体" w:hAnsi="宋体" w:cs="宋体"/>
                <w:bCs/>
                <w:color w:val="auto"/>
                <w:kern w:val="0"/>
                <w:sz w:val="21"/>
                <w:szCs w:val="21"/>
                <w:highlight w:val="yellow"/>
                <w:lang w:val="en-US" w:eastAsia="zh-CN" w:bidi="ar-SA"/>
              </w:rPr>
            </w:pPr>
            <w:r>
              <w:rPr>
                <w:rFonts w:hint="eastAsia" w:ascii="宋体" w:hAnsi="宋体" w:cs="宋体"/>
                <w:bCs/>
                <w:color w:val="auto"/>
                <w:kern w:val="0"/>
                <w:sz w:val="21"/>
                <w:szCs w:val="21"/>
                <w:highlight w:val="yellow"/>
                <w:lang w:val="en-US" w:eastAsia="zh-CN" w:bidi="ar-SA"/>
              </w:rPr>
              <w:t>注：1.清单中21项为一套产品，投标人投标所有产品须为同一品牌；</w:t>
            </w:r>
          </w:p>
          <w:p>
            <w:pPr>
              <w:numPr>
                <w:ilvl w:val="0"/>
                <w:numId w:val="0"/>
              </w:numPr>
              <w:ind w:firstLine="420" w:firstLineChars="200"/>
              <w:rPr>
                <w:rFonts w:hint="default"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highlight w:val="yellow"/>
                <w:lang w:val="en-US" w:eastAsia="zh-CN" w:bidi="ar-SA"/>
              </w:rPr>
              <w:t>2.本项目采购一家中标供应商，不接受联合体投标，不允许分包。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noWrap w:val="0"/>
            <w:vAlign w:val="center"/>
          </w:tcPr>
          <w:p>
            <w:pPr>
              <w:numPr>
                <w:ilvl w:val="0"/>
                <w:numId w:val="0"/>
              </w:num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w:t>
            </w:r>
          </w:p>
          <w:p>
            <w:pPr>
              <w:keepNext w:val="0"/>
              <w:keepLines w:val="0"/>
              <w:widowControl/>
              <w:suppressLineNumbers w:val="0"/>
              <w:jc w:val="center"/>
              <w:textAlignment w:val="center"/>
              <w:rPr>
                <w:rFonts w:hint="eastAsia" w:ascii="宋体" w:hAnsi="宋体" w:eastAsia="宋体" w:cs="Times New Roman"/>
                <w:b/>
                <w:bCs/>
                <w:color w:val="auto"/>
                <w:szCs w:val="21"/>
                <w:lang w:val="en-US" w:eastAsia="zh-CN"/>
              </w:rPr>
            </w:pPr>
            <w:r>
              <w:rPr>
                <w:rFonts w:hint="eastAsia" w:ascii="宋体" w:hAnsi="宋体" w:cs="Times New Roman"/>
                <w:b/>
                <w:color w:val="auto"/>
                <w:kern w:val="0"/>
                <w:sz w:val="21"/>
                <w:szCs w:val="21"/>
                <w:lang w:eastAsia="zh-CN"/>
              </w:rPr>
              <w:t>资质要求</w:t>
            </w:r>
          </w:p>
        </w:tc>
        <w:tc>
          <w:tcPr>
            <w:tcW w:w="4358" w:type="pct"/>
            <w:noWrap w:val="0"/>
            <w:vAlign w:val="center"/>
          </w:tcPr>
          <w:p>
            <w:pPr>
              <w:numPr>
                <w:ilvl w:val="0"/>
                <w:numId w:val="0"/>
              </w:num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1</w:t>
            </w:r>
            <w:r>
              <w:rPr>
                <w:rFonts w:hint="eastAsia" w:ascii="宋体" w:hAnsi="宋体" w:eastAsia="宋体" w:cs="宋体"/>
                <w:bCs/>
                <w:color w:val="auto"/>
                <w:kern w:val="0"/>
                <w:sz w:val="21"/>
                <w:szCs w:val="21"/>
                <w:lang w:val="en-US" w:eastAsia="zh-CN" w:bidi="ar-SA"/>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2</w:t>
            </w:r>
            <w:r>
              <w:rPr>
                <w:rFonts w:hint="eastAsia" w:ascii="宋体" w:hAnsi="宋体" w:eastAsia="宋体" w:cs="宋体"/>
                <w:bCs/>
                <w:color w:val="auto"/>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noWrap w:val="0"/>
            <w:vAlign w:val="center"/>
          </w:tcPr>
          <w:p>
            <w:pPr>
              <w:snapToGrid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val="0"/>
                <w:color w:val="auto"/>
                <w:kern w:val="0"/>
                <w:sz w:val="21"/>
                <w:szCs w:val="21"/>
                <w:lang w:val="en-US" w:eastAsia="zh-CN"/>
              </w:rPr>
              <w:t>技术参数</w:t>
            </w:r>
          </w:p>
        </w:tc>
        <w:tc>
          <w:tcPr>
            <w:tcW w:w="4358" w:type="pct"/>
            <w:noWrap w:val="0"/>
            <w:vAlign w:val="center"/>
          </w:tcPr>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1、吸引剥离子1：（鼓膜）单弯，3mm（±0.1mm），左弯</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2、吸引剥离子2：（鼓膜）单弯，3mm（±0.1mm），右弯</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3、吸引剥离子3：内侧开口吸引，直径2.5mm（±0.1mm）</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4、吸引剥离子4：外侧开口吸引，直径2.5mm（±0.1mm）</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5、吸引卵圆刀1：左侧开口</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6、吸引卵圆刀2：右侧开口</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7、吸引剥离子5：（鼓膜）单弯，精细，左弯</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8、吸引剥离子6：（鼓膜）单弯，精细，右弯</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9、可旋转吸引器转接管：55°弯角（±0.1°）（鲁尔接头及转管接头）</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10、镫骨足板钻孔器：长16公分（±0.1公分），外径0.4mm（±0.1mm）</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11、显微刮匙1：手柄，通用</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12、显微刮匙2：直，1.5*2.3mm（±0.1mm）</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13、显微刮匙3：直，2.0*3.5mm（±0.1mm）</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14、显微刮匙4：直，3.0*5.0mm（±0.1mm）</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15、显微刮匙5：15°成角度（±0.1°），1.5*2.3mm（±0.1mm）</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16、显微刮匙6：15°成角度（±0.1°），2.0*3.5mm（±0.1mm）</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17、显微刮匙7：15°成角度（±0.1°），3.0*5.0mm（±0.1mm）</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18、显微耳钳1：卵圆杯，极细，极嘴0.8*1.3mm（±0.1mm）,工作长度8公分（±0.1公分），上弯</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19、显微耳钳2：卵圆杯，极细，极嘴0.8*1.3mm（±0.1mm）,工作长度8公分（±0.1公分），下弯</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20、耳钳：带锯齿，精细，直的，钳口尺寸0.8mm*7mm（±0.1mm）,工作长度8公分（±0.1公分）</w:t>
            </w:r>
          </w:p>
          <w:p>
            <w:pPr>
              <w:keepNext w:val="0"/>
              <w:keepLines w:val="0"/>
              <w:widowControl/>
              <w:suppressLineNumbers w:val="0"/>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21、锤骨剪：工作长度8公分（±0.1公分）上开口</w:t>
            </w:r>
          </w:p>
          <w:p>
            <w:pPr>
              <w:pStyle w:val="21"/>
              <w:rPr>
                <w:rFonts w:hint="default"/>
                <w:color w:val="auto"/>
                <w:lang w:val="en-US" w:eastAsia="zh-CN"/>
              </w:rPr>
            </w:pPr>
            <w:r>
              <w:rPr>
                <w:rFonts w:hint="eastAsia" w:ascii="宋体" w:hAnsi="宋体" w:eastAsia="宋体" w:cs="宋体"/>
                <w:bCs/>
                <w:color w:val="auto"/>
                <w:spacing w:val="0"/>
                <w:kern w:val="0"/>
                <w:sz w:val="21"/>
                <w:szCs w:val="21"/>
                <w:lang w:val="en-US" w:eastAsia="zh-CN" w:bidi="ar-SA"/>
              </w:rPr>
              <w:t>备注：1-21条均需投标人提供产品彩页或产品说明书。</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Cs w:val="21"/>
          <w:lang w:val="en-US" w:eastAsia="zh-CN"/>
        </w:rPr>
      </w:pP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0"/>
          <w:sz w:val="18"/>
          <w:szCs w:val="18"/>
          <w:highlight w:val="yellow"/>
          <w:lang w:val="en-US" w:eastAsia="zh-CN"/>
        </w:rPr>
      </w:pPr>
      <w:r>
        <w:rPr>
          <w:rFonts w:hint="eastAsia" w:ascii="宋体" w:hAnsi="宋体" w:eastAsia="宋体" w:cs="Times New Roman"/>
          <w:b/>
          <w:bCs/>
          <w:color w:val="auto"/>
          <w:szCs w:val="21"/>
          <w:lang w:val="en-US" w:eastAsia="zh-CN"/>
        </w:rPr>
        <w:t>商务条款</w:t>
      </w:r>
      <w:r>
        <w:rPr>
          <w:rFonts w:hint="eastAsia" w:ascii="宋体" w:hAnsi="宋体" w:eastAsia="宋体" w:cs="宋体"/>
          <w:bCs/>
          <w:color w:val="auto"/>
          <w:kern w:val="0"/>
          <w:sz w:val="18"/>
          <w:szCs w:val="18"/>
          <w:highlight w:val="yellow"/>
          <w:lang w:val="en-US" w:eastAsia="zh-CN"/>
        </w:rPr>
        <w:t>（按照下表，编制本项目商务条款偏离表，请勿去掉“</w:t>
      </w:r>
      <w:r>
        <w:rPr>
          <w:rFonts w:hint="eastAsia" w:ascii="宋体" w:hAnsi="宋体" w:eastAsia="宋体" w:cs="宋体"/>
          <w:b/>
          <w:color w:val="auto"/>
          <w:kern w:val="0"/>
          <w:sz w:val="18"/>
          <w:szCs w:val="18"/>
        </w:rPr>
        <w:t>★</w:t>
      </w:r>
      <w:r>
        <w:rPr>
          <w:rFonts w:hint="eastAsia" w:ascii="宋体" w:hAnsi="宋体" w:eastAsia="宋体" w:cs="宋体"/>
          <w:bCs/>
          <w:color w:val="auto"/>
          <w:kern w:val="0"/>
          <w:sz w:val="18"/>
          <w:szCs w:val="18"/>
          <w:highlight w:val="yellow"/>
          <w:lang w:val="en-US" w:eastAsia="zh-CN"/>
        </w:rPr>
        <w:t>”“</w:t>
      </w:r>
      <w:r>
        <w:rPr>
          <w:rFonts w:hint="eastAsia" w:ascii="宋体" w:hAnsi="宋体" w:eastAsia="宋体" w:cs="宋体"/>
          <w:bCs/>
          <w:color w:val="auto"/>
          <w:kern w:val="0"/>
          <w:sz w:val="18"/>
          <w:szCs w:val="18"/>
          <w:lang w:val="en-US" w:eastAsia="zh-CN"/>
        </w:rPr>
        <w:t>▲</w:t>
      </w:r>
      <w:r>
        <w:rPr>
          <w:rFonts w:hint="eastAsia" w:ascii="宋体" w:hAnsi="宋体" w:eastAsia="宋体" w:cs="宋体"/>
          <w:bCs/>
          <w:color w:val="auto"/>
          <w:kern w:val="0"/>
          <w:sz w:val="18"/>
          <w:szCs w:val="18"/>
          <w:highlight w:val="yellow"/>
          <w:lang w:val="en-US" w:eastAsia="zh-CN"/>
        </w:rPr>
        <w:t>”，须按序号逐条响应）</w:t>
      </w:r>
    </w:p>
    <w:tbl>
      <w:tblPr>
        <w:tblStyle w:val="16"/>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auto"/>
                <w:sz w:val="21"/>
                <w:szCs w:val="21"/>
              </w:rPr>
            </w:pPr>
            <w:r>
              <w:rPr>
                <w:rFonts w:hint="eastAsia" w:ascii="宋体" w:hAnsi="宋体" w:eastAsia="宋体" w:cs="Times New Roman"/>
                <w:b/>
                <w:bCs/>
                <w:color w:val="auto"/>
                <w:sz w:val="21"/>
                <w:szCs w:val="21"/>
                <w:lang w:eastAsia="zh-CN"/>
              </w:rPr>
              <w:t>内容</w:t>
            </w:r>
          </w:p>
        </w:tc>
        <w:tc>
          <w:tcPr>
            <w:tcW w:w="7932" w:type="dxa"/>
            <w:tcBorders>
              <w:left w:val="single" w:color="auto" w:sz="4" w:space="0"/>
            </w:tcBorders>
            <w:noWrap w:val="0"/>
            <w:vAlign w:val="top"/>
          </w:tcPr>
          <w:p>
            <w:pPr>
              <w:jc w:val="center"/>
              <w:rPr>
                <w:rFonts w:hint="eastAsia" w:ascii="宋体" w:hAnsi="宋体"/>
                <w:b/>
                <w:color w:val="auto"/>
                <w:kern w:val="0"/>
                <w:sz w:val="21"/>
                <w:szCs w:val="21"/>
                <w:lang w:eastAsia="zh-CN"/>
              </w:rPr>
            </w:pPr>
            <w:r>
              <w:rPr>
                <w:rFonts w:hint="eastAsia" w:ascii="宋体" w:hAnsi="宋体"/>
                <w:b/>
                <w:color w:val="auto"/>
                <w:kern w:val="0"/>
                <w:sz w:val="21"/>
                <w:szCs w:val="21"/>
                <w:lang w:eastAsia="zh-CN"/>
              </w:rPr>
              <w:t>招标商务条款</w:t>
            </w:r>
            <w:r>
              <w:rPr>
                <w:rFonts w:hint="eastAsia" w:ascii="宋体" w:hAnsi="宋体"/>
                <w:b/>
                <w:color w:val="auto"/>
                <w:kern w:val="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6"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售后服务</w:t>
            </w:r>
          </w:p>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要求</w:t>
            </w:r>
          </w:p>
        </w:tc>
        <w:tc>
          <w:tcPr>
            <w:tcW w:w="7932" w:type="dxa"/>
            <w:noWrap w:val="0"/>
            <w:vAlign w:val="top"/>
          </w:tcPr>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1、制造商或代理商针对本产品出具的售后服务承诺书；</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2、设备安装调试验收合格后原厂质保</w:t>
            </w:r>
            <w:r>
              <w:rPr>
                <w:rFonts w:hint="eastAsia" w:ascii="宋体" w:hAnsi="宋体" w:cs="宋体"/>
                <w:bCs/>
                <w:color w:val="auto"/>
                <w:szCs w:val="21"/>
                <w:highlight w:val="yellow"/>
                <w:lang w:val="en-US" w:eastAsia="zh-CN"/>
              </w:rPr>
              <w:t>5</w:t>
            </w:r>
            <w:r>
              <w:rPr>
                <w:rFonts w:hint="eastAsia" w:ascii="宋体" w:hAnsi="宋体" w:cs="宋体"/>
                <w:bCs/>
                <w:color w:val="auto"/>
                <w:szCs w:val="21"/>
                <w:highlight w:val="none"/>
              </w:rPr>
              <w:t>年。投标人中标后需提供与设备生产厂家签订的该设备</w:t>
            </w:r>
            <w:r>
              <w:rPr>
                <w:rFonts w:hint="eastAsia" w:ascii="宋体" w:hAnsi="宋体" w:cs="宋体"/>
                <w:bCs/>
                <w:color w:val="auto"/>
                <w:szCs w:val="21"/>
                <w:highlight w:val="yellow"/>
                <w:lang w:val="en-US" w:eastAsia="zh-CN"/>
              </w:rPr>
              <w:t>5</w:t>
            </w:r>
            <w:r>
              <w:rPr>
                <w:rFonts w:hint="eastAsia" w:ascii="宋体" w:hAnsi="宋体" w:cs="宋体"/>
                <w:bCs/>
                <w:color w:val="auto"/>
                <w:szCs w:val="21"/>
                <w:highlight w:val="none"/>
              </w:rPr>
              <w:t>年质保协议原件。在质保期内，设备零配件及其维修的有关费用全免，终身负责维修；软件终身免费升级；</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3、保修期内，中标方应对产品因质量出现的问题免费修复，并且要在2小时内响应，12小时内到达现场维修，并在48小时内消除故障，若在48小时内不能及时排除故障的，中标方应在10个日历日内向采购单位免费提供不低故障设备规格型号档次的备用设备使用，直至故障修复为止，由此产生的包括但不限于运输费、安装费、搬运费、替换产品的损耗费、零部件费、调试费等全部费用由中标方承担；保修期外中标方负责免费维修及提供原装配件，采购单位只负责更换零配件费；</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4、提供技术资料、中文操作手册；</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5、投标人所投产品在广东范围要有专门的设备维修站（提供工程师电话和技术维修力量情况和维修的详细地址及联系方式）；</w:t>
            </w:r>
          </w:p>
          <w:p>
            <w:pPr>
              <w:spacing w:line="24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6、提供详细的售后服务方案，免费负责安装、调试、免费提供技术咨询、软件升级及人员培训，以保证采购单位工作人员掌握设备各种使用操作；</w:t>
            </w:r>
          </w:p>
          <w:p>
            <w:pPr>
              <w:spacing w:line="240" w:lineRule="auto"/>
              <w:jc w:val="left"/>
              <w:rPr>
                <w:rFonts w:hint="eastAsia" w:ascii="宋体" w:hAnsi="宋体" w:eastAsia="宋体" w:cs="宋体"/>
                <w:bCs/>
                <w:color w:val="auto"/>
                <w:kern w:val="0"/>
                <w:sz w:val="21"/>
                <w:szCs w:val="21"/>
                <w:lang w:val="en-US" w:eastAsia="zh-CN" w:bidi="ar-SA"/>
              </w:rPr>
            </w:pPr>
            <w:r>
              <w:rPr>
                <w:rFonts w:hint="eastAsia" w:ascii="宋体" w:hAnsi="宋体" w:cs="宋体"/>
                <w:bCs/>
                <w:color w:val="auto"/>
                <w:szCs w:val="21"/>
                <w:highlight w:val="none"/>
              </w:rPr>
              <w:t>7、保证设备维修和配件的供应。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验收方式</w:t>
            </w:r>
          </w:p>
        </w:tc>
        <w:tc>
          <w:tcPr>
            <w:tcW w:w="7932" w:type="dxa"/>
            <w:noWrap w:val="0"/>
            <w:vAlign w:val="top"/>
          </w:tcPr>
          <w:p>
            <w:pPr>
              <w:rPr>
                <w:rFonts w:hint="eastAsia" w:ascii="宋体" w:hAnsi="宋体"/>
                <w:color w:val="auto"/>
                <w:szCs w:val="21"/>
                <w:highlight w:val="none"/>
              </w:rPr>
            </w:pPr>
            <w:r>
              <w:rPr>
                <w:rFonts w:hint="eastAsia" w:ascii="宋体" w:hAnsi="宋体"/>
                <w:color w:val="auto"/>
                <w:szCs w:val="21"/>
                <w:highlight w:val="none"/>
              </w:rPr>
              <w:t>1、设备安装调试正常使用后由使用科室、设备科、中标</w:t>
            </w:r>
            <w:r>
              <w:rPr>
                <w:rFonts w:hint="eastAsia" w:ascii="宋体" w:hAnsi="宋体"/>
                <w:color w:val="auto"/>
                <w:szCs w:val="21"/>
                <w:highlight w:val="none"/>
                <w:lang w:eastAsia="zh-CN"/>
              </w:rPr>
              <w:t>方</w:t>
            </w:r>
            <w:r>
              <w:rPr>
                <w:rFonts w:hint="eastAsia" w:ascii="宋体" w:hAnsi="宋体"/>
                <w:color w:val="auto"/>
                <w:szCs w:val="21"/>
                <w:highlight w:val="none"/>
              </w:rPr>
              <w:t>代表在场进行验收，保修期从验收合格之日起计。</w:t>
            </w:r>
          </w:p>
          <w:p>
            <w:pPr>
              <w:rPr>
                <w:rFonts w:hint="eastAsia" w:ascii="宋体" w:hAnsi="宋体"/>
                <w:color w:val="auto"/>
                <w:szCs w:val="21"/>
                <w:highlight w:val="none"/>
              </w:rPr>
            </w:pPr>
            <w:r>
              <w:rPr>
                <w:rFonts w:hint="eastAsia" w:ascii="宋体" w:hAnsi="宋体"/>
                <w:color w:val="auto"/>
                <w:szCs w:val="21"/>
                <w:highlight w:val="none"/>
              </w:rPr>
              <w:t>2、产品质量和安装调试检验标准遵照国家相关规定和最新标准执行。验收中如发现有质量不合格或型号规格、数量等与送货清单不符等情况，</w:t>
            </w:r>
            <w:r>
              <w:rPr>
                <w:rFonts w:hint="eastAsia" w:ascii="宋体" w:hAnsi="宋体"/>
                <w:color w:val="auto"/>
                <w:szCs w:val="21"/>
                <w:highlight w:val="none"/>
                <w:lang w:eastAsia="zh-CN"/>
              </w:rPr>
              <w:t>中标方</w:t>
            </w:r>
            <w:r>
              <w:rPr>
                <w:rFonts w:hint="eastAsia" w:ascii="宋体" w:hAnsi="宋体"/>
                <w:color w:val="auto"/>
                <w:szCs w:val="21"/>
                <w:highlight w:val="none"/>
              </w:rPr>
              <w:t>应免费更换或补齐，并承担因此发生的违约责任。</w:t>
            </w:r>
            <w:r>
              <w:rPr>
                <w:rFonts w:hint="eastAsia" w:ascii="宋体" w:hAnsi="宋体"/>
                <w:color w:val="auto"/>
                <w:szCs w:val="21"/>
                <w:highlight w:val="none"/>
                <w:lang w:eastAsia="zh-CN"/>
              </w:rPr>
              <w:t>中标方</w:t>
            </w:r>
            <w:r>
              <w:rPr>
                <w:rFonts w:hint="eastAsia" w:ascii="宋体" w:hAnsi="宋体"/>
                <w:color w:val="auto"/>
                <w:szCs w:val="21"/>
                <w:highlight w:val="none"/>
              </w:rPr>
              <w:t>货物经过双方检验认可后，签署验收报告。</w:t>
            </w:r>
          </w:p>
          <w:p>
            <w:pPr>
              <w:rPr>
                <w:rFonts w:hint="eastAsia" w:ascii="宋体" w:hAnsi="宋体"/>
                <w:color w:val="auto"/>
                <w:szCs w:val="21"/>
                <w:highlight w:val="none"/>
              </w:rPr>
            </w:pPr>
            <w:r>
              <w:rPr>
                <w:rFonts w:hint="eastAsia" w:ascii="宋体" w:hAnsi="宋体"/>
                <w:color w:val="auto"/>
                <w:szCs w:val="21"/>
                <w:highlight w:val="none"/>
              </w:rPr>
              <w:t>3、当满足以下条件时，</w:t>
            </w:r>
            <w:r>
              <w:rPr>
                <w:rFonts w:hint="eastAsia" w:ascii="宋体" w:hAnsi="宋体"/>
                <w:color w:val="auto"/>
                <w:szCs w:val="21"/>
                <w:highlight w:val="none"/>
                <w:lang w:eastAsia="zh-CN"/>
              </w:rPr>
              <w:t>采购单位</w:t>
            </w:r>
            <w:r>
              <w:rPr>
                <w:rFonts w:hint="eastAsia" w:ascii="宋体" w:hAnsi="宋体"/>
                <w:color w:val="auto"/>
                <w:szCs w:val="21"/>
                <w:highlight w:val="none"/>
              </w:rPr>
              <w:t>才向</w:t>
            </w:r>
            <w:r>
              <w:rPr>
                <w:rFonts w:hint="eastAsia" w:ascii="宋体" w:hAnsi="宋体"/>
                <w:color w:val="auto"/>
                <w:szCs w:val="21"/>
                <w:highlight w:val="none"/>
                <w:lang w:eastAsia="zh-CN"/>
              </w:rPr>
              <w:t>中标方</w:t>
            </w:r>
            <w:r>
              <w:rPr>
                <w:rFonts w:hint="eastAsia" w:ascii="宋体" w:hAnsi="宋体"/>
                <w:color w:val="auto"/>
                <w:szCs w:val="21"/>
                <w:highlight w:val="none"/>
              </w:rPr>
              <w:t>签发货物验收报告：</w:t>
            </w:r>
          </w:p>
          <w:p>
            <w:pPr>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eastAsia="zh-CN"/>
              </w:rPr>
              <w:t>中标方</w:t>
            </w:r>
            <w:r>
              <w:rPr>
                <w:rFonts w:hint="eastAsia" w:ascii="宋体" w:hAnsi="宋体"/>
                <w:color w:val="auto"/>
                <w:szCs w:val="21"/>
                <w:highlight w:val="none"/>
              </w:rPr>
              <w:t>已按照合同规定提供了全部产品及完整的技术资料。</w:t>
            </w:r>
          </w:p>
          <w:p>
            <w:pPr>
              <w:ind w:firstLine="420" w:firstLineChars="200"/>
              <w:rPr>
                <w:rFonts w:hint="eastAsia" w:ascii="宋体" w:hAnsi="宋体"/>
                <w:color w:val="auto"/>
                <w:szCs w:val="21"/>
                <w:highlight w:val="none"/>
              </w:rPr>
            </w:pPr>
            <w:r>
              <w:rPr>
                <w:rFonts w:hint="eastAsia" w:ascii="宋体" w:hAnsi="宋体"/>
                <w:color w:val="auto"/>
                <w:szCs w:val="21"/>
                <w:highlight w:val="none"/>
              </w:rPr>
              <w:t>b、货物符合招标文件技术规格书的要求，性能满足要求。</w:t>
            </w:r>
          </w:p>
          <w:p>
            <w:pPr>
              <w:ind w:firstLine="420" w:firstLineChars="200"/>
              <w:rPr>
                <w:rFonts w:hint="eastAsia" w:ascii="宋体" w:hAnsi="宋体"/>
                <w:color w:val="auto"/>
                <w:szCs w:val="21"/>
                <w:highlight w:val="none"/>
              </w:rPr>
            </w:pPr>
            <w:r>
              <w:rPr>
                <w:rFonts w:hint="eastAsia" w:ascii="宋体" w:hAnsi="宋体"/>
                <w:color w:val="auto"/>
                <w:szCs w:val="21"/>
                <w:highlight w:val="none"/>
              </w:rPr>
              <w:t>c、货物具备产品合格证。</w:t>
            </w:r>
          </w:p>
          <w:p>
            <w:pPr>
              <w:ind w:firstLine="420"/>
              <w:rPr>
                <w:rFonts w:hint="eastAsia" w:ascii="宋体" w:hAnsi="宋体"/>
                <w:color w:val="auto"/>
                <w:szCs w:val="21"/>
                <w:highlight w:val="none"/>
              </w:rPr>
            </w:pPr>
            <w:r>
              <w:rPr>
                <w:rFonts w:hint="eastAsia" w:ascii="宋体" w:hAnsi="宋体"/>
                <w:color w:val="auto"/>
                <w:szCs w:val="21"/>
                <w:highlight w:val="none"/>
              </w:rPr>
              <w:t>d、提供维修手册</w:t>
            </w:r>
            <w:r>
              <w:rPr>
                <w:rFonts w:hint="eastAsia" w:ascii="宋体" w:hAnsi="宋体"/>
                <w:color w:val="auto"/>
                <w:szCs w:val="21"/>
                <w:highlight w:val="none"/>
                <w:lang w:eastAsia="zh-CN"/>
              </w:rPr>
              <w:t>、</w:t>
            </w:r>
            <w:r>
              <w:rPr>
                <w:rFonts w:hint="eastAsia" w:ascii="宋体" w:hAnsi="宋体" w:cs="宋体"/>
                <w:bCs/>
                <w:color w:val="auto"/>
                <w:szCs w:val="21"/>
                <w:highlight w:val="none"/>
              </w:rPr>
              <w:t>售后服务承诺书</w:t>
            </w:r>
            <w:r>
              <w:rPr>
                <w:rFonts w:hint="eastAsia" w:ascii="宋体" w:hAnsi="宋体" w:cs="宋体"/>
                <w:bCs/>
                <w:color w:val="auto"/>
                <w:szCs w:val="21"/>
                <w:highlight w:val="none"/>
                <w:lang w:eastAsia="zh-CN"/>
              </w:rPr>
              <w:t>、</w:t>
            </w:r>
            <w:r>
              <w:rPr>
                <w:rFonts w:hint="eastAsia" w:ascii="宋体" w:hAnsi="宋体"/>
                <w:color w:val="auto"/>
                <w:szCs w:val="21"/>
                <w:highlight w:val="none"/>
              </w:rPr>
              <w:t>中文操作手册。</w:t>
            </w:r>
          </w:p>
          <w:p>
            <w:pPr>
              <w:spacing w:line="240" w:lineRule="auto"/>
              <w:jc w:val="left"/>
              <w:rPr>
                <w:rFonts w:hint="eastAsia" w:ascii="宋体" w:hAnsi="宋体" w:eastAsia="宋体" w:cs="宋体"/>
                <w:bCs/>
                <w:color w:val="auto"/>
                <w:kern w:val="0"/>
                <w:sz w:val="21"/>
                <w:szCs w:val="21"/>
                <w:lang w:val="en-US" w:eastAsia="zh-CN" w:bidi="ar-SA"/>
              </w:rPr>
            </w:pPr>
            <w:r>
              <w:rPr>
                <w:rFonts w:hint="eastAsia" w:ascii="宋体" w:hAnsi="宋体"/>
                <w:color w:val="auto"/>
                <w:szCs w:val="21"/>
                <w:highlight w:val="none"/>
              </w:rPr>
              <w:t>4、若</w:t>
            </w:r>
            <w:r>
              <w:rPr>
                <w:rFonts w:hint="eastAsia" w:ascii="宋体" w:hAnsi="宋体"/>
                <w:color w:val="auto"/>
                <w:szCs w:val="21"/>
                <w:highlight w:val="none"/>
                <w:lang w:val="en-US" w:eastAsia="zh-CN"/>
              </w:rPr>
              <w:t>采购</w:t>
            </w:r>
            <w:r>
              <w:rPr>
                <w:rFonts w:hint="eastAsia" w:ascii="宋体" w:hAnsi="宋体"/>
                <w:color w:val="auto"/>
                <w:szCs w:val="21"/>
                <w:highlight w:val="none"/>
              </w:rPr>
              <w:t>单位对中标产品质量有争议，将由</w:t>
            </w:r>
            <w:r>
              <w:rPr>
                <w:rFonts w:hint="eastAsia" w:ascii="宋体" w:hAnsi="宋体"/>
                <w:color w:val="auto"/>
                <w:szCs w:val="21"/>
                <w:highlight w:val="none"/>
                <w:lang w:val="en-US" w:eastAsia="zh-CN"/>
              </w:rPr>
              <w:t>采购单位</w:t>
            </w:r>
            <w:r>
              <w:rPr>
                <w:rFonts w:hint="eastAsia" w:ascii="宋体" w:hAnsi="宋体"/>
                <w:color w:val="auto"/>
                <w:szCs w:val="21"/>
                <w:highlight w:val="none"/>
              </w:rPr>
              <w:t>委托第三方质量检测部门按照招标文书进行验收确认，委托检测验收费用由中标方负责支付。出具检测验收报告合格，</w:t>
            </w:r>
            <w:r>
              <w:rPr>
                <w:rFonts w:hint="eastAsia" w:ascii="宋体" w:hAnsi="宋体"/>
                <w:color w:val="auto"/>
                <w:szCs w:val="21"/>
                <w:highlight w:val="none"/>
                <w:lang w:val="en-US" w:eastAsia="zh-CN"/>
              </w:rPr>
              <w:t>采购单位</w:t>
            </w:r>
            <w:r>
              <w:rPr>
                <w:rFonts w:hint="eastAsia" w:ascii="宋体" w:hAnsi="宋体"/>
                <w:color w:val="auto"/>
                <w:szCs w:val="21"/>
                <w:highlight w:val="none"/>
              </w:rPr>
              <w:t>将履行采购合同；若检测验收报告不合格，</w:t>
            </w:r>
            <w:r>
              <w:rPr>
                <w:rFonts w:hint="eastAsia" w:ascii="宋体" w:hAnsi="宋体"/>
                <w:color w:val="auto"/>
                <w:szCs w:val="21"/>
                <w:highlight w:val="none"/>
                <w:lang w:val="en-US" w:eastAsia="zh-CN"/>
              </w:rPr>
              <w:t>采购单位</w:t>
            </w:r>
            <w:r>
              <w:rPr>
                <w:rFonts w:hint="eastAsia" w:ascii="宋体" w:hAnsi="宋体"/>
                <w:color w:val="auto"/>
                <w:szCs w:val="21"/>
                <w:highlight w:val="none"/>
              </w:rPr>
              <w:t>将取消采购合同，由</w:t>
            </w:r>
            <w:r>
              <w:rPr>
                <w:rFonts w:hint="eastAsia" w:ascii="宋体" w:hAnsi="宋体"/>
                <w:color w:val="auto"/>
                <w:szCs w:val="21"/>
                <w:highlight w:val="none"/>
                <w:lang w:val="en-US" w:eastAsia="zh-CN"/>
              </w:rPr>
              <w:t>中标方</w:t>
            </w:r>
            <w:r>
              <w:rPr>
                <w:rFonts w:hint="eastAsia" w:ascii="宋体" w:hAnsi="宋体"/>
                <w:color w:val="auto"/>
                <w:szCs w:val="21"/>
                <w:highlight w:val="none"/>
              </w:rPr>
              <w:t>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报价要求</w:t>
            </w:r>
          </w:p>
        </w:tc>
        <w:tc>
          <w:tcPr>
            <w:tcW w:w="7932" w:type="dxa"/>
            <w:noWrap w:val="0"/>
            <w:vAlign w:val="top"/>
          </w:tcPr>
          <w:p>
            <w:pPr>
              <w:spacing w:line="240" w:lineRule="auto"/>
              <w:jc w:val="left"/>
              <w:rPr>
                <w:rFonts w:hint="eastAsia" w:ascii="宋体" w:hAnsi="宋体" w:eastAsia="宋体" w:cs="宋体"/>
                <w:bCs/>
                <w:color w:val="auto"/>
                <w:kern w:val="0"/>
                <w:sz w:val="21"/>
                <w:szCs w:val="21"/>
                <w:lang w:val="en-US" w:eastAsia="zh-CN" w:bidi="ar-SA"/>
              </w:rPr>
            </w:pPr>
            <w:r>
              <w:rPr>
                <w:rFonts w:hint="eastAsia" w:ascii="宋体" w:hAnsi="宋体" w:eastAsia="宋体" w:cs="Times New Roman"/>
                <w:color w:val="auto"/>
                <w:szCs w:val="21"/>
                <w:highlight w:val="none"/>
              </w:rPr>
              <w:t>投标报价以人民币报价，为工地交货价。货物总价内包含相关的费用有：原材料和配件费、深化设计、生产加工、安装、调试，通过有关主管部门的验收，运至合同指定地点的包装、运输、装卸、保险，技术培训，安装调试及各项税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付款方式</w:t>
            </w:r>
          </w:p>
        </w:tc>
        <w:tc>
          <w:tcPr>
            <w:tcW w:w="7932" w:type="dxa"/>
            <w:noWrap w:val="0"/>
            <w:vAlign w:val="top"/>
          </w:tcPr>
          <w:p>
            <w:pPr>
              <w:spacing w:line="24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1、签订合同后15个工作日内，中标人以支票、汇票、本票或者金融机构、担保机构出具的保函等非现金形式提交履约保证金（金额为中标合同价的5%）。</w:t>
            </w:r>
          </w:p>
          <w:p>
            <w:pPr>
              <w:spacing w:line="24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2、中标人提供全额发票，经验收合格，办理入库后，采购人在收到履约保证金后15个工作日内，向中标人支付合同全款。</w:t>
            </w:r>
          </w:p>
          <w:p>
            <w:pPr>
              <w:numPr>
                <w:ilvl w:val="0"/>
                <w:numId w:val="0"/>
              </w:numPr>
              <w:rPr>
                <w:rFonts w:hint="eastAsia" w:ascii="宋体" w:hAnsi="宋体" w:eastAsia="宋体" w:cs="Times New Roman"/>
                <w:b/>
                <w:color w:val="auto"/>
                <w:kern w:val="0"/>
                <w:sz w:val="21"/>
                <w:szCs w:val="21"/>
                <w:lang w:val="en-US" w:eastAsia="zh-CN" w:bidi="ar-SA"/>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质保期满后，采购人接到中标人书面申请，经采购人确认产品质量无问题及售后服务达标后，采购人无息返还投标人履约保证金。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auto"/>
                <w:kern w:val="0"/>
                <w:sz w:val="21"/>
                <w:szCs w:val="21"/>
                <w:lang w:val="en-US" w:eastAsia="zh-CN"/>
              </w:rPr>
            </w:pPr>
            <w:r>
              <w:rPr>
                <w:rFonts w:hint="eastAsia" w:ascii="宋体" w:hAnsi="宋体"/>
                <w:b/>
                <w:color w:val="auto"/>
                <w:kern w:val="0"/>
                <w:szCs w:val="21"/>
              </w:rPr>
              <w:t>交货期</w:t>
            </w:r>
          </w:p>
        </w:tc>
        <w:tc>
          <w:tcPr>
            <w:tcW w:w="7932" w:type="dxa"/>
            <w:noWrap w:val="0"/>
            <w:vAlign w:val="center"/>
          </w:tcPr>
          <w:p>
            <w:pPr>
              <w:tabs>
                <w:tab w:val="left" w:pos="0"/>
              </w:tabs>
              <w:rPr>
                <w:rFonts w:hint="eastAsia" w:ascii="宋体" w:hAnsi="宋体"/>
                <w:b/>
                <w:bCs/>
                <w:color w:val="auto"/>
                <w:szCs w:val="21"/>
                <w:highlight w:val="none"/>
              </w:rPr>
            </w:pPr>
            <w:r>
              <w:rPr>
                <w:rFonts w:hint="eastAsia" w:ascii="宋体" w:hAnsi="宋体"/>
                <w:b/>
                <w:color w:val="auto"/>
                <w:kern w:val="0"/>
                <w:szCs w:val="21"/>
                <w:highlight w:val="none"/>
                <w:lang w:val="en-US" w:eastAsia="zh-CN"/>
              </w:rPr>
              <w:t>1、</w:t>
            </w:r>
            <w:r>
              <w:rPr>
                <w:rFonts w:hint="eastAsia" w:ascii="宋体" w:hAnsi="宋体"/>
                <w:b/>
                <w:bCs/>
                <w:color w:val="auto"/>
                <w:szCs w:val="21"/>
                <w:highlight w:val="none"/>
              </w:rPr>
              <w:t>合同签订生效后30日历日内完成安装、调试及验收，货送至采购人指定地点。</w:t>
            </w:r>
          </w:p>
          <w:p>
            <w:pPr>
              <w:numPr>
                <w:ilvl w:val="0"/>
                <w:numId w:val="0"/>
              </w:numPr>
              <w:tabs>
                <w:tab w:val="left" w:pos="0"/>
              </w:tabs>
              <w:ind w:firstLine="0" w:firstLineChars="0"/>
              <w:rPr>
                <w:rFonts w:hint="eastAsia" w:ascii="宋体" w:hAnsi="宋体"/>
                <w:bCs/>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逾期交货采购人有权按照相关规定处罚。</w:t>
            </w:r>
            <w:r>
              <w:rPr>
                <w:rFonts w:hint="eastAsia" w:ascii="宋体" w:hAnsi="宋体"/>
                <w:color w:val="auto"/>
                <w:szCs w:val="21"/>
                <w:highlight w:val="none"/>
                <w:lang w:val="en-US" w:eastAsia="zh-CN"/>
              </w:rPr>
              <w:t>中标方</w:t>
            </w:r>
            <w:r>
              <w:rPr>
                <w:rFonts w:hint="eastAsia" w:ascii="宋体" w:hAnsi="宋体"/>
                <w:bCs/>
                <w:color w:val="auto"/>
                <w:szCs w:val="21"/>
                <w:highlight w:val="none"/>
              </w:rPr>
              <w:t>必须承担的设备运输、安装调试、验收检测和提供设备操作说明书、图纸等其他类似的义务。</w:t>
            </w:r>
          </w:p>
          <w:p>
            <w:pPr>
              <w:numPr>
                <w:ilvl w:val="0"/>
                <w:numId w:val="0"/>
              </w:numPr>
              <w:rPr>
                <w:rFonts w:hint="eastAsia" w:ascii="宋体" w:hAnsi="宋体" w:eastAsia="宋体" w:cs="宋体"/>
                <w:bCs/>
                <w:color w:val="auto"/>
                <w:kern w:val="0"/>
                <w:sz w:val="21"/>
                <w:szCs w:val="21"/>
                <w:lang w:val="en-US" w:eastAsia="zh-CN" w:bidi="ar-SA"/>
              </w:rPr>
            </w:pPr>
            <w:r>
              <w:rPr>
                <w:rFonts w:hint="eastAsia" w:ascii="宋体" w:hAnsi="宋体"/>
                <w:bCs/>
                <w:color w:val="auto"/>
                <w:szCs w:val="21"/>
                <w:highlight w:val="none"/>
                <w:lang w:val="en-US" w:eastAsia="zh-CN"/>
              </w:rPr>
              <w:t>3、</w:t>
            </w:r>
            <w:r>
              <w:rPr>
                <w:rFonts w:hint="eastAsia" w:ascii="宋体" w:hAnsi="宋体" w:cs="Times New Roman"/>
                <w:color w:val="auto"/>
                <w:szCs w:val="21"/>
                <w:highlight w:val="none"/>
              </w:rPr>
              <w:t>设备和材料</w:t>
            </w:r>
            <w:r>
              <w:rPr>
                <w:rFonts w:hint="eastAsia" w:ascii="宋体" w:hAnsi="宋体" w:cs="Times New Roman"/>
                <w:color w:val="auto"/>
                <w:szCs w:val="21"/>
                <w:highlight w:val="none"/>
                <w:lang w:eastAsia="zh-CN"/>
              </w:rPr>
              <w:t>须为</w:t>
            </w:r>
            <w:r>
              <w:rPr>
                <w:rFonts w:hint="eastAsia" w:ascii="宋体" w:hAnsi="宋体" w:cs="Times New Roman"/>
                <w:color w:val="auto"/>
                <w:szCs w:val="21"/>
                <w:highlight w:val="none"/>
              </w:rPr>
              <w:t>全新，包装方式按照原厂出厂原标准</w:t>
            </w:r>
            <w:r>
              <w:rPr>
                <w:rFonts w:hint="eastAsia" w:ascii="宋体" w:hAnsi="宋体" w:cs="Times New Roman"/>
                <w:color w:val="auto"/>
                <w:szCs w:val="21"/>
                <w:highlight w:val="none"/>
                <w:lang w:eastAsia="zh-CN"/>
              </w:rPr>
              <w:t>。</w:t>
            </w:r>
          </w:p>
        </w:tc>
      </w:tr>
    </w:tbl>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7"/>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7"/>
        <w:rPr>
          <w:rFonts w:hint="eastAsia" w:ascii="宋体" w:hAnsi="宋体"/>
          <w:b/>
          <w:bCs/>
          <w:color w:val="000000"/>
        </w:rPr>
      </w:pPr>
    </w:p>
    <w:p>
      <w:pPr>
        <w:pStyle w:val="7"/>
        <w:rPr>
          <w:rFonts w:hint="eastAsia" w:ascii="宋体" w:hAnsi="宋体"/>
          <w:b/>
          <w:bCs/>
          <w:color w:val="000000"/>
        </w:rPr>
      </w:pPr>
    </w:p>
    <w:p>
      <w:pPr>
        <w:pStyle w:val="7"/>
        <w:rPr>
          <w:rFonts w:hint="eastAsia"/>
        </w:rPr>
      </w:pPr>
    </w:p>
    <w:p>
      <w:pPr>
        <w:widowControl/>
        <w:spacing w:line="360" w:lineRule="atLeast"/>
        <w:ind w:firstLine="970" w:firstLineChars="345"/>
        <w:rPr>
          <w:rStyle w:val="25"/>
          <w:rFonts w:hint="eastAsia" w:eastAsia="宋体"/>
          <w:color w:val="000000"/>
          <w:kern w:val="2"/>
          <w:sz w:val="21"/>
          <w:szCs w:val="24"/>
        </w:rPr>
      </w:pPr>
      <w:r>
        <w:rPr>
          <w:rStyle w:val="25"/>
          <w:rFonts w:hint="eastAsia"/>
          <w:color w:val="000000"/>
          <w:szCs w:val="28"/>
        </w:rPr>
        <w:t>项目编号：</w:t>
      </w:r>
      <w:r>
        <w:rPr>
          <w:rStyle w:val="25"/>
          <w:rFonts w:hint="eastAsia"/>
          <w:color w:val="000000"/>
          <w:szCs w:val="28"/>
          <w:u w:val="single"/>
        </w:rPr>
        <w:t xml:space="preserve">                                      </w:t>
      </w:r>
    </w:p>
    <w:p>
      <w:pPr>
        <w:widowControl/>
        <w:spacing w:line="360" w:lineRule="atLeast"/>
        <w:ind w:firstLine="970" w:firstLineChars="345"/>
        <w:rPr>
          <w:rStyle w:val="25"/>
          <w:rFonts w:hint="eastAsia"/>
          <w:color w:val="000000"/>
          <w:szCs w:val="28"/>
          <w:u w:val="single"/>
        </w:rPr>
      </w:pPr>
      <w:r>
        <w:rPr>
          <w:rStyle w:val="25"/>
          <w:rFonts w:hint="eastAsia"/>
          <w:color w:val="000000"/>
          <w:szCs w:val="28"/>
        </w:rPr>
        <w:t>项目名称：</w:t>
      </w:r>
      <w:r>
        <w:rPr>
          <w:rStyle w:val="25"/>
          <w:rFonts w:hint="eastAsia"/>
          <w:color w:val="000000"/>
          <w:szCs w:val="28"/>
          <w:u w:val="single"/>
        </w:rPr>
        <w:t xml:space="preserve">                                      </w:t>
      </w:r>
    </w:p>
    <w:p>
      <w:pPr>
        <w:widowControl/>
        <w:spacing w:line="360" w:lineRule="atLeast"/>
        <w:ind w:firstLine="970" w:firstLineChars="345"/>
        <w:rPr>
          <w:rStyle w:val="25"/>
          <w:rFonts w:hint="eastAsia"/>
          <w:color w:val="000000"/>
          <w:szCs w:val="28"/>
          <w:u w:val="single"/>
        </w:rPr>
      </w:pPr>
      <w:r>
        <w:rPr>
          <w:rStyle w:val="25"/>
          <w:rFonts w:hint="eastAsia"/>
          <w:color w:val="000000"/>
          <w:szCs w:val="28"/>
        </w:rPr>
        <w:t>投标单位：</w:t>
      </w:r>
      <w:r>
        <w:rPr>
          <w:rStyle w:val="25"/>
          <w:rFonts w:hint="eastAsia"/>
          <w:color w:val="000000"/>
          <w:szCs w:val="28"/>
          <w:u w:val="single"/>
        </w:rPr>
        <w:t xml:space="preserve">  </w:t>
      </w:r>
      <w:r>
        <w:rPr>
          <w:rStyle w:val="25"/>
          <w:rFonts w:hint="eastAsia"/>
          <w:b w:val="0"/>
          <w:bCs w:val="0"/>
          <w:color w:val="FF0000"/>
          <w:sz w:val="21"/>
          <w:szCs w:val="21"/>
          <w:u w:val="single"/>
          <w:lang w:val="en-US"/>
        </w:rPr>
        <w:t>(须与单位公章保持一致）</w:t>
      </w:r>
      <w:r>
        <w:rPr>
          <w:rStyle w:val="25"/>
          <w:rFonts w:hint="eastAsia"/>
          <w:color w:val="000000"/>
          <w:szCs w:val="28"/>
          <w:u w:val="single"/>
        </w:rPr>
        <w:t xml:space="preserve"> </w:t>
      </w:r>
      <w:r>
        <w:rPr>
          <w:rStyle w:val="25"/>
          <w:rFonts w:hint="eastAsia"/>
          <w:color w:val="000000"/>
          <w:szCs w:val="28"/>
          <w:u w:val="single"/>
          <w:lang w:val="en-US"/>
        </w:rPr>
        <w:t xml:space="preserve"> </w:t>
      </w:r>
      <w:r>
        <w:rPr>
          <w:rStyle w:val="25"/>
          <w:rFonts w:hint="eastAsia"/>
          <w:color w:val="000000"/>
          <w:szCs w:val="28"/>
          <w:u w:val="single"/>
        </w:rPr>
        <w:t xml:space="preserve">                 </w:t>
      </w:r>
    </w:p>
    <w:p>
      <w:pPr>
        <w:widowControl/>
        <w:spacing w:line="360" w:lineRule="atLeast"/>
        <w:ind w:firstLine="970" w:firstLineChars="345"/>
        <w:rPr>
          <w:rStyle w:val="25"/>
          <w:rFonts w:hint="eastAsia"/>
          <w:b w:val="0"/>
          <w:bCs w:val="0"/>
          <w:color w:val="000000"/>
          <w:szCs w:val="28"/>
          <w:u w:val="single"/>
        </w:rPr>
      </w:pPr>
      <w:r>
        <w:rPr>
          <w:rStyle w:val="25"/>
          <w:rFonts w:hint="eastAsia"/>
          <w:color w:val="000000"/>
          <w:szCs w:val="28"/>
        </w:rPr>
        <w:t>生产厂商：</w:t>
      </w:r>
      <w:r>
        <w:rPr>
          <w:rStyle w:val="25"/>
          <w:rFonts w:hint="eastAsia"/>
          <w:color w:val="000000"/>
          <w:szCs w:val="28"/>
          <w:u w:val="single"/>
        </w:rPr>
        <w:t xml:space="preserve">                                      </w:t>
      </w:r>
    </w:p>
    <w:p>
      <w:pPr>
        <w:widowControl/>
        <w:spacing w:line="360" w:lineRule="atLeast"/>
        <w:ind w:firstLine="970" w:firstLineChars="345"/>
        <w:rPr>
          <w:rStyle w:val="25"/>
          <w:rFonts w:hint="eastAsia"/>
          <w:color w:val="000000"/>
          <w:szCs w:val="28"/>
        </w:rPr>
      </w:pPr>
      <w:r>
        <w:rPr>
          <w:rStyle w:val="25"/>
          <w:rFonts w:hint="eastAsia"/>
          <w:color w:val="000000"/>
          <w:szCs w:val="28"/>
        </w:rPr>
        <w:t>联</w:t>
      </w:r>
      <w:r>
        <w:rPr>
          <w:rStyle w:val="25"/>
          <w:rFonts w:hint="eastAsia"/>
          <w:color w:val="000000"/>
          <w:szCs w:val="28"/>
          <w:lang w:val="en-US"/>
        </w:rPr>
        <w:t xml:space="preserve"> </w:t>
      </w:r>
      <w:r>
        <w:rPr>
          <w:rStyle w:val="25"/>
          <w:rFonts w:hint="eastAsia"/>
          <w:color w:val="000000"/>
          <w:szCs w:val="28"/>
        </w:rPr>
        <w:t>系</w:t>
      </w:r>
      <w:r>
        <w:rPr>
          <w:rStyle w:val="25"/>
          <w:rFonts w:hint="eastAsia"/>
          <w:color w:val="000000"/>
          <w:szCs w:val="28"/>
          <w:lang w:val="en-US"/>
        </w:rPr>
        <w:t xml:space="preserve"> </w:t>
      </w:r>
      <w:r>
        <w:rPr>
          <w:rStyle w:val="25"/>
          <w:rFonts w:hint="eastAsia"/>
          <w:color w:val="000000"/>
          <w:szCs w:val="28"/>
        </w:rPr>
        <w:t xml:space="preserve">人:  </w:t>
      </w:r>
      <w:r>
        <w:rPr>
          <w:rStyle w:val="25"/>
          <w:rFonts w:hint="eastAsia"/>
          <w:color w:val="000000"/>
          <w:szCs w:val="28"/>
          <w:u w:val="single"/>
        </w:rPr>
        <w:t xml:space="preserve">                                     </w:t>
      </w:r>
    </w:p>
    <w:p>
      <w:pPr>
        <w:widowControl/>
        <w:spacing w:line="360" w:lineRule="atLeast"/>
        <w:ind w:firstLine="970" w:firstLineChars="345"/>
        <w:rPr>
          <w:rStyle w:val="25"/>
          <w:rFonts w:hint="eastAsia"/>
          <w:color w:val="000000"/>
          <w:szCs w:val="28"/>
          <w:u w:val="single"/>
        </w:rPr>
      </w:pPr>
      <w:r>
        <w:rPr>
          <w:rStyle w:val="25"/>
          <w:rFonts w:hint="eastAsia"/>
          <w:color w:val="000000"/>
          <w:szCs w:val="28"/>
        </w:rPr>
        <w:t>联系电话：</w:t>
      </w:r>
      <w:r>
        <w:rPr>
          <w:rStyle w:val="25"/>
          <w:rFonts w:hint="eastAsia"/>
          <w:color w:val="000000"/>
          <w:szCs w:val="28"/>
          <w:u w:val="single"/>
        </w:rPr>
        <w:t xml:space="preserve">                </w:t>
      </w:r>
      <w:r>
        <w:rPr>
          <w:rStyle w:val="25"/>
          <w:rFonts w:hint="eastAsia"/>
          <w:b w:val="0"/>
          <w:color w:val="000000"/>
          <w:sz w:val="18"/>
          <w:szCs w:val="18"/>
        </w:rPr>
        <w:t>（手机）</w:t>
      </w:r>
      <w:r>
        <w:rPr>
          <w:rStyle w:val="25"/>
          <w:rFonts w:hint="eastAsia"/>
          <w:color w:val="000000"/>
          <w:szCs w:val="28"/>
          <w:u w:val="single"/>
        </w:rPr>
        <w:t xml:space="preserve">      </w:t>
      </w:r>
      <w:r>
        <w:rPr>
          <w:rStyle w:val="25"/>
          <w:rFonts w:hint="eastAsia"/>
          <w:color w:val="000000"/>
          <w:szCs w:val="28"/>
          <w:u w:val="single"/>
          <w:lang w:val="en-US"/>
        </w:rPr>
        <w:t xml:space="preserve"> </w:t>
      </w:r>
      <w:r>
        <w:rPr>
          <w:rStyle w:val="25"/>
          <w:rFonts w:hint="eastAsia"/>
          <w:color w:val="000000"/>
          <w:szCs w:val="28"/>
          <w:u w:val="single"/>
        </w:rPr>
        <w:t xml:space="preserve">      </w:t>
      </w:r>
      <w:r>
        <w:rPr>
          <w:rStyle w:val="25"/>
          <w:rFonts w:hint="eastAsia"/>
          <w:b w:val="0"/>
          <w:color w:val="000000"/>
          <w:sz w:val="18"/>
          <w:szCs w:val="18"/>
        </w:rPr>
        <w:t>（办公）</w:t>
      </w:r>
    </w:p>
    <w:p>
      <w:pPr>
        <w:widowControl/>
        <w:spacing w:line="360" w:lineRule="atLeast"/>
        <w:ind w:firstLine="970" w:firstLineChars="345"/>
        <w:rPr>
          <w:rStyle w:val="25"/>
          <w:rFonts w:hint="eastAsia"/>
          <w:color w:val="000000"/>
          <w:szCs w:val="28"/>
          <w:u w:val="single"/>
        </w:rPr>
      </w:pPr>
      <w:r>
        <w:rPr>
          <w:rStyle w:val="25"/>
          <w:rFonts w:hint="eastAsia"/>
          <w:color w:val="000000"/>
          <w:szCs w:val="28"/>
        </w:rPr>
        <w:t>地</w:t>
      </w:r>
      <w:r>
        <w:rPr>
          <w:rStyle w:val="25"/>
          <w:rFonts w:hint="eastAsia"/>
          <w:color w:val="000000"/>
          <w:szCs w:val="28"/>
          <w:lang w:val="en-US"/>
        </w:rPr>
        <w:t xml:space="preserve">    </w:t>
      </w:r>
      <w:r>
        <w:rPr>
          <w:rStyle w:val="25"/>
          <w:rFonts w:hint="eastAsia"/>
          <w:color w:val="000000"/>
          <w:szCs w:val="28"/>
        </w:rPr>
        <w:t>址：</w:t>
      </w:r>
      <w:r>
        <w:rPr>
          <w:rStyle w:val="25"/>
          <w:rFonts w:hint="eastAsia"/>
          <w:color w:val="000000"/>
          <w:szCs w:val="28"/>
          <w:u w:val="single"/>
        </w:rPr>
        <w:t xml:space="preserve">                                     </w:t>
      </w:r>
      <w:r>
        <w:rPr>
          <w:rStyle w:val="25"/>
          <w:rFonts w:hint="eastAsia"/>
          <w:color w:val="000000"/>
          <w:szCs w:val="28"/>
          <w:u w:val="single"/>
          <w:lang w:val="en-US"/>
        </w:rPr>
        <w:t xml:space="preserve"> </w:t>
      </w:r>
      <w:r>
        <w:rPr>
          <w:rStyle w:val="25"/>
          <w:rFonts w:hint="eastAsia"/>
          <w:color w:val="000000"/>
          <w:szCs w:val="28"/>
          <w:u w:val="single"/>
        </w:rPr>
        <w:t xml:space="preserve"> </w:t>
      </w:r>
    </w:p>
    <w:p>
      <w:pPr>
        <w:widowControl/>
        <w:spacing w:line="360" w:lineRule="atLeast"/>
        <w:ind w:firstLine="970" w:firstLineChars="345"/>
        <w:rPr>
          <w:rStyle w:val="25"/>
          <w:rFonts w:hint="eastAsia"/>
          <w:color w:val="000000"/>
          <w:szCs w:val="28"/>
        </w:rPr>
      </w:pPr>
      <w:r>
        <w:rPr>
          <w:rStyle w:val="25"/>
          <w:rFonts w:hint="eastAsia"/>
          <w:color w:val="000000"/>
          <w:szCs w:val="28"/>
        </w:rPr>
        <w:t>日</w:t>
      </w:r>
      <w:r>
        <w:rPr>
          <w:rStyle w:val="25"/>
          <w:rFonts w:hint="eastAsia"/>
          <w:color w:val="000000"/>
          <w:szCs w:val="28"/>
          <w:lang w:val="en-US"/>
        </w:rPr>
        <w:t xml:space="preserve">    </w:t>
      </w:r>
      <w:r>
        <w:rPr>
          <w:rStyle w:val="25"/>
          <w:rFonts w:hint="eastAsia"/>
          <w:color w:val="000000"/>
          <w:szCs w:val="28"/>
        </w:rPr>
        <w:t>期：</w:t>
      </w:r>
      <w:r>
        <w:rPr>
          <w:rStyle w:val="25"/>
          <w:color w:val="000000"/>
          <w:szCs w:val="28"/>
        </w:rPr>
        <w:t>20</w:t>
      </w:r>
      <w:r>
        <w:rPr>
          <w:rStyle w:val="25"/>
          <w:rFonts w:hint="eastAsia"/>
          <w:color w:val="000000"/>
          <w:szCs w:val="28"/>
          <w:lang w:val="en-US"/>
        </w:rPr>
        <w:t>23</w:t>
      </w:r>
      <w:r>
        <w:rPr>
          <w:rStyle w:val="25"/>
          <w:color w:val="000000"/>
          <w:szCs w:val="28"/>
        </w:rPr>
        <w:t>年</w:t>
      </w:r>
      <w:r>
        <w:rPr>
          <w:rStyle w:val="25"/>
          <w:rFonts w:hint="eastAsia"/>
          <w:color w:val="000000"/>
          <w:szCs w:val="28"/>
          <w:u w:val="single"/>
        </w:rPr>
        <w:t xml:space="preserve">    </w:t>
      </w:r>
      <w:r>
        <w:rPr>
          <w:rStyle w:val="25"/>
          <w:color w:val="000000"/>
          <w:szCs w:val="28"/>
        </w:rPr>
        <w:t>月</w:t>
      </w:r>
      <w:r>
        <w:rPr>
          <w:rStyle w:val="25"/>
          <w:rFonts w:hint="eastAsia"/>
          <w:color w:val="000000"/>
          <w:szCs w:val="28"/>
          <w:u w:val="single"/>
        </w:rPr>
        <w:t xml:space="preserve">    </w:t>
      </w:r>
      <w:r>
        <w:rPr>
          <w:rStyle w:val="25"/>
          <w:color w:val="000000"/>
          <w:szCs w:val="28"/>
        </w:rPr>
        <w:t>日</w:t>
      </w:r>
      <w:r>
        <w:rPr>
          <w:rStyle w:val="25"/>
          <w:rFonts w:hint="eastAsia"/>
          <w:color w:val="000000"/>
          <w:szCs w:val="28"/>
        </w:rPr>
        <w:t xml:space="preserve">                                           </w:t>
      </w:r>
    </w:p>
    <w:p>
      <w:pPr>
        <w:widowControl/>
        <w:spacing w:line="360" w:lineRule="atLeast"/>
        <w:ind w:firstLine="970" w:firstLineChars="345"/>
        <w:rPr>
          <w:rStyle w:val="25"/>
          <w:rFonts w:hint="eastAsia"/>
          <w:color w:val="000000"/>
          <w:szCs w:val="28"/>
        </w:rPr>
      </w:pPr>
      <w:r>
        <w:rPr>
          <w:rStyle w:val="25"/>
          <w:rFonts w:hint="eastAsia"/>
          <w:color w:val="000000"/>
          <w:szCs w:val="28"/>
        </w:rPr>
        <w:t xml:space="preserve"> </w:t>
      </w:r>
    </w:p>
    <w:p>
      <w:pPr>
        <w:widowControl/>
        <w:spacing w:line="360" w:lineRule="atLeast"/>
        <w:ind w:firstLine="970" w:firstLineChars="345"/>
        <w:rPr>
          <w:rStyle w:val="25"/>
          <w:rFonts w:hint="eastAsia"/>
          <w:color w:val="000000"/>
          <w:szCs w:val="28"/>
        </w:rPr>
      </w:pPr>
      <w:r>
        <w:rPr>
          <w:rStyle w:val="25"/>
          <w:rFonts w:hint="eastAsia"/>
          <w:color w:val="000000"/>
          <w:szCs w:val="28"/>
        </w:rPr>
        <w:t xml:space="preserve">                                          </w:t>
      </w:r>
    </w:p>
    <w:p>
      <w:pPr>
        <w:pStyle w:val="14"/>
        <w:spacing w:line="240" w:lineRule="auto"/>
        <w:rPr>
          <w:rStyle w:val="25"/>
          <w:rFonts w:hint="eastAsia"/>
          <w:color w:val="000000"/>
          <w:szCs w:val="28"/>
        </w:rPr>
      </w:pPr>
      <w:r>
        <w:rPr>
          <w:rStyle w:val="25"/>
          <w:rFonts w:hint="eastAsia" w:ascii="宋体" w:hAnsi="宋体" w:eastAsia="宋体" w:cs="Times New Roman"/>
          <w:color w:val="auto"/>
          <w:sz w:val="24"/>
          <w:szCs w:val="24"/>
          <w:lang w:val="en-US"/>
        </w:rPr>
        <w:t>备注：1.投标报名截止前，投标代表将</w:t>
      </w:r>
      <w:r>
        <w:rPr>
          <w:rStyle w:val="25"/>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5"/>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5"/>
          <w:rFonts w:hint="eastAsia" w:ascii="宋体" w:hAnsi="宋体" w:eastAsia="宋体" w:cs="Times New Roman"/>
          <w:color w:val="auto"/>
          <w:sz w:val="24"/>
          <w:szCs w:val="24"/>
          <w:lang w:val="en-US" w:eastAsia="zh-CN"/>
        </w:rPr>
        <w:t>)；3.开标当日，请按招标文件要求递交</w:t>
      </w:r>
      <w:r>
        <w:rPr>
          <w:rStyle w:val="25"/>
          <w:rFonts w:hint="eastAsia" w:ascii="宋体" w:hAnsi="宋体" w:eastAsia="宋体" w:cs="Times New Roman"/>
          <w:color w:val="FF0000"/>
          <w:sz w:val="24"/>
          <w:szCs w:val="24"/>
          <w:lang w:val="en-US" w:eastAsia="zh-CN"/>
        </w:rPr>
        <w:t>密封投标文件副本5份</w:t>
      </w:r>
      <w:r>
        <w:rPr>
          <w:rStyle w:val="25"/>
          <w:rFonts w:hint="eastAsia" w:ascii="宋体" w:hAnsi="宋体" w:eastAsia="宋体" w:cs="Times New Roman"/>
          <w:color w:val="auto"/>
          <w:sz w:val="24"/>
          <w:szCs w:val="24"/>
          <w:lang w:val="en-US" w:eastAsia="zh-CN"/>
        </w:rPr>
        <w:t>及</w:t>
      </w:r>
      <w:r>
        <w:rPr>
          <w:rStyle w:val="25"/>
          <w:rFonts w:hint="eastAsia" w:ascii="宋体" w:hAnsi="宋体" w:eastAsia="宋体" w:cs="Times New Roman"/>
          <w:color w:val="FF0000"/>
          <w:sz w:val="24"/>
          <w:szCs w:val="24"/>
          <w:lang w:val="en-US" w:eastAsia="zh-CN"/>
        </w:rPr>
        <w:t>单独密封的报价单1份</w:t>
      </w:r>
      <w:r>
        <w:rPr>
          <w:rStyle w:val="25"/>
          <w:rFonts w:hint="eastAsia" w:ascii="宋体" w:hAnsi="宋体" w:eastAsia="宋体" w:cs="Times New Roman"/>
          <w:color w:val="auto"/>
          <w:sz w:val="24"/>
          <w:szCs w:val="24"/>
          <w:lang w:val="en-US" w:eastAsia="zh-CN"/>
        </w:rPr>
        <w:t>、样品等</w:t>
      </w:r>
      <w:r>
        <w:rPr>
          <w:rStyle w:val="25"/>
          <w:rFonts w:hint="eastAsia" w:ascii="宋体" w:hAnsi="宋体" w:cs="Times New Roman"/>
          <w:color w:val="auto"/>
          <w:sz w:val="24"/>
          <w:szCs w:val="24"/>
          <w:lang w:val="en-US" w:eastAsia="zh-CN"/>
        </w:rPr>
        <w:t>；</w:t>
      </w:r>
      <w:r>
        <w:rPr>
          <w:rStyle w:val="25"/>
          <w:rFonts w:hint="eastAsia" w:ascii="宋体" w:hAnsi="宋体" w:eastAsia="宋体" w:cs="Times New Roman"/>
          <w:color w:val="auto"/>
          <w:sz w:val="24"/>
          <w:szCs w:val="24"/>
          <w:lang w:val="en-US" w:eastAsia="zh-CN"/>
        </w:rPr>
        <w:t>4</w:t>
      </w:r>
      <w:r>
        <w:rPr>
          <w:rStyle w:val="25"/>
          <w:rFonts w:hint="eastAsia" w:ascii="宋体" w:hAnsi="宋体" w:eastAsia="宋体" w:cs="Times New Roman"/>
          <w:color w:val="auto"/>
          <w:sz w:val="24"/>
          <w:szCs w:val="24"/>
          <w:lang w:val="en-US"/>
        </w:rPr>
        <w:t>.正本及副本须装订或胶装，页码标注一致，页面按要求</w:t>
      </w:r>
      <w:r>
        <w:rPr>
          <w:rStyle w:val="25"/>
          <w:rFonts w:hint="eastAsia" w:ascii="宋体" w:hAnsi="宋体" w:eastAsia="宋体" w:cs="Times New Roman"/>
          <w:color w:val="auto"/>
          <w:sz w:val="24"/>
          <w:szCs w:val="24"/>
          <w:lang w:val="en-US" w:eastAsia="zh-CN"/>
        </w:rPr>
        <w:t>签署加盖公章</w:t>
      </w:r>
      <w:r>
        <w:rPr>
          <w:rStyle w:val="25"/>
          <w:rFonts w:hint="eastAsia" w:ascii="宋体" w:hAnsi="宋体" w:eastAsia="宋体" w:cs="Times New Roman"/>
          <w:color w:val="auto"/>
          <w:sz w:val="24"/>
          <w:szCs w:val="24"/>
          <w:lang w:val="en-US"/>
        </w:rPr>
        <w:t>。节约纸张，请双面打印。</w:t>
      </w:r>
    </w:p>
    <w:p>
      <w:pPr>
        <w:widowControl/>
        <w:spacing w:line="360" w:lineRule="atLeast"/>
        <w:jc w:val="both"/>
        <w:rPr>
          <w:rStyle w:val="25"/>
          <w:rFonts w:hint="eastAsia"/>
          <w:color w:val="000000"/>
          <w:sz w:val="36"/>
          <w:szCs w:val="36"/>
        </w:rPr>
      </w:pPr>
    </w:p>
    <w:p>
      <w:pPr>
        <w:widowControl/>
        <w:spacing w:line="360" w:lineRule="atLeast"/>
        <w:jc w:val="center"/>
        <w:rPr>
          <w:rStyle w:val="25"/>
          <w:rFonts w:hint="eastAsia"/>
          <w:color w:val="000000"/>
          <w:sz w:val="36"/>
          <w:szCs w:val="36"/>
        </w:rPr>
      </w:pPr>
      <w:r>
        <w:rPr>
          <w:rStyle w:val="25"/>
          <w:rFonts w:hint="eastAsia"/>
          <w:color w:val="000000"/>
          <w:sz w:val="36"/>
          <w:szCs w:val="36"/>
        </w:rPr>
        <w:t>目</w:t>
      </w:r>
      <w:r>
        <w:rPr>
          <w:rStyle w:val="25"/>
          <w:rFonts w:hint="eastAsia"/>
          <w:color w:val="000000"/>
          <w:sz w:val="36"/>
          <w:szCs w:val="36"/>
          <w:lang w:val="en-US"/>
        </w:rPr>
        <w:t xml:space="preserve"> </w:t>
      </w:r>
      <w:r>
        <w:rPr>
          <w:rStyle w:val="25"/>
          <w:rFonts w:hint="eastAsia"/>
          <w:color w:val="000000"/>
          <w:sz w:val="36"/>
          <w:szCs w:val="36"/>
        </w:rPr>
        <w:t>录</w:t>
      </w:r>
    </w:p>
    <w:p>
      <w:pPr>
        <w:pStyle w:val="7"/>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0"/>
          <w:rFonts w:hint="eastAsia" w:ascii="宋体" w:hAnsi="宋体"/>
          <w:szCs w:val="21"/>
        </w:rPr>
        <w:t>www.creditchina.gov.cn）、中国政府采购网</w:t>
      </w:r>
      <w:r>
        <w:rPr>
          <w:rStyle w:val="20"/>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11.</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13.</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default"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售后服务</w:t>
      </w:r>
      <w:r>
        <w:rPr>
          <w:rFonts w:hint="eastAsia" w:ascii="宋体" w:hAnsi="宋体"/>
          <w:szCs w:val="21"/>
          <w:lang w:eastAsia="zh-CN"/>
        </w:rPr>
        <w:t>方案</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9"/>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4"/>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6"/>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2"/>
        <w:gridCol w:w="6624"/>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18"/>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18"/>
                <w:rFonts w:hint="eastAsia"/>
                <w:sz w:val="21"/>
                <w:szCs w:val="21"/>
              </w:rPr>
              <w:t>招标</w:t>
            </w:r>
            <w:r>
              <w:rPr>
                <w:rStyle w:val="18"/>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18"/>
              </w:rPr>
            </w:pPr>
            <w:r>
              <w:rPr>
                <w:rStyle w:val="18"/>
              </w:rPr>
              <w:t>自查</w:t>
            </w:r>
          </w:p>
          <w:p>
            <w:pPr>
              <w:spacing w:line="20" w:lineRule="atLeast"/>
              <w:jc w:val="center"/>
              <w:rPr>
                <w:rFonts w:ascii="宋体" w:hAnsi="宋体" w:cs="宋体"/>
                <w:sz w:val="18"/>
                <w:szCs w:val="18"/>
              </w:rPr>
            </w:pPr>
            <w:r>
              <w:rPr>
                <w:rStyle w:val="18"/>
              </w:rPr>
              <w:t>结论</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1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Times New Roman" w:hAnsi="Times New Roman" w:eastAsia="宋体" w:cs="Times New Roman"/>
                <w:kern w:val="2"/>
                <w:sz w:val="21"/>
                <w:szCs w:val="21"/>
                <w:lang w:val="en-US" w:eastAsia="zh-CN" w:bidi="ar-SA"/>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Times New Roman" w:hAnsi="Times New Roman" w:eastAsia="宋体" w:cs="Times New Roman"/>
                <w:kern w:val="2"/>
                <w:sz w:val="21"/>
                <w:szCs w:val="24"/>
                <w:lang w:val="en-US" w:eastAsia="zh-CN" w:bidi="ar-SA"/>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883"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val="0"/>
              <w:overflowPunct/>
              <w:topLinePunct w:val="0"/>
              <w:autoSpaceDE/>
              <w:autoSpaceDN/>
              <w:bidi w:val="0"/>
              <w:adjustRightInd/>
              <w:snapToGrid w:val="0"/>
              <w:spacing w:line="240" w:lineRule="auto"/>
              <w:jc w:val="both"/>
              <w:textAlignment w:val="auto"/>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2.对同一</w:t>
            </w:r>
            <w:r>
              <w:rPr>
                <w:rFonts w:hint="eastAsia" w:ascii="宋体" w:hAnsi="宋体" w:cs="宋体"/>
                <w:szCs w:val="21"/>
                <w:highlight w:val="none"/>
                <w:lang w:val="en-US" w:eastAsia="zh-CN"/>
              </w:rPr>
              <w:t>包组</w:t>
            </w:r>
            <w:r>
              <w:rPr>
                <w:rFonts w:hint="eastAsia" w:ascii="宋体" w:hAnsi="宋体" w:eastAsia="宋体" w:cs="宋体"/>
                <w:szCs w:val="21"/>
                <w:highlight w:val="none"/>
                <w:lang w:val="en-US" w:eastAsia="zh-CN"/>
              </w:rPr>
              <w:t>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3.按招标文件要求进行报价，分项报价或投标总价未超过本项目最高限价</w:t>
            </w:r>
            <w:r>
              <w:rPr>
                <w:rFonts w:hint="eastAsia" w:ascii="宋体" w:hAnsi="宋体" w:cs="宋体"/>
                <w:szCs w:val="21"/>
                <w:highlight w:val="none"/>
                <w:lang w:val="en-US" w:eastAsia="zh-CN"/>
              </w:rPr>
              <w:t>或项目</w:t>
            </w:r>
            <w:r>
              <w:rPr>
                <w:rFonts w:hint="eastAsia" w:ascii="宋体" w:hAnsi="宋体" w:eastAsia="宋体" w:cs="宋体"/>
                <w:szCs w:val="21"/>
                <w:highlight w:val="none"/>
                <w:lang w:val="en-US" w:eastAsia="zh-CN"/>
              </w:rPr>
              <w:t>预算金额；</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Fonts w:hint="eastAsia" w:ascii="宋体" w:hAnsi="宋体" w:cs="Times New Roman"/>
          <w:b/>
          <w:bCs/>
          <w:color w:val="000000"/>
          <w:kern w:val="2"/>
          <w:sz w:val="21"/>
          <w:szCs w:val="21"/>
          <w:lang w:val="en-US" w:eastAsia="zh-CN" w:bidi="ar-SA"/>
        </w:rPr>
      </w:pPr>
      <w:r>
        <w:rPr>
          <w:rFonts w:hint="eastAsia" w:ascii="宋体" w:hAnsi="宋体" w:cs="Times New Roman"/>
          <w:b w:val="0"/>
          <w:bCs w:val="0"/>
          <w:color w:val="FF0000"/>
          <w:kern w:val="2"/>
          <w:sz w:val="18"/>
          <w:szCs w:val="18"/>
          <w:lang w:val="en-US" w:eastAsia="zh-CN" w:bidi="ar-SA"/>
        </w:rPr>
        <w:t>备注：</w:t>
      </w:r>
      <w:r>
        <w:rPr>
          <w:rStyle w:val="18"/>
          <w:rFonts w:hint="eastAsia" w:eastAsia="宋体" w:cs="Times New Roman"/>
          <w:b w:val="0"/>
          <w:bCs w:val="0"/>
          <w:color w:val="FF0000"/>
          <w:sz w:val="18"/>
          <w:szCs w:val="18"/>
          <w:lang w:val="en-US" w:eastAsia="zh-CN"/>
        </w:rPr>
        <w:t>请在</w:t>
      </w:r>
      <w:r>
        <w:rPr>
          <w:rStyle w:val="18"/>
          <w:rFonts w:eastAsia="宋体" w:cs="Times New Roman"/>
          <w:b w:val="0"/>
          <w:bCs w:val="0"/>
          <w:color w:val="FF0000"/>
          <w:sz w:val="18"/>
          <w:szCs w:val="18"/>
        </w:rPr>
        <w:t>自查结论</w:t>
      </w:r>
      <w:r>
        <w:rPr>
          <w:rStyle w:val="18"/>
          <w:rFonts w:hint="eastAsia" w:eastAsia="宋体" w:cs="Times New Roman"/>
          <w:b w:val="0"/>
          <w:bCs w:val="0"/>
          <w:color w:val="FF0000"/>
          <w:sz w:val="18"/>
          <w:szCs w:val="18"/>
        </w:rPr>
        <w:t>表格中“</w:t>
      </w:r>
      <w:r>
        <w:rPr>
          <w:rStyle w:val="18"/>
          <w:rFonts w:eastAsia="宋体" w:cs="Times New Roman"/>
          <w:b w:val="0"/>
          <w:bCs w:val="0"/>
          <w:color w:val="FF0000"/>
          <w:sz w:val="18"/>
          <w:szCs w:val="18"/>
        </w:rPr>
        <w:t>通过</w:t>
      </w:r>
      <w:r>
        <w:rPr>
          <w:rStyle w:val="18"/>
          <w:rFonts w:hint="eastAsia" w:eastAsia="宋体" w:cs="Times New Roman"/>
          <w:b w:val="0"/>
          <w:bCs w:val="0"/>
          <w:color w:val="FF0000"/>
          <w:sz w:val="18"/>
          <w:szCs w:val="18"/>
        </w:rPr>
        <w:t>”</w:t>
      </w:r>
      <w:r>
        <w:rPr>
          <w:rStyle w:val="18"/>
          <w:rFonts w:hint="eastAsia" w:eastAsia="宋体" w:cs="Times New Roman"/>
          <w:b w:val="0"/>
          <w:bCs w:val="0"/>
          <w:color w:val="FF0000"/>
          <w:sz w:val="18"/>
          <w:szCs w:val="18"/>
          <w:lang w:eastAsia="zh-CN"/>
        </w:rPr>
        <w:t>或“不</w:t>
      </w:r>
      <w:r>
        <w:rPr>
          <w:rStyle w:val="18"/>
          <w:rFonts w:eastAsia="宋体" w:cs="Times New Roman"/>
          <w:b w:val="0"/>
          <w:bCs w:val="0"/>
          <w:color w:val="FF0000"/>
          <w:sz w:val="18"/>
          <w:szCs w:val="18"/>
        </w:rPr>
        <w:t>通过</w:t>
      </w:r>
      <w:r>
        <w:rPr>
          <w:rStyle w:val="18"/>
          <w:rFonts w:hint="eastAsia" w:eastAsia="宋体" w:cs="Times New Roman"/>
          <w:b w:val="0"/>
          <w:bCs w:val="0"/>
          <w:color w:val="FF0000"/>
          <w:sz w:val="18"/>
          <w:szCs w:val="18"/>
          <w:lang w:eastAsia="zh-CN"/>
        </w:rPr>
        <w:t>”中：☑</w:t>
      </w:r>
      <w:r>
        <w:rPr>
          <w:rStyle w:val="18"/>
          <w:rFonts w:hint="eastAsia" w:eastAsia="宋体" w:cs="Times New Roman"/>
          <w:b w:val="0"/>
          <w:bCs w:val="0"/>
          <w:color w:val="FF0000"/>
          <w:sz w:val="18"/>
          <w:szCs w:val="18"/>
          <w:lang w:val="en-US" w:eastAsia="zh-CN"/>
        </w:rPr>
        <w:t>,</w:t>
      </w:r>
      <w:r>
        <w:rPr>
          <w:rStyle w:val="18"/>
          <w:rFonts w:hint="eastAsia" w:eastAsia="宋体" w:cs="Times New Roman"/>
          <w:b w:val="0"/>
          <w:bCs w:val="0"/>
          <w:color w:val="FF0000"/>
          <w:sz w:val="18"/>
          <w:szCs w:val="18"/>
        </w:rPr>
        <w:t>投标人必须严格按照《</w:t>
      </w:r>
      <w:r>
        <w:rPr>
          <w:rStyle w:val="18"/>
          <w:rFonts w:hint="eastAsia" w:eastAsia="宋体" w:cs="Times New Roman"/>
          <w:b w:val="0"/>
          <w:bCs w:val="0"/>
          <w:color w:val="FF0000"/>
          <w:sz w:val="18"/>
          <w:szCs w:val="18"/>
          <w:lang w:eastAsia="zh-CN"/>
        </w:rPr>
        <w:t>资格性</w:t>
      </w:r>
      <w:r>
        <w:rPr>
          <w:rStyle w:val="18"/>
          <w:rFonts w:hint="eastAsia" w:eastAsia="宋体" w:cs="Times New Roman"/>
          <w:b w:val="0"/>
          <w:bCs w:val="0"/>
          <w:color w:val="FF0000"/>
          <w:sz w:val="18"/>
          <w:szCs w:val="18"/>
          <w:lang w:val="en-US" w:eastAsia="zh-CN"/>
        </w:rPr>
        <w:t>/</w:t>
      </w:r>
      <w:r>
        <w:rPr>
          <w:rStyle w:val="18"/>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4"/>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b/>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tbl>
      <w:tblPr>
        <w:tblStyle w:val="16"/>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hint="default" w:ascii="宋体" w:hAnsi="宋体" w:eastAsia="宋体"/>
                <w:b/>
                <w:szCs w:val="21"/>
                <w:lang w:val="en-US" w:eastAsia="zh-CN"/>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0"/>
        <w:spacing w:line="360" w:lineRule="auto"/>
        <w:rPr>
          <w:rFonts w:hAnsi="宋体"/>
          <w:b/>
          <w:szCs w:val="21"/>
        </w:rPr>
      </w:pPr>
    </w:p>
    <w:p>
      <w:pPr>
        <w:pStyle w:val="14"/>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4"/>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3.投标人证明文件</w:t>
      </w:r>
      <w:r>
        <w:rPr>
          <w:rFonts w:hint="eastAsia" w:ascii="宋体" w:hAnsi="宋体" w:eastAsia="宋体" w:cs="Times New Roman"/>
          <w:b/>
          <w:bCs/>
          <w:color w:val="FF0000"/>
          <w:sz w:val="15"/>
          <w:szCs w:val="15"/>
          <w:highlight w:val="yellow"/>
          <w:lang w:val="en-US" w:eastAsia="zh-CN"/>
        </w:rPr>
        <w:t>（投标人须按备注提示提供证明文件）</w:t>
      </w:r>
    </w:p>
    <w:p>
      <w:pPr>
        <w:keepNext w:val="0"/>
        <w:keepLines w:val="0"/>
        <w:pageBreakBefore w:val="0"/>
        <w:widowControl/>
        <w:kinsoku/>
        <w:wordWrap/>
        <w:overflowPunct/>
        <w:topLinePunct w:val="0"/>
        <w:bidi w:val="0"/>
        <w:spacing w:line="300" w:lineRule="exact"/>
        <w:jc w:val="left"/>
        <w:textAlignment w:val="auto"/>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31"/>
        <w:keepNext w:val="0"/>
        <w:keepLines w:val="0"/>
        <w:pageBreakBefore w:val="0"/>
        <w:kinsoku/>
        <w:wordWrap/>
        <w:overflowPunct/>
        <w:topLinePunct w:val="0"/>
        <w:bidi w:val="0"/>
        <w:adjustRightInd w:val="0"/>
        <w:snapToGrid w:val="0"/>
        <w:spacing w:before="0" w:beforeAutospacing="0" w:after="0" w:afterAutospacing="0"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lang w:val="en-US" w:eastAsia="zh-CN" w:bidi="ar-SA"/>
        </w:rPr>
        <w:t>须提供相关证书扫描件，原件备查</w:t>
      </w:r>
      <w:r>
        <w:rPr>
          <w:rFonts w:hint="eastAsia" w:ascii="宋体" w:hAnsi="宋体" w:eastAsia="宋体" w:cs="Times New Roman"/>
          <w:snapToGrid w:val="0"/>
          <w:color w:val="auto"/>
          <w:kern w:val="2"/>
          <w:sz w:val="21"/>
          <w:szCs w:val="24"/>
          <w:lang w:val="en-US" w:eastAsia="zh-CN" w:bidi="ar-SA"/>
        </w:rPr>
        <w:t>）；当所投产品属于第一类医疗器械时无须提供《医疗器械经营企业许可证》或备案凭证，但投标人应在投标文件中对其所属类别进行书面说明。</w:t>
      </w:r>
    </w:p>
    <w:p>
      <w:pPr>
        <w:keepNext w:val="0"/>
        <w:keepLines w:val="0"/>
        <w:pageBreakBefore w:val="0"/>
        <w:kinsoku/>
        <w:wordWrap/>
        <w:overflowPunct/>
        <w:topLinePunct w:val="0"/>
        <w:bidi w:val="0"/>
        <w:spacing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★3.投标人所投产品必须为其《医疗器械产品注册证》或《医疗器械经营备案证》有效期内生产的（</w:t>
      </w:r>
      <w:r>
        <w:rPr>
          <w:rFonts w:hint="eastAsia" w:ascii="宋体" w:hAnsi="宋体" w:eastAsia="宋体" w:cs="Times New Roman"/>
          <w:snapToGrid w:val="0"/>
          <w:color w:val="auto"/>
          <w:kern w:val="2"/>
          <w:sz w:val="21"/>
          <w:szCs w:val="24"/>
          <w:highlight w:val="yellow"/>
          <w:lang w:val="en-US" w:eastAsia="zh-CN" w:bidi="ar-SA"/>
        </w:rPr>
        <w:t>提供以下证明资料之一</w:t>
      </w:r>
      <w:r>
        <w:rPr>
          <w:rFonts w:hint="eastAsia" w:ascii="宋体" w:hAnsi="宋体" w:eastAsia="宋体" w:cs="Times New Roman"/>
          <w:snapToGrid w:val="0"/>
          <w:color w:val="auto"/>
          <w:kern w:val="2"/>
          <w:sz w:val="21"/>
          <w:szCs w:val="24"/>
          <w:lang w:val="en-US" w:eastAsia="zh-CN" w:bidi="ar-SA"/>
        </w:rPr>
        <w:t>：（1）提供有效的《医疗器械产品注册证》或《医疗器械经营备案证》；（2）如不在有效期内,则需提供该证和所投产品在该证有效期内生产的证明文件的原件扫描件并加盖投标人公章，原件备查）。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Times New Roman"/>
          <w:snapToGrid w:val="0"/>
          <w:color w:val="auto"/>
          <w:kern w:val="2"/>
          <w:sz w:val="21"/>
          <w:szCs w:val="24"/>
          <w:highlight w:val="yellow"/>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eastAsia="宋体" w:cs="Times New Roman"/>
          <w:snapToGrid w:val="0"/>
          <w:color w:val="auto"/>
          <w:kern w:val="2"/>
          <w:sz w:val="21"/>
          <w:szCs w:val="24"/>
          <w:highlight w:val="yellow"/>
          <w:lang w:val="en-US" w:eastAsia="zh-CN" w:bidi="ar-SA"/>
        </w:rPr>
        <w:t>提供总公司及分公司的营业执照复印件或扫描件加盖投标人公章，原件备查</w:t>
      </w:r>
      <w:r>
        <w:rPr>
          <w:rFonts w:hint="eastAsia" w:ascii="宋体" w:hAnsi="宋体" w:cs="Times New Roman"/>
          <w:snapToGrid w:val="0"/>
          <w:color w:val="auto"/>
          <w:kern w:val="2"/>
          <w:sz w:val="21"/>
          <w:szCs w:val="24"/>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rPr>
        <w:t>提供营业执照扫描件，原件备查</w:t>
      </w:r>
      <w:r>
        <w:rPr>
          <w:rFonts w:hint="eastAsia" w:ascii="宋体" w:hAnsi="宋体" w:eastAsia="宋体" w:cs="宋体-18030"/>
          <w:bCs/>
          <w:color w:val="000000"/>
          <w:kern w:val="0"/>
          <w:sz w:val="21"/>
          <w:szCs w:val="21"/>
          <w:lang w:val="en-US" w:eastAsia="zh-CN" w:bidi="ar-SA"/>
        </w:rPr>
        <w:t>）</w:t>
      </w:r>
    </w:p>
    <w:p>
      <w:pPr>
        <w:pStyle w:val="22"/>
        <w:keepNext w:val="0"/>
        <w:keepLines w:val="0"/>
        <w:pageBreakBefore w:val="0"/>
        <w:kinsoku/>
        <w:wordWrap/>
        <w:overflowPunct/>
        <w:topLinePunct w:val="0"/>
        <w:bidi w:val="0"/>
        <w:spacing w:line="300" w:lineRule="exact"/>
        <w:textAlignment w:val="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7.制造商或代理商针对本项目和名称唯一授权证明</w:t>
      </w:r>
      <w:r>
        <w:rPr>
          <w:rFonts w:hint="eastAsia" w:ascii="宋体" w:hAnsi="宋体" w:cs="Arial"/>
          <w:color w:val="000000"/>
          <w:kern w:val="0"/>
          <w:sz w:val="21"/>
          <w:szCs w:val="21"/>
          <w:lang w:val="en-US" w:eastAsia="zh-CN" w:bidi="ar-SA"/>
        </w:rPr>
        <w:t>。</w:t>
      </w:r>
    </w:p>
    <w:p>
      <w:pPr>
        <w:pStyle w:val="14"/>
        <w:rPr>
          <w:rFonts w:hint="eastAsia" w:ascii="宋体" w:hAnsi="宋体" w:eastAsia="宋体" w:cs="Times New Roman"/>
          <w:b/>
          <w:bCs/>
          <w:kern w:val="2"/>
          <w:sz w:val="21"/>
          <w:szCs w:val="21"/>
          <w:lang w:val="en-US" w:eastAsia="zh-CN" w:bidi="ar-SA"/>
        </w:rPr>
      </w:pPr>
      <w:r>
        <w:rPr>
          <w:rFonts w:hint="eastAsia"/>
          <w:b/>
          <w:bCs/>
          <w:color w:val="FF0000"/>
          <w:sz w:val="21"/>
          <w:szCs w:val="21"/>
          <w:lang w:val="en-US" w:eastAsia="zh-CN"/>
        </w:rPr>
        <w:t>（注：“★”投标人必须按要求提供，否则将导致投标无效；）</w:t>
      </w: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4"/>
        <w:rPr>
          <w:rFonts w:hint="eastAsia" w:ascii="宋体" w:hAnsi="宋体"/>
        </w:rPr>
      </w:pPr>
    </w:p>
    <w:p>
      <w:pPr>
        <w:pStyle w:val="24"/>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4"/>
        <w:rPr>
          <w:rStyle w:val="25"/>
          <w:rFonts w:hint="default"/>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9"/>
        <w:rPr>
          <w:rFonts w:hint="default"/>
          <w:lang w:val="en-US" w:eastAsia="zh-CN"/>
        </w:rPr>
      </w:pPr>
    </w:p>
    <w:p>
      <w:pPr>
        <w:rPr>
          <w:rFonts w:hint="eastAsia" w:ascii="Arial" w:hAnsi="Arial"/>
          <w:szCs w:val="21"/>
        </w:rPr>
      </w:pPr>
    </w:p>
    <w:p>
      <w:pPr>
        <w:pStyle w:val="9"/>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2" w:name="_Hlk72587269"/>
      <w:bookmarkStart w:id="3"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
      <w:r>
        <w:rPr>
          <w:rFonts w:hint="eastAsia" w:ascii="宋体" w:hAnsi="宋体"/>
          <w:szCs w:val="21"/>
          <w:highlight w:val="none"/>
        </w:rPr>
        <w:t>。</w:t>
      </w:r>
    </w:p>
    <w:bookmarkEnd w:id="3"/>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4"/>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6"/>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lang w:eastAsia="zh-CN"/>
        </w:rPr>
        <w:t>信用服务</w:t>
      </w:r>
      <w:r>
        <w:rPr>
          <w:rFonts w:hint="eastAsia"/>
        </w:rPr>
        <w:t>”</w:t>
      </w:r>
      <w:r>
        <w:rPr>
          <w:rFonts w:hint="eastAsia"/>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（注：投标至少提供一下三个截图：1.失信被执行人查询；2.重大税收违法失信主体名单查询；3.政府采购严重违法失信行为记录名单查询）</w:t>
      </w: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tbl>
      <w:tblPr>
        <w:tblStyle w:val="16"/>
        <w:tblW w:w="856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6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729" w:hRule="atLeast"/>
        </w:trPr>
        <w:tc>
          <w:tcPr>
            <w:tcW w:w="8560"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rPr>
          <w:b/>
          <w:color w:val="000000"/>
          <w:sz w:val="28"/>
          <w:szCs w:val="28"/>
        </w:rPr>
      </w:pPr>
    </w:p>
    <w:p>
      <w:pPr>
        <w:spacing w:afterLines="25" w:line="300" w:lineRule="auto"/>
        <w:ind w:left="420"/>
        <w:rPr>
          <w:b/>
          <w:color w:val="000000"/>
          <w:sz w:val="28"/>
          <w:szCs w:val="28"/>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Arial" w:hAnsi="Arial" w:cs="Arial"/>
          <w:b/>
          <w:bCs/>
          <w:szCs w:val="21"/>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spacing w:after="60"/>
        <w:jc w:val="center"/>
        <w:rPr>
          <w:rFonts w:hint="eastAsia" w:ascii="宋体" w:hAnsi="宋体"/>
          <w:b/>
          <w:bCs/>
          <w:szCs w:val="21"/>
          <w:lang w:val="en-US" w:eastAsia="zh-CN"/>
        </w:rPr>
      </w:pPr>
    </w:p>
    <w:p>
      <w:pPr>
        <w:pStyle w:val="24"/>
        <w:rPr>
          <w:rFonts w:hint="eastAsia" w:ascii="宋体" w:hAnsi="宋体"/>
          <w:b/>
          <w:bCs/>
          <w:szCs w:val="21"/>
          <w:lang w:val="en-US" w:eastAsia="zh-CN"/>
        </w:rPr>
      </w:pPr>
    </w:p>
    <w:p>
      <w:pPr>
        <w:pStyle w:val="24"/>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2"/>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6"/>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pStyle w:val="21"/>
        <w:rPr>
          <w:rFonts w:hint="eastAsia"/>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spacing w:after="60"/>
        <w:jc w:val="both"/>
        <w:rPr>
          <w:rFonts w:hint="eastAsia" w:ascii="宋体" w:hAnsi="宋体"/>
          <w:b/>
          <w:bCs/>
          <w:szCs w:val="21"/>
        </w:rPr>
      </w:pPr>
      <w:r>
        <w:rPr>
          <w:b/>
          <w:sz w:val="24"/>
        </w:rPr>
        <w:br w:type="page"/>
      </w:r>
      <w:r>
        <w:rPr>
          <w:rFonts w:hint="eastAsia" w:ascii="宋体" w:hAnsi="宋体"/>
          <w:b/>
          <w:bCs/>
          <w:szCs w:val="21"/>
        </w:rPr>
        <w:t>1</w:t>
      </w:r>
      <w:r>
        <w:rPr>
          <w:rFonts w:hint="eastAsia" w:ascii="宋体" w:hAnsi="宋体"/>
          <w:b/>
          <w:bCs/>
          <w:szCs w:val="21"/>
          <w:lang w:val="en-US" w:eastAsia="zh-CN"/>
        </w:rPr>
        <w:t>0.</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cs="Times New Roman"/>
          <w:b/>
          <w:bCs/>
          <w:szCs w:val="21"/>
          <w:lang w:val="en-US" w:eastAsia="zh-CN"/>
        </w:rPr>
        <w:t>11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4"/>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rFonts w:hint="default"/>
          <w:b/>
          <w:bCs/>
          <w:snapToGrid w:val="0"/>
          <w:kern w:val="0"/>
          <w:lang w:val="en-US" w:eastAsia="zh-CN"/>
        </w:rPr>
      </w:pPr>
    </w:p>
    <w:p>
      <w:pPr>
        <w:pStyle w:val="22"/>
        <w:rPr>
          <w:b/>
          <w:bCs/>
          <w:snapToGrid w:val="0"/>
          <w:kern w:val="0"/>
        </w:rPr>
      </w:pPr>
    </w:p>
    <w:p>
      <w:pPr>
        <w:pStyle w:val="22"/>
        <w:rPr>
          <w:b/>
          <w:bCs/>
          <w:snapToGrid w:val="0"/>
          <w:kern w:val="0"/>
        </w:rPr>
      </w:pPr>
    </w:p>
    <w:p>
      <w:pPr>
        <w:pStyle w:val="22"/>
        <w:rPr>
          <w:b/>
          <w:bCs/>
          <w:snapToGrid w:val="0"/>
          <w:kern w:val="0"/>
        </w:rPr>
      </w:pPr>
    </w:p>
    <w:p>
      <w:pPr>
        <w:pStyle w:val="22"/>
        <w:rPr>
          <w:b/>
          <w:bCs/>
          <w:snapToGrid w:val="0"/>
          <w:kern w:val="0"/>
        </w:rPr>
      </w:pPr>
    </w:p>
    <w:p>
      <w:pPr>
        <w:pStyle w:val="22"/>
        <w:rPr>
          <w:b/>
          <w:bCs/>
          <w:snapToGrid w:val="0"/>
          <w:kern w:val="0"/>
        </w:rPr>
      </w:pPr>
    </w:p>
    <w:p>
      <w:pPr>
        <w:pStyle w:val="22"/>
        <w:rPr>
          <w:b/>
          <w:bCs/>
          <w:snapToGrid w:val="0"/>
          <w:kern w:val="0"/>
        </w:rPr>
      </w:pPr>
    </w:p>
    <w:p>
      <w:pPr>
        <w:pStyle w:val="22"/>
        <w:rPr>
          <w:b/>
          <w:bCs/>
          <w:snapToGrid w:val="0"/>
          <w:kern w:val="0"/>
        </w:rPr>
      </w:pPr>
    </w:p>
    <w:p>
      <w:pPr>
        <w:pStyle w:val="22"/>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4"/>
        <w:widowControl w:val="0"/>
        <w:numPr>
          <w:ilvl w:val="0"/>
          <w:numId w:val="0"/>
        </w:numPr>
        <w:adjustRightInd w:val="0"/>
        <w:spacing w:line="480" w:lineRule="atLeast"/>
        <w:jc w:val="both"/>
        <w:textAlignment w:val="baseline"/>
      </w:pPr>
    </w:p>
    <w:p>
      <w:pPr>
        <w:pStyle w:val="24"/>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6"/>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b/>
                <w:kern w:val="0"/>
                <w:szCs w:val="21"/>
              </w:rPr>
            </w:pPr>
            <w:r>
              <w:rPr>
                <w:rFonts w:hint="eastAsia" w:ascii="宋体" w:hAnsi="宋体"/>
                <w:b/>
                <w:kern w:val="0"/>
                <w:szCs w:val="21"/>
              </w:rPr>
              <w:t>配置清单</w:t>
            </w: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noWrap w:val="0"/>
            <w:vAlign w:val="center"/>
          </w:tcPr>
          <w:p>
            <w:pPr>
              <w:adjustRightInd w:val="0"/>
              <w:snapToGrid w:val="0"/>
              <w:jc w:val="center"/>
              <w:rPr>
                <w:rFonts w:hint="eastAsia" w:ascii="宋体" w:hAnsi="宋体"/>
                <w:b/>
                <w:kern w:val="0"/>
                <w:szCs w:val="21"/>
              </w:rPr>
            </w:pP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资质要求</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eastAsia="zh-CN"/>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6"/>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6"/>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6"/>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4"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4"/>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5" w:name="_Hlk73558164"/>
      <w:r>
        <w:rPr>
          <w:rFonts w:hint="eastAsia" w:ascii="宋体" w:hAnsi="宋体" w:eastAsia="宋体" w:cs="仿宋"/>
          <w:b/>
          <w:bCs/>
          <w:color w:val="FF0000"/>
          <w:szCs w:val="21"/>
          <w:highlight w:val="none"/>
        </w:rPr>
        <w:t>均视为负偏离。</w:t>
      </w:r>
      <w:bookmarkEnd w:id="5"/>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0"/>
        <w:tabs>
          <w:tab w:val="left" w:pos="5580"/>
        </w:tabs>
        <w:spacing w:before="120" w:line="22" w:lineRule="atLeast"/>
        <w:rPr>
          <w:rFonts w:hint="eastAsia" w:hAnsi="宋体" w:cs="宋体"/>
          <w:b/>
          <w:bCs/>
          <w:color w:val="auto"/>
          <w:szCs w:val="21"/>
          <w:highlight w:val="none"/>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13.商务条款偏离表</w:t>
      </w:r>
    </w:p>
    <w:tbl>
      <w:tblPr>
        <w:tblStyle w:val="16"/>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1.制造商或代理商针对本产品出具的售后服务承诺书。</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0"/>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6"/>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6"/>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6"/>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6"/>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6"/>
              <w:tabs>
                <w:tab w:val="left" w:pos="960"/>
              </w:tabs>
              <w:ind w:firstLine="0" w:firstLineChars="0"/>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6"/>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交货期</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rPr>
          <w:rFonts w:hint="eastAsia"/>
          <w:lang w:val="en-US" w:eastAsia="zh-CN"/>
        </w:rPr>
      </w:pPr>
    </w:p>
    <w:p>
      <w:pPr>
        <w:numPr>
          <w:ilvl w:val="0"/>
          <w:numId w:val="0"/>
        </w:numPr>
        <w:spacing w:after="60"/>
        <w:jc w:val="both"/>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.售后服务方案</w:t>
      </w:r>
    </w:p>
    <w:p>
      <w:pPr>
        <w:spacing w:after="60" w:line="480" w:lineRule="auto"/>
        <w:rPr>
          <w:rFonts w:hint="eastAsia"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spacing w:after="6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pStyle w:val="9"/>
        <w:ind w:firstLine="422" w:firstLineChars="200"/>
        <w:rPr>
          <w:rFonts w:hint="eastAsia"/>
          <w:lang w:val="zh-CN"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ascii="宋体" w:hAnsi="宋体" w:cs="宋体"/>
          <w:b/>
          <w:bCs/>
          <w:color w:val="auto"/>
          <w:kern w:val="2"/>
          <w:sz w:val="21"/>
          <w:szCs w:val="21"/>
          <w:highlight w:val="none"/>
          <w:u w:val="single"/>
          <w:lang w:val="en-US" w:eastAsia="zh-CN" w:bidi="ar-SA"/>
        </w:rPr>
        <w:t xml:space="preserve">                                   </w:t>
      </w:r>
    </w:p>
    <w:p>
      <w:pPr>
        <w:spacing w:after="60"/>
        <w:ind w:firstLine="210" w:firstLineChars="100"/>
        <w:rPr>
          <w:rFonts w:hint="eastAsia" w:ascii="宋体" w:hAnsi="宋体" w:cs="Arial"/>
          <w:color w:val="FF0000"/>
          <w:szCs w:val="21"/>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both"/>
        <w:rPr>
          <w:rFonts w:hint="eastAsia" w:ascii="宋体" w:hAnsi="宋体"/>
          <w:b/>
          <w:bCs/>
          <w:szCs w:val="21"/>
          <w:lang w:val="en-US" w:eastAsia="zh-CN"/>
        </w:rPr>
      </w:pPr>
    </w:p>
    <w:p>
      <w:pPr>
        <w:pStyle w:val="2"/>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6"/>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default" w:ascii="宋体" w:hAnsi="宋体" w:eastAsia="宋体"/>
                <w:color w:val="000000"/>
                <w:szCs w:val="21"/>
                <w:lang w:val="en-US" w:eastAsia="zh-CN"/>
              </w:rPr>
            </w:pPr>
            <w:r>
              <w:rPr>
                <w:rFonts w:hint="eastAsia" w:ascii="宋体" w:hAnsi="宋体"/>
                <w:color w:val="000000"/>
                <w:szCs w:val="21"/>
                <w:lang w:val="en-US" w:eastAsia="zh-CN"/>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9"/>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9"/>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eastAsia="宋体"/>
          <w:sz w:val="24"/>
        </w:rPr>
      </w:pPr>
    </w:p>
    <w:p>
      <w:pPr>
        <w:pStyle w:val="14"/>
        <w:jc w:val="center"/>
        <w:rPr>
          <w:rFonts w:hint="eastAsia" w:eastAsia="宋体" w:cs="Arial"/>
          <w:color w:val="FF0000"/>
          <w:lang w:eastAsia="zh-CN"/>
        </w:rPr>
      </w:pPr>
    </w:p>
    <w:p>
      <w:pPr>
        <w:pStyle w:val="14"/>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4"/>
        <w:rPr>
          <w:rFonts w:hint="eastAsia"/>
        </w:rPr>
      </w:pPr>
    </w:p>
    <w:p>
      <w:pPr>
        <w:pStyle w:val="24"/>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widowControl/>
        <w:jc w:val="both"/>
        <w:rPr>
          <w:rFonts w:hint="eastAsia" w:ascii="宋体" w:hAnsi="宋体"/>
          <w:b/>
          <w:color w:val="000000"/>
          <w:sz w:val="36"/>
          <w:szCs w:val="36"/>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eastAsia="宋体" w:cs="宋体-18030"/>
          <w:b/>
          <w:color w:val="000000"/>
          <w:sz w:val="36"/>
          <w:szCs w:val="36"/>
          <w:lang w:val="en-US" w:eastAsia="zh-CN"/>
        </w:rPr>
      </w:pPr>
      <w:r>
        <w:rPr>
          <w:rFonts w:hint="eastAsia" w:ascii="宋体" w:hAnsi="宋体"/>
          <w:b/>
          <w:color w:val="000000"/>
          <w:sz w:val="36"/>
          <w:szCs w:val="36"/>
        </w:rPr>
        <w:t>报价单</w:t>
      </w:r>
    </w:p>
    <w:p>
      <w:pPr>
        <w:widowControl/>
        <w:jc w:val="center"/>
        <w:rPr>
          <w:rFonts w:hint="default" w:ascii="宋体" w:hAnsi="宋体"/>
          <w:b/>
          <w:bCs/>
          <w:sz w:val="30"/>
          <w:szCs w:val="30"/>
          <w:lang w:val="en-US" w:eastAsia="zh-CN"/>
        </w:rPr>
      </w:pPr>
      <w:r>
        <w:rPr>
          <w:rFonts w:hint="eastAsia" w:ascii="宋体" w:hAnsi="宋体" w:cs="宋体-18030"/>
          <w:b/>
          <w:bCs/>
          <w:color w:val="000000"/>
          <w:sz w:val="30"/>
          <w:szCs w:val="30"/>
          <w:lang w:eastAsia="zh-CN"/>
        </w:rPr>
        <w:t>项目编号</w:t>
      </w:r>
      <w:r>
        <w:rPr>
          <w:rFonts w:hint="eastAsia" w:ascii="宋体" w:hAnsi="宋体" w:cs="宋体-18030"/>
          <w:b/>
          <w:bCs/>
          <w:color w:val="000000"/>
          <w:sz w:val="30"/>
          <w:szCs w:val="30"/>
          <w:highlight w:val="none"/>
        </w:rPr>
        <w:t>：</w:t>
      </w:r>
      <w:r>
        <w:rPr>
          <w:rFonts w:hint="eastAsia" w:ascii="宋体" w:hAnsi="宋体"/>
          <w:b/>
          <w:bCs/>
          <w:sz w:val="30"/>
          <w:szCs w:val="30"/>
          <w:highlight w:val="none"/>
          <w:lang w:val="en-US" w:eastAsia="zh-CN"/>
        </w:rPr>
        <w:t>SZSZXYJHYY202308072</w:t>
      </w:r>
    </w:p>
    <w:p>
      <w:pPr>
        <w:widowControl/>
        <w:ind w:left="1"/>
        <w:rPr>
          <w:rFonts w:hint="eastAsia" w:ascii="宋体" w:hAnsi="宋体" w:eastAsia="宋体"/>
          <w:sz w:val="30"/>
          <w:szCs w:val="30"/>
          <w:lang w:eastAsia="zh-CN"/>
        </w:rPr>
      </w:pPr>
      <w:r>
        <w:rPr>
          <w:rFonts w:hint="eastAsia" w:ascii="宋体" w:hAnsi="宋体"/>
          <w:sz w:val="30"/>
          <w:szCs w:val="30"/>
          <w:lang w:eastAsia="zh-CN"/>
        </w:rPr>
        <w:t>项目名称：</w:t>
      </w:r>
      <w:r>
        <w:rPr>
          <w:rFonts w:hint="eastAsia" w:ascii="宋体" w:hAnsi="宋体" w:eastAsia="宋体" w:cs="Times New Roman"/>
          <w:sz w:val="30"/>
          <w:szCs w:val="30"/>
          <w:u w:val="single"/>
          <w:lang w:eastAsia="zh-CN"/>
        </w:rPr>
        <w:t xml:space="preserve"> 内镜中耳手术配套器械包 </w:t>
      </w:r>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r>
        <w:rPr>
          <w:rFonts w:hint="eastAsia" w:ascii="宋体" w:hAnsi="宋体"/>
          <w:sz w:val="30"/>
          <w:szCs w:val="30"/>
          <w:u w:val="single"/>
          <w:lang w:val="en-US" w:eastAsia="zh-CN"/>
        </w:rPr>
        <w:t xml:space="preserve">         </w:t>
      </w:r>
      <w:r>
        <w:rPr>
          <w:rFonts w:hint="eastAsia" w:ascii="宋体" w:hAnsi="宋体"/>
          <w:sz w:val="30"/>
          <w:szCs w:val="30"/>
          <w:u w:val="single"/>
        </w:rPr>
        <w:t xml:space="preserve">   </w:t>
      </w:r>
    </w:p>
    <w:tbl>
      <w:tblPr>
        <w:tblStyle w:val="16"/>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262"/>
        <w:gridCol w:w="1084"/>
        <w:gridCol w:w="1266"/>
        <w:gridCol w:w="867"/>
        <w:gridCol w:w="900"/>
        <w:gridCol w:w="1300"/>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1" w:type="dxa"/>
            <w:noWrap w:val="0"/>
            <w:vAlign w:val="center"/>
          </w:tcPr>
          <w:p>
            <w:pPr>
              <w:spacing w:line="288" w:lineRule="auto"/>
              <w:jc w:val="center"/>
              <w:rPr>
                <w:rFonts w:hint="eastAsia" w:ascii="宋体" w:hAnsi="宋体"/>
                <w:b/>
                <w:bCs/>
                <w:kern w:val="0"/>
                <w:szCs w:val="21"/>
              </w:rPr>
            </w:pPr>
            <w:r>
              <w:rPr>
                <w:rFonts w:hint="eastAsia" w:ascii="宋体" w:hAnsi="宋体"/>
                <w:b/>
                <w:bCs/>
                <w:kern w:val="0"/>
                <w:szCs w:val="21"/>
              </w:rPr>
              <w:t>序号</w:t>
            </w:r>
          </w:p>
        </w:tc>
        <w:tc>
          <w:tcPr>
            <w:tcW w:w="2262" w:type="dxa"/>
            <w:noWrap w:val="0"/>
            <w:vAlign w:val="center"/>
          </w:tcPr>
          <w:p>
            <w:pPr>
              <w:spacing w:line="288" w:lineRule="auto"/>
              <w:jc w:val="center"/>
              <w:rPr>
                <w:rFonts w:hint="eastAsia" w:ascii="宋体" w:hAnsi="宋体"/>
                <w:b/>
                <w:bCs/>
                <w:kern w:val="0"/>
                <w:szCs w:val="21"/>
              </w:rPr>
            </w:pPr>
            <w:r>
              <w:rPr>
                <w:rFonts w:hint="eastAsia" w:ascii="宋体" w:hAnsi="宋体"/>
                <w:b/>
                <w:bCs/>
                <w:kern w:val="0"/>
                <w:szCs w:val="21"/>
              </w:rPr>
              <w:t>配置名称</w:t>
            </w:r>
          </w:p>
        </w:tc>
        <w:tc>
          <w:tcPr>
            <w:tcW w:w="1084" w:type="dxa"/>
            <w:noWrap w:val="0"/>
            <w:vAlign w:val="center"/>
          </w:tcPr>
          <w:p>
            <w:pPr>
              <w:spacing w:line="288" w:lineRule="auto"/>
              <w:jc w:val="center"/>
              <w:rPr>
                <w:rFonts w:hint="eastAsia" w:ascii="宋体" w:hAnsi="宋体"/>
                <w:b/>
                <w:bCs/>
                <w:kern w:val="0"/>
                <w:szCs w:val="21"/>
              </w:rPr>
            </w:pPr>
            <w:r>
              <w:rPr>
                <w:rFonts w:hint="eastAsia" w:ascii="宋体" w:hAnsi="宋体" w:cs="Arial"/>
                <w:b/>
                <w:bCs/>
                <w:color w:val="000000"/>
                <w:kern w:val="0"/>
                <w:szCs w:val="21"/>
              </w:rPr>
              <w:t>品牌</w:t>
            </w:r>
          </w:p>
        </w:tc>
        <w:tc>
          <w:tcPr>
            <w:tcW w:w="1266" w:type="dxa"/>
            <w:noWrap w:val="0"/>
            <w:vAlign w:val="center"/>
          </w:tcPr>
          <w:p>
            <w:pPr>
              <w:spacing w:line="288" w:lineRule="auto"/>
              <w:jc w:val="center"/>
              <w:rPr>
                <w:rFonts w:hint="eastAsia" w:ascii="宋体" w:hAnsi="宋体" w:eastAsia="宋体"/>
                <w:b/>
                <w:bCs/>
                <w:kern w:val="0"/>
                <w:szCs w:val="21"/>
                <w:lang w:eastAsia="zh-CN"/>
              </w:rPr>
            </w:pPr>
            <w:r>
              <w:rPr>
                <w:rFonts w:hint="eastAsia" w:ascii="宋体" w:hAnsi="宋体"/>
                <w:b/>
                <w:bCs/>
                <w:kern w:val="0"/>
                <w:szCs w:val="21"/>
                <w:lang w:eastAsia="zh-CN"/>
              </w:rPr>
              <w:t>规格型号</w:t>
            </w:r>
          </w:p>
        </w:tc>
        <w:tc>
          <w:tcPr>
            <w:tcW w:w="867" w:type="dxa"/>
            <w:noWrap w:val="0"/>
            <w:vAlign w:val="center"/>
          </w:tcPr>
          <w:p>
            <w:pPr>
              <w:spacing w:line="288" w:lineRule="auto"/>
              <w:jc w:val="center"/>
              <w:rPr>
                <w:rFonts w:hint="eastAsia" w:ascii="宋体" w:hAnsi="宋体"/>
                <w:b/>
                <w:bCs/>
                <w:kern w:val="0"/>
                <w:szCs w:val="21"/>
              </w:rPr>
            </w:pPr>
            <w:r>
              <w:rPr>
                <w:rFonts w:hint="eastAsia" w:ascii="宋体" w:hAnsi="宋体"/>
                <w:b/>
                <w:bCs/>
                <w:kern w:val="0"/>
                <w:szCs w:val="21"/>
              </w:rPr>
              <w:t>数量</w:t>
            </w:r>
          </w:p>
        </w:tc>
        <w:tc>
          <w:tcPr>
            <w:tcW w:w="900" w:type="dxa"/>
            <w:noWrap w:val="0"/>
            <w:vAlign w:val="center"/>
          </w:tcPr>
          <w:p>
            <w:pPr>
              <w:spacing w:line="288" w:lineRule="auto"/>
              <w:jc w:val="center"/>
              <w:rPr>
                <w:rFonts w:hint="eastAsia" w:ascii="宋体" w:hAnsi="宋体"/>
                <w:b/>
                <w:bCs/>
                <w:kern w:val="0"/>
                <w:szCs w:val="21"/>
              </w:rPr>
            </w:pPr>
            <w:r>
              <w:rPr>
                <w:rFonts w:hint="eastAsia" w:ascii="宋体" w:hAnsi="宋体"/>
                <w:b/>
                <w:bCs/>
                <w:kern w:val="0"/>
                <w:szCs w:val="21"/>
              </w:rPr>
              <w:t>单位</w:t>
            </w:r>
          </w:p>
        </w:tc>
        <w:tc>
          <w:tcPr>
            <w:tcW w:w="1300" w:type="dxa"/>
            <w:noWrap w:val="0"/>
            <w:vAlign w:val="center"/>
          </w:tcPr>
          <w:p>
            <w:pPr>
              <w:spacing w:line="288" w:lineRule="auto"/>
              <w:jc w:val="center"/>
              <w:rPr>
                <w:rFonts w:hint="eastAsia" w:ascii="宋体" w:hAnsi="宋体" w:eastAsia="宋体"/>
                <w:b/>
                <w:bCs/>
                <w:kern w:val="0"/>
                <w:szCs w:val="21"/>
                <w:lang w:eastAsia="zh-CN"/>
              </w:rPr>
            </w:pPr>
            <w:r>
              <w:rPr>
                <w:rFonts w:hint="eastAsia" w:ascii="宋体" w:hAnsi="宋体"/>
                <w:b/>
                <w:bCs/>
                <w:kern w:val="0"/>
                <w:szCs w:val="21"/>
                <w:lang w:eastAsia="zh-CN"/>
              </w:rPr>
              <w:t>单价</w:t>
            </w:r>
            <w:r>
              <w:rPr>
                <w:rFonts w:hint="eastAsia" w:ascii="宋体" w:hAnsi="宋体" w:cs="Arial"/>
                <w:b/>
                <w:bCs/>
                <w:color w:val="000000"/>
                <w:kern w:val="0"/>
                <w:szCs w:val="21"/>
              </w:rPr>
              <w:t>（元）</w:t>
            </w:r>
          </w:p>
        </w:tc>
        <w:tc>
          <w:tcPr>
            <w:tcW w:w="1617" w:type="dxa"/>
            <w:noWrap w:val="0"/>
            <w:vAlign w:val="center"/>
          </w:tcPr>
          <w:p>
            <w:pPr>
              <w:spacing w:line="288" w:lineRule="auto"/>
              <w:jc w:val="center"/>
              <w:rPr>
                <w:rFonts w:hint="eastAsia" w:ascii="宋体" w:hAnsi="宋体"/>
                <w:b/>
                <w:bCs/>
                <w:kern w:val="0"/>
                <w:szCs w:val="21"/>
                <w:lang w:eastAsia="zh-CN"/>
              </w:rPr>
            </w:pPr>
            <w:r>
              <w:rPr>
                <w:rFonts w:hint="eastAsia" w:ascii="宋体" w:hAnsi="宋体"/>
                <w:b/>
                <w:bCs/>
                <w:kern w:val="0"/>
                <w:szCs w:val="21"/>
                <w:lang w:eastAsia="zh-CN"/>
              </w:rPr>
              <w:t>合计</w:t>
            </w:r>
            <w:r>
              <w:rPr>
                <w:rFonts w:hint="eastAsia" w:ascii="宋体" w:hAnsi="宋体" w:cs="Arial"/>
                <w:b/>
                <w:bCs/>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rPr>
              <w:t>1</w:t>
            </w:r>
          </w:p>
        </w:tc>
        <w:tc>
          <w:tcPr>
            <w:tcW w:w="2262" w:type="dxa"/>
            <w:noWrap w:val="0"/>
            <w:vAlign w:val="top"/>
          </w:tcPr>
          <w:p>
            <w:pPr>
              <w:spacing w:line="288" w:lineRule="auto"/>
              <w:jc w:val="center"/>
              <w:rPr>
                <w:rFonts w:ascii="宋体" w:hAnsi="宋体" w:cs="宋体"/>
                <w:szCs w:val="21"/>
              </w:rPr>
            </w:pPr>
            <w:r>
              <w:rPr>
                <w:rFonts w:hint="eastAsia" w:ascii="宋体" w:hAnsi="宋体"/>
                <w:szCs w:val="21"/>
              </w:rPr>
              <w:t>吸引剥离子</w:t>
            </w:r>
            <w:r>
              <w:rPr>
                <w:rFonts w:hint="eastAsia" w:ascii="宋体" w:hAnsi="宋体"/>
                <w:szCs w:val="21"/>
                <w:lang w:val="en-US" w:eastAsia="zh-CN"/>
              </w:rPr>
              <w:t>1</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2</w:t>
            </w:r>
          </w:p>
        </w:tc>
        <w:tc>
          <w:tcPr>
            <w:tcW w:w="2262" w:type="dxa"/>
            <w:noWrap w:val="0"/>
            <w:vAlign w:val="top"/>
          </w:tcPr>
          <w:p>
            <w:pPr>
              <w:spacing w:line="312" w:lineRule="auto"/>
              <w:jc w:val="center"/>
              <w:rPr>
                <w:rFonts w:ascii="宋体" w:hAnsi="宋体" w:cs="宋体"/>
                <w:szCs w:val="21"/>
              </w:rPr>
            </w:pPr>
            <w:r>
              <w:rPr>
                <w:rFonts w:hint="eastAsia" w:ascii="宋体" w:hAnsi="宋体"/>
                <w:szCs w:val="21"/>
              </w:rPr>
              <w:t>吸引剥离子</w:t>
            </w:r>
            <w:r>
              <w:rPr>
                <w:rFonts w:hint="eastAsia" w:ascii="宋体" w:hAnsi="宋体"/>
                <w:szCs w:val="21"/>
                <w:lang w:val="en-US" w:eastAsia="zh-CN"/>
              </w:rPr>
              <w:t>2</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3</w:t>
            </w:r>
          </w:p>
        </w:tc>
        <w:tc>
          <w:tcPr>
            <w:tcW w:w="2262" w:type="dxa"/>
            <w:noWrap w:val="0"/>
            <w:vAlign w:val="top"/>
          </w:tcPr>
          <w:p>
            <w:pPr>
              <w:spacing w:line="312" w:lineRule="auto"/>
              <w:jc w:val="center"/>
              <w:rPr>
                <w:rFonts w:ascii="宋体" w:hAnsi="宋体" w:cs="宋体"/>
                <w:szCs w:val="21"/>
              </w:rPr>
            </w:pPr>
            <w:r>
              <w:rPr>
                <w:rFonts w:hint="eastAsia" w:ascii="宋体" w:hAnsi="宋体"/>
                <w:szCs w:val="21"/>
              </w:rPr>
              <w:t>吸引剥离子</w:t>
            </w:r>
            <w:r>
              <w:rPr>
                <w:rFonts w:hint="eastAsia" w:ascii="宋体" w:hAnsi="宋体"/>
                <w:szCs w:val="21"/>
                <w:lang w:val="en-US" w:eastAsia="zh-CN"/>
              </w:rPr>
              <w:t>3</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ascii="宋体" w:hAnsi="宋体"/>
                <w:kern w:val="0"/>
                <w:szCs w:val="21"/>
              </w:rPr>
            </w:pPr>
            <w:r>
              <w:rPr>
                <w:rFonts w:hint="eastAsia"/>
                <w:sz w:val="21"/>
                <w:szCs w:val="21"/>
                <w:lang w:val="en-US" w:eastAsia="zh-CN"/>
              </w:rPr>
              <w:t>4</w:t>
            </w:r>
          </w:p>
        </w:tc>
        <w:tc>
          <w:tcPr>
            <w:tcW w:w="2262" w:type="dxa"/>
            <w:noWrap w:val="0"/>
            <w:vAlign w:val="top"/>
          </w:tcPr>
          <w:p>
            <w:pPr>
              <w:spacing w:line="312" w:lineRule="auto"/>
              <w:jc w:val="center"/>
              <w:rPr>
                <w:rFonts w:ascii="宋体" w:hAnsi="宋体" w:cs="宋体"/>
                <w:szCs w:val="21"/>
              </w:rPr>
            </w:pPr>
            <w:r>
              <w:rPr>
                <w:rFonts w:hint="eastAsia" w:ascii="宋体" w:hAnsi="宋体"/>
                <w:szCs w:val="21"/>
              </w:rPr>
              <w:t>吸引剥离子</w:t>
            </w:r>
            <w:r>
              <w:rPr>
                <w:rFonts w:hint="eastAsia" w:ascii="宋体" w:hAnsi="宋体"/>
                <w:szCs w:val="21"/>
                <w:lang w:val="en-US" w:eastAsia="zh-CN"/>
              </w:rPr>
              <w:t>4</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ascii="宋体" w:hAnsi="宋体"/>
                <w:kern w:val="0"/>
                <w:szCs w:val="21"/>
              </w:rPr>
            </w:pPr>
            <w:r>
              <w:rPr>
                <w:rFonts w:hint="eastAsia"/>
                <w:sz w:val="21"/>
                <w:szCs w:val="21"/>
                <w:lang w:val="en-US" w:eastAsia="zh-CN"/>
              </w:rPr>
              <w:t>5</w:t>
            </w:r>
          </w:p>
        </w:tc>
        <w:tc>
          <w:tcPr>
            <w:tcW w:w="2262" w:type="dxa"/>
            <w:noWrap w:val="0"/>
            <w:vAlign w:val="top"/>
          </w:tcPr>
          <w:p>
            <w:pPr>
              <w:spacing w:line="312" w:lineRule="auto"/>
              <w:jc w:val="center"/>
              <w:rPr>
                <w:rFonts w:ascii="宋体" w:hAnsi="宋体" w:cs="宋体"/>
                <w:szCs w:val="21"/>
              </w:rPr>
            </w:pPr>
            <w:r>
              <w:rPr>
                <w:rFonts w:hint="eastAsia" w:ascii="宋体" w:hAnsi="宋体"/>
                <w:szCs w:val="21"/>
              </w:rPr>
              <w:t>吸引卵圆刀</w:t>
            </w:r>
            <w:r>
              <w:rPr>
                <w:rFonts w:hint="eastAsia" w:ascii="宋体" w:hAnsi="宋体"/>
                <w:szCs w:val="21"/>
                <w:lang w:val="en-US" w:eastAsia="zh-CN"/>
              </w:rPr>
              <w:t>1</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6</w:t>
            </w:r>
          </w:p>
        </w:tc>
        <w:tc>
          <w:tcPr>
            <w:tcW w:w="2262" w:type="dxa"/>
            <w:noWrap w:val="0"/>
            <w:vAlign w:val="top"/>
          </w:tcPr>
          <w:p>
            <w:pPr>
              <w:spacing w:line="312" w:lineRule="auto"/>
              <w:jc w:val="center"/>
              <w:rPr>
                <w:rFonts w:ascii="宋体" w:hAnsi="宋体" w:cs="宋体"/>
                <w:szCs w:val="21"/>
              </w:rPr>
            </w:pPr>
            <w:r>
              <w:rPr>
                <w:rFonts w:hint="eastAsia" w:ascii="宋体" w:hAnsi="宋体"/>
                <w:szCs w:val="21"/>
              </w:rPr>
              <w:t>吸引卵圆刀</w:t>
            </w:r>
            <w:r>
              <w:rPr>
                <w:rFonts w:hint="eastAsia" w:ascii="宋体" w:hAnsi="宋体"/>
                <w:szCs w:val="21"/>
                <w:lang w:val="en-US" w:eastAsia="zh-CN"/>
              </w:rPr>
              <w:t>2</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7</w:t>
            </w:r>
          </w:p>
        </w:tc>
        <w:tc>
          <w:tcPr>
            <w:tcW w:w="2262" w:type="dxa"/>
            <w:noWrap w:val="0"/>
            <w:vAlign w:val="top"/>
          </w:tcPr>
          <w:p>
            <w:pPr>
              <w:spacing w:line="312" w:lineRule="auto"/>
              <w:jc w:val="center"/>
              <w:rPr>
                <w:rFonts w:ascii="宋体" w:hAnsi="宋体" w:cs="宋体"/>
                <w:szCs w:val="21"/>
              </w:rPr>
            </w:pPr>
            <w:r>
              <w:rPr>
                <w:rFonts w:hint="eastAsia" w:ascii="宋体" w:hAnsi="宋体"/>
                <w:szCs w:val="21"/>
              </w:rPr>
              <w:t>吸引剥离子</w:t>
            </w:r>
            <w:r>
              <w:rPr>
                <w:rFonts w:hint="eastAsia" w:ascii="宋体" w:hAnsi="宋体"/>
                <w:szCs w:val="21"/>
                <w:lang w:val="en-US" w:eastAsia="zh-CN"/>
              </w:rPr>
              <w:t>5</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widowControl w:val="0"/>
              <w:numPr>
                <w:ilvl w:val="0"/>
                <w:numId w:val="0"/>
              </w:numPr>
              <w:ind w:left="0" w:leftChars="0" w:firstLine="0" w:firstLineChars="0"/>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8</w:t>
            </w:r>
          </w:p>
        </w:tc>
        <w:tc>
          <w:tcPr>
            <w:tcW w:w="2262" w:type="dxa"/>
            <w:noWrap w:val="0"/>
            <w:vAlign w:val="top"/>
          </w:tcPr>
          <w:p>
            <w:pPr>
              <w:spacing w:line="312" w:lineRule="auto"/>
              <w:jc w:val="center"/>
              <w:rPr>
                <w:rFonts w:ascii="宋体" w:hAnsi="宋体" w:cs="宋体"/>
                <w:szCs w:val="21"/>
              </w:rPr>
            </w:pPr>
            <w:r>
              <w:rPr>
                <w:rFonts w:hint="eastAsia" w:ascii="宋体" w:hAnsi="宋体"/>
                <w:szCs w:val="21"/>
              </w:rPr>
              <w:t>吸引剥离子</w:t>
            </w:r>
            <w:r>
              <w:rPr>
                <w:rFonts w:hint="eastAsia" w:ascii="宋体" w:hAnsi="宋体"/>
                <w:szCs w:val="21"/>
                <w:lang w:val="en-US" w:eastAsia="zh-CN"/>
              </w:rPr>
              <w:t>6</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9</w:t>
            </w:r>
          </w:p>
        </w:tc>
        <w:tc>
          <w:tcPr>
            <w:tcW w:w="2262" w:type="dxa"/>
            <w:noWrap w:val="0"/>
            <w:vAlign w:val="top"/>
          </w:tcPr>
          <w:p>
            <w:pPr>
              <w:spacing w:line="312" w:lineRule="auto"/>
              <w:jc w:val="center"/>
              <w:rPr>
                <w:rFonts w:ascii="宋体" w:hAnsi="宋体" w:cs="宋体"/>
                <w:szCs w:val="21"/>
              </w:rPr>
            </w:pPr>
            <w:r>
              <w:rPr>
                <w:rFonts w:hint="eastAsia" w:ascii="宋体" w:hAnsi="宋体"/>
                <w:szCs w:val="21"/>
              </w:rPr>
              <w:t>可旋转吸引器转接管</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10</w:t>
            </w:r>
          </w:p>
        </w:tc>
        <w:tc>
          <w:tcPr>
            <w:tcW w:w="2262" w:type="dxa"/>
            <w:noWrap w:val="0"/>
            <w:vAlign w:val="top"/>
          </w:tcPr>
          <w:p>
            <w:pPr>
              <w:spacing w:line="312" w:lineRule="auto"/>
              <w:jc w:val="center"/>
              <w:rPr>
                <w:rFonts w:ascii="宋体" w:hAnsi="宋体" w:cs="宋体"/>
                <w:szCs w:val="21"/>
              </w:rPr>
            </w:pPr>
            <w:r>
              <w:rPr>
                <w:rFonts w:hint="eastAsia" w:ascii="宋体" w:hAnsi="宋体"/>
                <w:szCs w:val="21"/>
              </w:rPr>
              <w:t>镫骨足板钻孔器</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11</w:t>
            </w:r>
          </w:p>
        </w:tc>
        <w:tc>
          <w:tcPr>
            <w:tcW w:w="2262" w:type="dxa"/>
            <w:noWrap w:val="0"/>
            <w:vAlign w:val="top"/>
          </w:tcPr>
          <w:p>
            <w:pPr>
              <w:spacing w:line="312" w:lineRule="auto"/>
              <w:jc w:val="center"/>
              <w:rPr>
                <w:rFonts w:hint="eastAsia"/>
                <w:szCs w:val="21"/>
              </w:rPr>
            </w:pPr>
            <w:r>
              <w:rPr>
                <w:rFonts w:hint="eastAsia" w:ascii="宋体" w:hAnsi="宋体"/>
                <w:szCs w:val="21"/>
              </w:rPr>
              <w:t>显微刮匙</w:t>
            </w:r>
            <w:r>
              <w:rPr>
                <w:rFonts w:hint="eastAsia" w:ascii="宋体" w:hAnsi="宋体"/>
                <w:szCs w:val="21"/>
                <w:lang w:val="en-US" w:eastAsia="zh-CN"/>
              </w:rPr>
              <w:t>1</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12</w:t>
            </w:r>
          </w:p>
        </w:tc>
        <w:tc>
          <w:tcPr>
            <w:tcW w:w="2262" w:type="dxa"/>
            <w:noWrap w:val="0"/>
            <w:vAlign w:val="top"/>
          </w:tcPr>
          <w:p>
            <w:pPr>
              <w:spacing w:line="312" w:lineRule="auto"/>
              <w:jc w:val="center"/>
              <w:rPr>
                <w:rFonts w:hint="eastAsia"/>
                <w:szCs w:val="21"/>
              </w:rPr>
            </w:pPr>
            <w:r>
              <w:rPr>
                <w:rFonts w:hint="eastAsia" w:ascii="宋体" w:hAnsi="宋体"/>
                <w:szCs w:val="21"/>
              </w:rPr>
              <w:t>显微刮匙</w:t>
            </w:r>
            <w:r>
              <w:rPr>
                <w:rFonts w:hint="eastAsia" w:ascii="宋体" w:hAnsi="宋体"/>
                <w:szCs w:val="21"/>
                <w:lang w:val="en-US" w:eastAsia="zh-CN"/>
              </w:rPr>
              <w:t>2</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13</w:t>
            </w:r>
          </w:p>
        </w:tc>
        <w:tc>
          <w:tcPr>
            <w:tcW w:w="2262" w:type="dxa"/>
            <w:noWrap w:val="0"/>
            <w:vAlign w:val="top"/>
          </w:tcPr>
          <w:p>
            <w:pPr>
              <w:spacing w:line="312" w:lineRule="auto"/>
              <w:jc w:val="center"/>
              <w:rPr>
                <w:rFonts w:hint="eastAsia"/>
                <w:szCs w:val="21"/>
              </w:rPr>
            </w:pPr>
            <w:r>
              <w:rPr>
                <w:rFonts w:hint="eastAsia" w:ascii="宋体" w:hAnsi="宋体"/>
                <w:szCs w:val="21"/>
              </w:rPr>
              <w:t>显微刮匙</w:t>
            </w:r>
            <w:r>
              <w:rPr>
                <w:rFonts w:hint="eastAsia" w:ascii="宋体" w:hAnsi="宋体"/>
                <w:szCs w:val="21"/>
                <w:lang w:val="en-US" w:eastAsia="zh-CN"/>
              </w:rPr>
              <w:t>3</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cs="Times New Roman"/>
                <w:kern w:val="2"/>
                <w:sz w:val="21"/>
                <w:szCs w:val="21"/>
                <w:lang w:val="en-US" w:eastAsia="zh-CN" w:bidi="ar-SA"/>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14</w:t>
            </w:r>
          </w:p>
        </w:tc>
        <w:tc>
          <w:tcPr>
            <w:tcW w:w="2262" w:type="dxa"/>
            <w:noWrap w:val="0"/>
            <w:vAlign w:val="top"/>
          </w:tcPr>
          <w:p>
            <w:pPr>
              <w:spacing w:line="312" w:lineRule="auto"/>
              <w:jc w:val="center"/>
              <w:rPr>
                <w:rFonts w:hint="eastAsia"/>
                <w:szCs w:val="21"/>
              </w:rPr>
            </w:pPr>
            <w:r>
              <w:rPr>
                <w:rFonts w:hint="eastAsia" w:ascii="宋体" w:hAnsi="宋体"/>
                <w:szCs w:val="21"/>
              </w:rPr>
              <w:t>显微刮匙</w:t>
            </w:r>
            <w:r>
              <w:rPr>
                <w:rFonts w:hint="eastAsia" w:ascii="宋体" w:hAnsi="宋体"/>
                <w:szCs w:val="21"/>
                <w:lang w:val="en-US" w:eastAsia="zh-CN"/>
              </w:rPr>
              <w:t>4</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cs="Times New Roman"/>
                <w:kern w:val="2"/>
                <w:sz w:val="21"/>
                <w:szCs w:val="21"/>
                <w:lang w:val="en-US" w:eastAsia="zh-CN" w:bidi="ar-SA"/>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15</w:t>
            </w:r>
          </w:p>
        </w:tc>
        <w:tc>
          <w:tcPr>
            <w:tcW w:w="2262" w:type="dxa"/>
            <w:noWrap w:val="0"/>
            <w:vAlign w:val="top"/>
          </w:tcPr>
          <w:p>
            <w:pPr>
              <w:spacing w:line="312" w:lineRule="auto"/>
              <w:jc w:val="center"/>
              <w:rPr>
                <w:rFonts w:hint="eastAsia"/>
                <w:szCs w:val="21"/>
              </w:rPr>
            </w:pPr>
            <w:r>
              <w:rPr>
                <w:rFonts w:hint="eastAsia" w:ascii="宋体" w:hAnsi="宋体"/>
                <w:szCs w:val="21"/>
              </w:rPr>
              <w:t>显微刮匙</w:t>
            </w:r>
            <w:r>
              <w:rPr>
                <w:rFonts w:hint="eastAsia" w:ascii="宋体" w:hAnsi="宋体"/>
                <w:szCs w:val="21"/>
                <w:lang w:val="en-US" w:eastAsia="zh-CN"/>
              </w:rPr>
              <w:t>5</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16</w:t>
            </w:r>
          </w:p>
        </w:tc>
        <w:tc>
          <w:tcPr>
            <w:tcW w:w="2262" w:type="dxa"/>
            <w:noWrap w:val="0"/>
            <w:vAlign w:val="top"/>
          </w:tcPr>
          <w:p>
            <w:pPr>
              <w:spacing w:line="312" w:lineRule="auto"/>
              <w:jc w:val="center"/>
              <w:rPr>
                <w:rFonts w:ascii="宋体" w:hAnsi="宋体" w:cs="宋体"/>
                <w:szCs w:val="21"/>
              </w:rPr>
            </w:pPr>
            <w:r>
              <w:rPr>
                <w:rFonts w:hint="eastAsia" w:ascii="宋体" w:hAnsi="宋体"/>
                <w:szCs w:val="21"/>
              </w:rPr>
              <w:t>显微刮匙</w:t>
            </w:r>
            <w:r>
              <w:rPr>
                <w:rFonts w:hint="eastAsia" w:ascii="宋体" w:hAnsi="宋体"/>
                <w:szCs w:val="21"/>
                <w:lang w:val="en-US" w:eastAsia="zh-CN"/>
              </w:rPr>
              <w:t>6</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17</w:t>
            </w:r>
          </w:p>
        </w:tc>
        <w:tc>
          <w:tcPr>
            <w:tcW w:w="2262" w:type="dxa"/>
            <w:noWrap w:val="0"/>
            <w:vAlign w:val="top"/>
          </w:tcPr>
          <w:p>
            <w:pPr>
              <w:spacing w:line="312" w:lineRule="auto"/>
              <w:jc w:val="center"/>
              <w:rPr>
                <w:rFonts w:ascii="宋体" w:hAnsi="宋体" w:cs="宋体"/>
                <w:szCs w:val="21"/>
              </w:rPr>
            </w:pPr>
            <w:r>
              <w:rPr>
                <w:rFonts w:hint="eastAsia" w:ascii="宋体" w:hAnsi="宋体"/>
                <w:szCs w:val="21"/>
              </w:rPr>
              <w:t>显微刮匙</w:t>
            </w:r>
            <w:r>
              <w:rPr>
                <w:rFonts w:hint="eastAsia" w:ascii="宋体" w:hAnsi="宋体"/>
                <w:szCs w:val="21"/>
                <w:lang w:val="en-US" w:eastAsia="zh-CN"/>
              </w:rPr>
              <w:t>7</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18</w:t>
            </w:r>
          </w:p>
        </w:tc>
        <w:tc>
          <w:tcPr>
            <w:tcW w:w="2262" w:type="dxa"/>
            <w:noWrap w:val="0"/>
            <w:vAlign w:val="top"/>
          </w:tcPr>
          <w:p>
            <w:pPr>
              <w:spacing w:line="312" w:lineRule="auto"/>
              <w:jc w:val="center"/>
              <w:rPr>
                <w:rFonts w:ascii="宋体" w:hAnsi="宋体" w:cs="宋体"/>
                <w:szCs w:val="21"/>
              </w:rPr>
            </w:pPr>
            <w:r>
              <w:rPr>
                <w:rFonts w:hint="eastAsia" w:ascii="宋体" w:hAnsi="宋体"/>
                <w:szCs w:val="21"/>
              </w:rPr>
              <w:t>显微耳钳</w:t>
            </w:r>
            <w:r>
              <w:rPr>
                <w:rFonts w:hint="eastAsia" w:ascii="宋体" w:hAnsi="宋体"/>
                <w:szCs w:val="21"/>
                <w:lang w:val="en-US" w:eastAsia="zh-CN"/>
              </w:rPr>
              <w:t>1</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19</w:t>
            </w:r>
          </w:p>
        </w:tc>
        <w:tc>
          <w:tcPr>
            <w:tcW w:w="2262" w:type="dxa"/>
            <w:noWrap w:val="0"/>
            <w:vAlign w:val="top"/>
          </w:tcPr>
          <w:p>
            <w:pPr>
              <w:spacing w:line="312" w:lineRule="auto"/>
              <w:jc w:val="center"/>
              <w:rPr>
                <w:rFonts w:ascii="宋体" w:hAnsi="宋体" w:cs="宋体"/>
                <w:szCs w:val="21"/>
              </w:rPr>
            </w:pPr>
            <w:r>
              <w:rPr>
                <w:rFonts w:hint="eastAsia" w:ascii="宋体" w:hAnsi="宋体"/>
                <w:szCs w:val="21"/>
              </w:rPr>
              <w:t>显微耳钳</w:t>
            </w:r>
            <w:r>
              <w:rPr>
                <w:rFonts w:hint="eastAsia" w:ascii="宋体" w:hAnsi="宋体"/>
                <w:szCs w:val="21"/>
                <w:lang w:val="en-US" w:eastAsia="zh-CN"/>
              </w:rPr>
              <w:t>2</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20</w:t>
            </w:r>
          </w:p>
        </w:tc>
        <w:tc>
          <w:tcPr>
            <w:tcW w:w="2262" w:type="dxa"/>
            <w:noWrap w:val="0"/>
            <w:vAlign w:val="top"/>
          </w:tcPr>
          <w:p>
            <w:pPr>
              <w:spacing w:line="312" w:lineRule="auto"/>
              <w:jc w:val="center"/>
              <w:rPr>
                <w:rFonts w:ascii="宋体" w:hAnsi="宋体" w:cs="宋体"/>
                <w:szCs w:val="21"/>
              </w:rPr>
            </w:pPr>
            <w:r>
              <w:rPr>
                <w:rFonts w:hint="eastAsia" w:ascii="宋体" w:hAnsi="宋体"/>
                <w:szCs w:val="21"/>
              </w:rPr>
              <w:t>耳钳</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spacing w:line="288" w:lineRule="auto"/>
              <w:jc w:val="center"/>
              <w:rPr>
                <w:rFonts w:hint="eastAsia" w:ascii="宋体" w:hAnsi="宋体"/>
                <w:kern w:val="0"/>
                <w:szCs w:val="21"/>
              </w:rPr>
            </w:pPr>
            <w:r>
              <w:rPr>
                <w:rFonts w:hint="eastAsia"/>
                <w:sz w:val="21"/>
                <w:szCs w:val="21"/>
                <w:lang w:val="en-US" w:eastAsia="zh-CN"/>
              </w:rPr>
              <w:t>21</w:t>
            </w:r>
          </w:p>
        </w:tc>
        <w:tc>
          <w:tcPr>
            <w:tcW w:w="2262" w:type="dxa"/>
            <w:noWrap w:val="0"/>
            <w:vAlign w:val="top"/>
          </w:tcPr>
          <w:p>
            <w:pPr>
              <w:spacing w:line="312" w:lineRule="auto"/>
              <w:jc w:val="center"/>
              <w:rPr>
                <w:rFonts w:ascii="宋体" w:hAnsi="宋体" w:cs="宋体"/>
                <w:szCs w:val="21"/>
              </w:rPr>
            </w:pPr>
            <w:r>
              <w:rPr>
                <w:rFonts w:hint="eastAsia" w:ascii="宋体" w:hAnsi="宋体"/>
                <w:szCs w:val="21"/>
              </w:rPr>
              <w:t>锤骨剪</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r>
              <w:rPr>
                <w:rFonts w:hint="eastAsia"/>
                <w:sz w:val="21"/>
                <w:szCs w:val="21"/>
                <w:lang w:val="en-US" w:eastAsia="zh-CN"/>
              </w:rPr>
              <w:t>1</w:t>
            </w:r>
          </w:p>
        </w:tc>
        <w:tc>
          <w:tcPr>
            <w:tcW w:w="900" w:type="dxa"/>
            <w:noWrap w:val="0"/>
            <w:vAlign w:val="top"/>
          </w:tcPr>
          <w:p>
            <w:pPr>
              <w:spacing w:line="288" w:lineRule="auto"/>
              <w:jc w:val="center"/>
              <w:rPr>
                <w:rFonts w:hint="eastAsia" w:ascii="宋体" w:hAnsi="宋体"/>
                <w:kern w:val="0"/>
                <w:szCs w:val="21"/>
              </w:rPr>
            </w:pPr>
            <w:r>
              <w:rPr>
                <w:rFonts w:hint="eastAsia"/>
                <w:sz w:val="21"/>
                <w:szCs w:val="21"/>
                <w:lang w:eastAsia="zh-CN"/>
              </w:rPr>
              <w:t>把</w:t>
            </w:r>
          </w:p>
        </w:tc>
        <w:tc>
          <w:tcPr>
            <w:tcW w:w="1300" w:type="dxa"/>
            <w:noWrap w:val="0"/>
            <w:vAlign w:val="top"/>
          </w:tcPr>
          <w:p>
            <w:pPr>
              <w:spacing w:line="288" w:lineRule="auto"/>
              <w:rPr>
                <w:rFonts w:hint="eastAsia" w:ascii="宋体" w:hAnsi="宋体"/>
                <w:kern w:val="0"/>
                <w:szCs w:val="21"/>
              </w:rPr>
            </w:pPr>
          </w:p>
        </w:tc>
        <w:tc>
          <w:tcPr>
            <w:tcW w:w="1617" w:type="dxa"/>
            <w:noWrap w:val="0"/>
            <w:vAlign w:val="top"/>
          </w:tcPr>
          <w:p>
            <w:pPr>
              <w:spacing w:line="288" w:lineRule="auto"/>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440" w:type="dxa"/>
            <w:gridSpan w:val="7"/>
            <w:noWrap w:val="0"/>
            <w:vAlign w:val="top"/>
          </w:tcPr>
          <w:p>
            <w:pPr>
              <w:spacing w:line="288" w:lineRule="auto"/>
              <w:jc w:val="right"/>
              <w:rPr>
                <w:rFonts w:hint="eastAsia" w:ascii="宋体" w:hAnsi="宋体"/>
                <w:kern w:val="0"/>
                <w:szCs w:val="21"/>
              </w:rPr>
            </w:pPr>
            <w:r>
              <w:rPr>
                <w:rFonts w:hint="eastAsia" w:ascii="宋体" w:hAnsi="宋体" w:cs="Arial"/>
                <w:b/>
                <w:bCs/>
                <w:color w:val="000000"/>
                <w:kern w:val="0"/>
                <w:szCs w:val="21"/>
                <w:lang w:eastAsia="zh-CN"/>
              </w:rPr>
              <w:t>报</w:t>
            </w:r>
            <w:r>
              <w:rPr>
                <w:rFonts w:hint="eastAsia" w:ascii="宋体" w:hAnsi="宋体" w:cs="Arial"/>
                <w:b/>
                <w:bCs/>
                <w:color w:val="000000"/>
                <w:kern w:val="0"/>
                <w:szCs w:val="21"/>
              </w:rPr>
              <w:t>价</w:t>
            </w:r>
            <w:r>
              <w:rPr>
                <w:rFonts w:hint="eastAsia" w:ascii="宋体" w:hAnsi="宋体" w:cs="Arial"/>
                <w:b/>
                <w:bCs/>
                <w:color w:val="000000"/>
                <w:kern w:val="0"/>
                <w:szCs w:val="21"/>
                <w:lang w:eastAsia="zh-CN"/>
              </w:rPr>
              <w:t>总额</w:t>
            </w:r>
            <w:r>
              <w:rPr>
                <w:rFonts w:hint="eastAsia" w:ascii="宋体" w:hAnsi="宋体" w:cs="Arial"/>
                <w:b/>
                <w:bCs/>
                <w:color w:val="000000"/>
                <w:kern w:val="0"/>
                <w:szCs w:val="21"/>
              </w:rPr>
              <w:t>（元）</w:t>
            </w:r>
          </w:p>
        </w:tc>
        <w:tc>
          <w:tcPr>
            <w:tcW w:w="161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kern w:val="0"/>
                <w:szCs w:val="21"/>
              </w:rPr>
            </w:pPr>
            <w:r>
              <w:rPr>
                <w:rFonts w:hint="eastAsia"/>
                <w:color w:val="FF0000"/>
                <w:kern w:val="0"/>
                <w:sz w:val="15"/>
                <w:szCs w:val="15"/>
                <w:lang w:eastAsia="zh-CN"/>
              </w:rPr>
              <w:t>注：正本空白，超预算将导致投标无效</w:t>
            </w: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6"/>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widowControl/>
        <w:numPr>
          <w:ilvl w:val="0"/>
          <w:numId w:val="0"/>
        </w:numPr>
        <w:spacing w:line="360" w:lineRule="atLeast"/>
        <w:ind w:left="630" w:leftChars="0"/>
        <w:jc w:val="left"/>
        <w:rPr>
          <w:rFonts w:hint="eastAsia"/>
          <w:lang w:val="en-US" w:eastAsia="zh-CN"/>
        </w:rPr>
      </w:pPr>
    </w:p>
    <w:p>
      <w:pPr>
        <w:pStyle w:val="9"/>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5C8AE2A4"/>
    <w:multiLevelType w:val="singleLevel"/>
    <w:tmpl w:val="5C8AE2A4"/>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16002E"/>
    <w:rsid w:val="013A76F1"/>
    <w:rsid w:val="013D4F2C"/>
    <w:rsid w:val="01C60CDE"/>
    <w:rsid w:val="01D32FF0"/>
    <w:rsid w:val="02164FD8"/>
    <w:rsid w:val="02821A66"/>
    <w:rsid w:val="028E7767"/>
    <w:rsid w:val="02A604E3"/>
    <w:rsid w:val="02AF6764"/>
    <w:rsid w:val="02F64552"/>
    <w:rsid w:val="02FF7A73"/>
    <w:rsid w:val="030963C0"/>
    <w:rsid w:val="03195E53"/>
    <w:rsid w:val="031E1D08"/>
    <w:rsid w:val="031F736B"/>
    <w:rsid w:val="033D2149"/>
    <w:rsid w:val="03661A20"/>
    <w:rsid w:val="03735D87"/>
    <w:rsid w:val="0381671D"/>
    <w:rsid w:val="03856600"/>
    <w:rsid w:val="03A37A4E"/>
    <w:rsid w:val="03AD58A1"/>
    <w:rsid w:val="03BC42FC"/>
    <w:rsid w:val="03CB1007"/>
    <w:rsid w:val="03D26B67"/>
    <w:rsid w:val="040C53E1"/>
    <w:rsid w:val="040E1F21"/>
    <w:rsid w:val="041A17A6"/>
    <w:rsid w:val="041F0D82"/>
    <w:rsid w:val="04585563"/>
    <w:rsid w:val="04D93EC4"/>
    <w:rsid w:val="04E33935"/>
    <w:rsid w:val="04FA2D68"/>
    <w:rsid w:val="05280585"/>
    <w:rsid w:val="053718C6"/>
    <w:rsid w:val="05555F84"/>
    <w:rsid w:val="05C616D9"/>
    <w:rsid w:val="06106A5F"/>
    <w:rsid w:val="063105CB"/>
    <w:rsid w:val="06350EA6"/>
    <w:rsid w:val="06936FD0"/>
    <w:rsid w:val="06B843F7"/>
    <w:rsid w:val="06C21663"/>
    <w:rsid w:val="06E23AB3"/>
    <w:rsid w:val="06EF7322"/>
    <w:rsid w:val="070B4021"/>
    <w:rsid w:val="0712435C"/>
    <w:rsid w:val="071330FE"/>
    <w:rsid w:val="07214A7D"/>
    <w:rsid w:val="072A68AC"/>
    <w:rsid w:val="07495C18"/>
    <w:rsid w:val="07741536"/>
    <w:rsid w:val="0781507A"/>
    <w:rsid w:val="07A57008"/>
    <w:rsid w:val="07AC659B"/>
    <w:rsid w:val="07FC5CEC"/>
    <w:rsid w:val="08A15749"/>
    <w:rsid w:val="08A90D2D"/>
    <w:rsid w:val="08AF5C17"/>
    <w:rsid w:val="08B43710"/>
    <w:rsid w:val="08EE02B1"/>
    <w:rsid w:val="092D5E80"/>
    <w:rsid w:val="095F0EEA"/>
    <w:rsid w:val="097962FA"/>
    <w:rsid w:val="099D456B"/>
    <w:rsid w:val="09C9015F"/>
    <w:rsid w:val="09DC6708"/>
    <w:rsid w:val="09EB2C7F"/>
    <w:rsid w:val="09EF6941"/>
    <w:rsid w:val="0A162EE5"/>
    <w:rsid w:val="0A2E66DD"/>
    <w:rsid w:val="0A7F515A"/>
    <w:rsid w:val="0A9A0660"/>
    <w:rsid w:val="0AC44BF8"/>
    <w:rsid w:val="0ADD5DCA"/>
    <w:rsid w:val="0B0004E8"/>
    <w:rsid w:val="0B27350B"/>
    <w:rsid w:val="0B4D3E1F"/>
    <w:rsid w:val="0B8E3FFD"/>
    <w:rsid w:val="0BA435F0"/>
    <w:rsid w:val="0BC64AE6"/>
    <w:rsid w:val="0C226684"/>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35A97"/>
    <w:rsid w:val="0DD405FA"/>
    <w:rsid w:val="0DD60BB3"/>
    <w:rsid w:val="0DF92BFD"/>
    <w:rsid w:val="0E057BFA"/>
    <w:rsid w:val="0E0F1D84"/>
    <w:rsid w:val="0E1173F2"/>
    <w:rsid w:val="0E35096D"/>
    <w:rsid w:val="0E5D58A8"/>
    <w:rsid w:val="0E833DCE"/>
    <w:rsid w:val="0E891AC4"/>
    <w:rsid w:val="0E925DBF"/>
    <w:rsid w:val="0EAA0BDC"/>
    <w:rsid w:val="0EC3723D"/>
    <w:rsid w:val="0ED463D8"/>
    <w:rsid w:val="0F0105C0"/>
    <w:rsid w:val="0F650DDD"/>
    <w:rsid w:val="0F8D393A"/>
    <w:rsid w:val="0FA43FFC"/>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D4AFE"/>
    <w:rsid w:val="11957C8C"/>
    <w:rsid w:val="11D53A4B"/>
    <w:rsid w:val="11EC5A40"/>
    <w:rsid w:val="120361A9"/>
    <w:rsid w:val="12206BCB"/>
    <w:rsid w:val="122B2336"/>
    <w:rsid w:val="12675FE5"/>
    <w:rsid w:val="129A6D55"/>
    <w:rsid w:val="12C127E9"/>
    <w:rsid w:val="12C84345"/>
    <w:rsid w:val="131464C5"/>
    <w:rsid w:val="13166FBF"/>
    <w:rsid w:val="13230B95"/>
    <w:rsid w:val="13342B69"/>
    <w:rsid w:val="1363192B"/>
    <w:rsid w:val="13A322B8"/>
    <w:rsid w:val="13BF660B"/>
    <w:rsid w:val="13FD73E3"/>
    <w:rsid w:val="14005034"/>
    <w:rsid w:val="141A1E17"/>
    <w:rsid w:val="142512D2"/>
    <w:rsid w:val="146714A6"/>
    <w:rsid w:val="14BE3902"/>
    <w:rsid w:val="14C17EB8"/>
    <w:rsid w:val="14C97421"/>
    <w:rsid w:val="1500547A"/>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537DE"/>
    <w:rsid w:val="17A925A5"/>
    <w:rsid w:val="17B85BEA"/>
    <w:rsid w:val="17CF370E"/>
    <w:rsid w:val="180E2250"/>
    <w:rsid w:val="181D7982"/>
    <w:rsid w:val="18447D7E"/>
    <w:rsid w:val="189C216D"/>
    <w:rsid w:val="189E62C7"/>
    <w:rsid w:val="18A84B5D"/>
    <w:rsid w:val="192367DD"/>
    <w:rsid w:val="192C58F0"/>
    <w:rsid w:val="196046A2"/>
    <w:rsid w:val="19726F19"/>
    <w:rsid w:val="19812B2E"/>
    <w:rsid w:val="19985579"/>
    <w:rsid w:val="19CC1A07"/>
    <w:rsid w:val="19D16835"/>
    <w:rsid w:val="19E82D37"/>
    <w:rsid w:val="19EB65C0"/>
    <w:rsid w:val="19FD6CA5"/>
    <w:rsid w:val="1A11234C"/>
    <w:rsid w:val="1A2C531A"/>
    <w:rsid w:val="1A676352"/>
    <w:rsid w:val="1A703458"/>
    <w:rsid w:val="1A974D9E"/>
    <w:rsid w:val="1AAB7814"/>
    <w:rsid w:val="1AB3573E"/>
    <w:rsid w:val="1AC01D47"/>
    <w:rsid w:val="1AC43A78"/>
    <w:rsid w:val="1B124A44"/>
    <w:rsid w:val="1B2538B1"/>
    <w:rsid w:val="1B4B079C"/>
    <w:rsid w:val="1B600AD2"/>
    <w:rsid w:val="1B7115DF"/>
    <w:rsid w:val="1B827383"/>
    <w:rsid w:val="1B972CC2"/>
    <w:rsid w:val="1BE61499"/>
    <w:rsid w:val="1C1C3358"/>
    <w:rsid w:val="1C642743"/>
    <w:rsid w:val="1C872300"/>
    <w:rsid w:val="1C9C15DF"/>
    <w:rsid w:val="1D01171E"/>
    <w:rsid w:val="1D0B017B"/>
    <w:rsid w:val="1D42757D"/>
    <w:rsid w:val="1D467777"/>
    <w:rsid w:val="1D560C3E"/>
    <w:rsid w:val="1D7276F4"/>
    <w:rsid w:val="1D7401E5"/>
    <w:rsid w:val="1DB63EAA"/>
    <w:rsid w:val="1DCB1C26"/>
    <w:rsid w:val="1DF63C75"/>
    <w:rsid w:val="1E3A22C4"/>
    <w:rsid w:val="1E7A7D09"/>
    <w:rsid w:val="1EFA7C30"/>
    <w:rsid w:val="1F134CFA"/>
    <w:rsid w:val="1F2A2A22"/>
    <w:rsid w:val="1F417171"/>
    <w:rsid w:val="1F6966C8"/>
    <w:rsid w:val="1F6C5072"/>
    <w:rsid w:val="1F825885"/>
    <w:rsid w:val="1F992D66"/>
    <w:rsid w:val="1FBE6E14"/>
    <w:rsid w:val="1FD3171B"/>
    <w:rsid w:val="1FD44489"/>
    <w:rsid w:val="20203928"/>
    <w:rsid w:val="20375D9D"/>
    <w:rsid w:val="206F02C1"/>
    <w:rsid w:val="206F5BC1"/>
    <w:rsid w:val="206F5F60"/>
    <w:rsid w:val="20961679"/>
    <w:rsid w:val="209A133D"/>
    <w:rsid w:val="20A53730"/>
    <w:rsid w:val="20CA0ABF"/>
    <w:rsid w:val="20F25843"/>
    <w:rsid w:val="211739FE"/>
    <w:rsid w:val="213211EF"/>
    <w:rsid w:val="21480F7C"/>
    <w:rsid w:val="21543EA3"/>
    <w:rsid w:val="21702087"/>
    <w:rsid w:val="217A6BD0"/>
    <w:rsid w:val="218E73EF"/>
    <w:rsid w:val="21B8664F"/>
    <w:rsid w:val="21CA2C76"/>
    <w:rsid w:val="21CD395D"/>
    <w:rsid w:val="21DD0484"/>
    <w:rsid w:val="21F43AD3"/>
    <w:rsid w:val="22850D14"/>
    <w:rsid w:val="22AD5AB9"/>
    <w:rsid w:val="22AF5C0A"/>
    <w:rsid w:val="22B34460"/>
    <w:rsid w:val="22C20924"/>
    <w:rsid w:val="22C5630B"/>
    <w:rsid w:val="22C73F51"/>
    <w:rsid w:val="230D7C4B"/>
    <w:rsid w:val="233A160D"/>
    <w:rsid w:val="234343DB"/>
    <w:rsid w:val="235454AA"/>
    <w:rsid w:val="23722470"/>
    <w:rsid w:val="237340A6"/>
    <w:rsid w:val="23744F4E"/>
    <w:rsid w:val="24150BCD"/>
    <w:rsid w:val="243F1582"/>
    <w:rsid w:val="2493147E"/>
    <w:rsid w:val="24CD2991"/>
    <w:rsid w:val="24D116A6"/>
    <w:rsid w:val="24FE3DD3"/>
    <w:rsid w:val="253851E3"/>
    <w:rsid w:val="25997894"/>
    <w:rsid w:val="259C7203"/>
    <w:rsid w:val="259F4BF2"/>
    <w:rsid w:val="25AC5481"/>
    <w:rsid w:val="25B46C94"/>
    <w:rsid w:val="25F56F08"/>
    <w:rsid w:val="2617586F"/>
    <w:rsid w:val="266B6F3B"/>
    <w:rsid w:val="268B238D"/>
    <w:rsid w:val="26EE527A"/>
    <w:rsid w:val="274B01F6"/>
    <w:rsid w:val="277D68FD"/>
    <w:rsid w:val="27885DC6"/>
    <w:rsid w:val="27A30115"/>
    <w:rsid w:val="27BC408E"/>
    <w:rsid w:val="27C64D58"/>
    <w:rsid w:val="27F12D18"/>
    <w:rsid w:val="28204849"/>
    <w:rsid w:val="284C5E18"/>
    <w:rsid w:val="288D7984"/>
    <w:rsid w:val="288F1A2F"/>
    <w:rsid w:val="2890116A"/>
    <w:rsid w:val="289B7E31"/>
    <w:rsid w:val="28DC755B"/>
    <w:rsid w:val="28F039B6"/>
    <w:rsid w:val="29507A50"/>
    <w:rsid w:val="29947189"/>
    <w:rsid w:val="299B6D85"/>
    <w:rsid w:val="29EB2AFB"/>
    <w:rsid w:val="2A026DFD"/>
    <w:rsid w:val="2A0709E6"/>
    <w:rsid w:val="2A353BA3"/>
    <w:rsid w:val="2A6308E4"/>
    <w:rsid w:val="2A9B7DDE"/>
    <w:rsid w:val="2AAC1CB2"/>
    <w:rsid w:val="2ADC41F2"/>
    <w:rsid w:val="2ADF5EF6"/>
    <w:rsid w:val="2B003090"/>
    <w:rsid w:val="2B073965"/>
    <w:rsid w:val="2B252A18"/>
    <w:rsid w:val="2B76301D"/>
    <w:rsid w:val="2B7D49E6"/>
    <w:rsid w:val="2B8C79C6"/>
    <w:rsid w:val="2BAC3294"/>
    <w:rsid w:val="2BB76BCF"/>
    <w:rsid w:val="2C0C0B48"/>
    <w:rsid w:val="2C1533A1"/>
    <w:rsid w:val="2C5B202D"/>
    <w:rsid w:val="2C69271C"/>
    <w:rsid w:val="2CAF324E"/>
    <w:rsid w:val="2CBA67B5"/>
    <w:rsid w:val="2CF41AF9"/>
    <w:rsid w:val="2D2B354B"/>
    <w:rsid w:val="2D395F46"/>
    <w:rsid w:val="2D49232B"/>
    <w:rsid w:val="2D5F433C"/>
    <w:rsid w:val="2DA46E0E"/>
    <w:rsid w:val="2DA818D0"/>
    <w:rsid w:val="2DA9740F"/>
    <w:rsid w:val="2DAC6047"/>
    <w:rsid w:val="2E10681D"/>
    <w:rsid w:val="2E1B71DE"/>
    <w:rsid w:val="2E2C1F76"/>
    <w:rsid w:val="2E3816E8"/>
    <w:rsid w:val="2E640B9D"/>
    <w:rsid w:val="2E6464CE"/>
    <w:rsid w:val="2EA319BC"/>
    <w:rsid w:val="2EBA783B"/>
    <w:rsid w:val="2ECD1FFB"/>
    <w:rsid w:val="2EE66610"/>
    <w:rsid w:val="2F2D0F43"/>
    <w:rsid w:val="2F3A598B"/>
    <w:rsid w:val="2F454665"/>
    <w:rsid w:val="2F4F2893"/>
    <w:rsid w:val="2F603FAF"/>
    <w:rsid w:val="2F7470EF"/>
    <w:rsid w:val="2FC34383"/>
    <w:rsid w:val="30036E3F"/>
    <w:rsid w:val="307373A7"/>
    <w:rsid w:val="30B66231"/>
    <w:rsid w:val="30CC4343"/>
    <w:rsid w:val="30CE12B1"/>
    <w:rsid w:val="30DA1FA4"/>
    <w:rsid w:val="310417C9"/>
    <w:rsid w:val="31317290"/>
    <w:rsid w:val="31627E89"/>
    <w:rsid w:val="31895BB2"/>
    <w:rsid w:val="31E74475"/>
    <w:rsid w:val="31ED7AF9"/>
    <w:rsid w:val="32607DFF"/>
    <w:rsid w:val="3266696B"/>
    <w:rsid w:val="32FB1C28"/>
    <w:rsid w:val="33081D63"/>
    <w:rsid w:val="332F24E5"/>
    <w:rsid w:val="33336F44"/>
    <w:rsid w:val="333B3E4B"/>
    <w:rsid w:val="333E756C"/>
    <w:rsid w:val="33596D28"/>
    <w:rsid w:val="3381627F"/>
    <w:rsid w:val="33B60F22"/>
    <w:rsid w:val="343F261D"/>
    <w:rsid w:val="34563267"/>
    <w:rsid w:val="347C624E"/>
    <w:rsid w:val="348E47AF"/>
    <w:rsid w:val="34E71080"/>
    <w:rsid w:val="34FA23CB"/>
    <w:rsid w:val="354C6BD7"/>
    <w:rsid w:val="359061CF"/>
    <w:rsid w:val="35A428FB"/>
    <w:rsid w:val="36140114"/>
    <w:rsid w:val="36266C69"/>
    <w:rsid w:val="365929CF"/>
    <w:rsid w:val="36631C6B"/>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D1E19"/>
    <w:rsid w:val="37B66023"/>
    <w:rsid w:val="37C75CF2"/>
    <w:rsid w:val="37DC3A83"/>
    <w:rsid w:val="37FB484B"/>
    <w:rsid w:val="386D2B19"/>
    <w:rsid w:val="38C4460D"/>
    <w:rsid w:val="38FF01CD"/>
    <w:rsid w:val="39037E95"/>
    <w:rsid w:val="391A2AB5"/>
    <w:rsid w:val="393F42CA"/>
    <w:rsid w:val="394A70E4"/>
    <w:rsid w:val="39524DAA"/>
    <w:rsid w:val="399D395D"/>
    <w:rsid w:val="3A0A10BA"/>
    <w:rsid w:val="3A7C34E2"/>
    <w:rsid w:val="3A7F0664"/>
    <w:rsid w:val="3A924E40"/>
    <w:rsid w:val="3AB12061"/>
    <w:rsid w:val="3AB91BD3"/>
    <w:rsid w:val="3ADD45FD"/>
    <w:rsid w:val="3AE4658F"/>
    <w:rsid w:val="3B4E4C98"/>
    <w:rsid w:val="3B755389"/>
    <w:rsid w:val="3B7F380D"/>
    <w:rsid w:val="3B842468"/>
    <w:rsid w:val="3BEB17D0"/>
    <w:rsid w:val="3BF92FA2"/>
    <w:rsid w:val="3C2F1CAC"/>
    <w:rsid w:val="3CD67608"/>
    <w:rsid w:val="3D4E0F7F"/>
    <w:rsid w:val="3D8B3576"/>
    <w:rsid w:val="3D92118F"/>
    <w:rsid w:val="3DB93A68"/>
    <w:rsid w:val="3DE1064E"/>
    <w:rsid w:val="3DFB61C8"/>
    <w:rsid w:val="3E030C8D"/>
    <w:rsid w:val="3E3D762C"/>
    <w:rsid w:val="3EAC028F"/>
    <w:rsid w:val="3EBE4E5C"/>
    <w:rsid w:val="3EC003F2"/>
    <w:rsid w:val="3EC00405"/>
    <w:rsid w:val="3EC6723B"/>
    <w:rsid w:val="3F125FDD"/>
    <w:rsid w:val="3F7A21E9"/>
    <w:rsid w:val="3F7A6AE8"/>
    <w:rsid w:val="3F806B5B"/>
    <w:rsid w:val="3F9800BC"/>
    <w:rsid w:val="4013025E"/>
    <w:rsid w:val="4031636D"/>
    <w:rsid w:val="40343CAE"/>
    <w:rsid w:val="404266FC"/>
    <w:rsid w:val="4131589B"/>
    <w:rsid w:val="414342A6"/>
    <w:rsid w:val="41632ABD"/>
    <w:rsid w:val="41A97753"/>
    <w:rsid w:val="425025C6"/>
    <w:rsid w:val="425A03C6"/>
    <w:rsid w:val="42702C3B"/>
    <w:rsid w:val="42BF3670"/>
    <w:rsid w:val="42F01979"/>
    <w:rsid w:val="43207448"/>
    <w:rsid w:val="43505326"/>
    <w:rsid w:val="435B0711"/>
    <w:rsid w:val="43787CDF"/>
    <w:rsid w:val="43855D94"/>
    <w:rsid w:val="43DA5510"/>
    <w:rsid w:val="442E38B9"/>
    <w:rsid w:val="44A678F3"/>
    <w:rsid w:val="44AF196C"/>
    <w:rsid w:val="44E0069B"/>
    <w:rsid w:val="450807A1"/>
    <w:rsid w:val="451C6AB5"/>
    <w:rsid w:val="451D6267"/>
    <w:rsid w:val="456E1BE2"/>
    <w:rsid w:val="457901D9"/>
    <w:rsid w:val="45AB74DB"/>
    <w:rsid w:val="45D65FB6"/>
    <w:rsid w:val="45F20BEA"/>
    <w:rsid w:val="466510E8"/>
    <w:rsid w:val="46776017"/>
    <w:rsid w:val="4699434D"/>
    <w:rsid w:val="46C76B09"/>
    <w:rsid w:val="47103D45"/>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761F90"/>
    <w:rsid w:val="49930838"/>
    <w:rsid w:val="49DC56BB"/>
    <w:rsid w:val="4A16422A"/>
    <w:rsid w:val="4A3744FE"/>
    <w:rsid w:val="4A48409C"/>
    <w:rsid w:val="4A4B043B"/>
    <w:rsid w:val="4A722025"/>
    <w:rsid w:val="4A8511CD"/>
    <w:rsid w:val="4ABE5315"/>
    <w:rsid w:val="4AC03B36"/>
    <w:rsid w:val="4AFA2AC4"/>
    <w:rsid w:val="4B7E7DD1"/>
    <w:rsid w:val="4BB60338"/>
    <w:rsid w:val="4BD2147A"/>
    <w:rsid w:val="4C2918CB"/>
    <w:rsid w:val="4C570DA5"/>
    <w:rsid w:val="4C7575E9"/>
    <w:rsid w:val="4C7B21F3"/>
    <w:rsid w:val="4C8F3BC2"/>
    <w:rsid w:val="4D1A38E3"/>
    <w:rsid w:val="4D201B11"/>
    <w:rsid w:val="4E0C130F"/>
    <w:rsid w:val="4E8F5BAA"/>
    <w:rsid w:val="4EAF00C0"/>
    <w:rsid w:val="4EB96475"/>
    <w:rsid w:val="4F5A7C58"/>
    <w:rsid w:val="4F7401D1"/>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341CC"/>
    <w:rsid w:val="50ED50A8"/>
    <w:rsid w:val="50F5642D"/>
    <w:rsid w:val="5123786E"/>
    <w:rsid w:val="51404278"/>
    <w:rsid w:val="516640F0"/>
    <w:rsid w:val="516E231F"/>
    <w:rsid w:val="519F1952"/>
    <w:rsid w:val="51A27694"/>
    <w:rsid w:val="51C52FC7"/>
    <w:rsid w:val="51C845C2"/>
    <w:rsid w:val="51E15B34"/>
    <w:rsid w:val="51F82F2D"/>
    <w:rsid w:val="521D3A88"/>
    <w:rsid w:val="526B5780"/>
    <w:rsid w:val="52A15112"/>
    <w:rsid w:val="52B20D5C"/>
    <w:rsid w:val="52C06024"/>
    <w:rsid w:val="53165C44"/>
    <w:rsid w:val="53351DFF"/>
    <w:rsid w:val="534E6397"/>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C40CA5"/>
    <w:rsid w:val="561C357B"/>
    <w:rsid w:val="56431196"/>
    <w:rsid w:val="565620F1"/>
    <w:rsid w:val="567E49CC"/>
    <w:rsid w:val="56942356"/>
    <w:rsid w:val="56BC1E51"/>
    <w:rsid w:val="56BD0E58"/>
    <w:rsid w:val="56EA1482"/>
    <w:rsid w:val="57016C0B"/>
    <w:rsid w:val="57B1170F"/>
    <w:rsid w:val="57C429A3"/>
    <w:rsid w:val="57CE2F91"/>
    <w:rsid w:val="57E36C12"/>
    <w:rsid w:val="587720BA"/>
    <w:rsid w:val="58832CFD"/>
    <w:rsid w:val="58BB0201"/>
    <w:rsid w:val="58C6010C"/>
    <w:rsid w:val="58CB0554"/>
    <w:rsid w:val="58DD0FB2"/>
    <w:rsid w:val="58F61A44"/>
    <w:rsid w:val="59656994"/>
    <w:rsid w:val="59730E5F"/>
    <w:rsid w:val="59982BEC"/>
    <w:rsid w:val="59A4342A"/>
    <w:rsid w:val="59B312EF"/>
    <w:rsid w:val="59BC747E"/>
    <w:rsid w:val="59C45C79"/>
    <w:rsid w:val="59FD66E3"/>
    <w:rsid w:val="5A464050"/>
    <w:rsid w:val="5A9336B3"/>
    <w:rsid w:val="5AB346C0"/>
    <w:rsid w:val="5B0A1BC6"/>
    <w:rsid w:val="5B0D3081"/>
    <w:rsid w:val="5B8A0775"/>
    <w:rsid w:val="5B8E21EC"/>
    <w:rsid w:val="5BA5225B"/>
    <w:rsid w:val="5BDB7A2A"/>
    <w:rsid w:val="5C026DC7"/>
    <w:rsid w:val="5C646491"/>
    <w:rsid w:val="5C653CAB"/>
    <w:rsid w:val="5C7C3E2C"/>
    <w:rsid w:val="5C8B32B0"/>
    <w:rsid w:val="5C8C4481"/>
    <w:rsid w:val="5CB22E1D"/>
    <w:rsid w:val="5D0019E7"/>
    <w:rsid w:val="5D093E95"/>
    <w:rsid w:val="5D1F7DEB"/>
    <w:rsid w:val="5D236BEC"/>
    <w:rsid w:val="5D2544BA"/>
    <w:rsid w:val="5D3450FE"/>
    <w:rsid w:val="5D3F704E"/>
    <w:rsid w:val="5D61053F"/>
    <w:rsid w:val="5DB50452"/>
    <w:rsid w:val="5DCC7650"/>
    <w:rsid w:val="5E121CB6"/>
    <w:rsid w:val="5E143F51"/>
    <w:rsid w:val="5E6E7E4D"/>
    <w:rsid w:val="5EA52305"/>
    <w:rsid w:val="5EC40C4A"/>
    <w:rsid w:val="5EC82C53"/>
    <w:rsid w:val="5EC91878"/>
    <w:rsid w:val="5F313B69"/>
    <w:rsid w:val="5F3E24A9"/>
    <w:rsid w:val="5FC66C44"/>
    <w:rsid w:val="5FED0BD9"/>
    <w:rsid w:val="600C1FED"/>
    <w:rsid w:val="60561D75"/>
    <w:rsid w:val="607B2B9B"/>
    <w:rsid w:val="60966616"/>
    <w:rsid w:val="60CD12F7"/>
    <w:rsid w:val="613C32EA"/>
    <w:rsid w:val="617277DD"/>
    <w:rsid w:val="61861065"/>
    <w:rsid w:val="61E5048D"/>
    <w:rsid w:val="62033BEB"/>
    <w:rsid w:val="62206CED"/>
    <w:rsid w:val="62255EA3"/>
    <w:rsid w:val="626B762E"/>
    <w:rsid w:val="62777A2B"/>
    <w:rsid w:val="6295025A"/>
    <w:rsid w:val="62A50D92"/>
    <w:rsid w:val="62B075EC"/>
    <w:rsid w:val="62BE68C9"/>
    <w:rsid w:val="62DA4B23"/>
    <w:rsid w:val="62EF200D"/>
    <w:rsid w:val="630D0587"/>
    <w:rsid w:val="631447D1"/>
    <w:rsid w:val="631F541F"/>
    <w:rsid w:val="63265EFF"/>
    <w:rsid w:val="632F627C"/>
    <w:rsid w:val="633969A9"/>
    <w:rsid w:val="63514C9C"/>
    <w:rsid w:val="636717A6"/>
    <w:rsid w:val="63853F32"/>
    <w:rsid w:val="6390293E"/>
    <w:rsid w:val="63C9605C"/>
    <w:rsid w:val="63CB4828"/>
    <w:rsid w:val="63DF02D4"/>
    <w:rsid w:val="644C06CF"/>
    <w:rsid w:val="646A754A"/>
    <w:rsid w:val="64956B64"/>
    <w:rsid w:val="64B27796"/>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AA6977"/>
    <w:rsid w:val="66CB4811"/>
    <w:rsid w:val="67536427"/>
    <w:rsid w:val="67846C51"/>
    <w:rsid w:val="67854306"/>
    <w:rsid w:val="67B66330"/>
    <w:rsid w:val="67B90D3E"/>
    <w:rsid w:val="67DA4D5A"/>
    <w:rsid w:val="683230C8"/>
    <w:rsid w:val="683B0CC1"/>
    <w:rsid w:val="68A16FA5"/>
    <w:rsid w:val="68BD6852"/>
    <w:rsid w:val="695953E3"/>
    <w:rsid w:val="697F6375"/>
    <w:rsid w:val="69AD6BC1"/>
    <w:rsid w:val="69B34577"/>
    <w:rsid w:val="69E455FC"/>
    <w:rsid w:val="69ED0BE9"/>
    <w:rsid w:val="69FB2C68"/>
    <w:rsid w:val="6A881C7E"/>
    <w:rsid w:val="6A882700"/>
    <w:rsid w:val="6AA659D4"/>
    <w:rsid w:val="6ABD478C"/>
    <w:rsid w:val="6ABF4FCB"/>
    <w:rsid w:val="6AE91F70"/>
    <w:rsid w:val="6AF90237"/>
    <w:rsid w:val="6B056A9A"/>
    <w:rsid w:val="6B1225E9"/>
    <w:rsid w:val="6B225676"/>
    <w:rsid w:val="6B6A7B39"/>
    <w:rsid w:val="6BA8544F"/>
    <w:rsid w:val="6BDA065F"/>
    <w:rsid w:val="6BFE5BD8"/>
    <w:rsid w:val="6C0B435C"/>
    <w:rsid w:val="6C2A578B"/>
    <w:rsid w:val="6C2F31AF"/>
    <w:rsid w:val="6C613CA7"/>
    <w:rsid w:val="6C740D18"/>
    <w:rsid w:val="6CA81BAB"/>
    <w:rsid w:val="6CB4291D"/>
    <w:rsid w:val="6D116555"/>
    <w:rsid w:val="6D630D33"/>
    <w:rsid w:val="6D632561"/>
    <w:rsid w:val="6D643D4A"/>
    <w:rsid w:val="6D670216"/>
    <w:rsid w:val="6D6E2704"/>
    <w:rsid w:val="6DCB3314"/>
    <w:rsid w:val="6DD656BE"/>
    <w:rsid w:val="6DF658E4"/>
    <w:rsid w:val="6DFB106F"/>
    <w:rsid w:val="6E573A4F"/>
    <w:rsid w:val="6E6871B7"/>
    <w:rsid w:val="6E7313E6"/>
    <w:rsid w:val="6EAB72C2"/>
    <w:rsid w:val="6F03756C"/>
    <w:rsid w:val="6F410095"/>
    <w:rsid w:val="6F4227C5"/>
    <w:rsid w:val="6F9A557F"/>
    <w:rsid w:val="6FB9506D"/>
    <w:rsid w:val="6FC15FF0"/>
    <w:rsid w:val="6FD020DD"/>
    <w:rsid w:val="7010675C"/>
    <w:rsid w:val="703279D0"/>
    <w:rsid w:val="704E2A69"/>
    <w:rsid w:val="70B91B2E"/>
    <w:rsid w:val="70FB33E0"/>
    <w:rsid w:val="71281BFB"/>
    <w:rsid w:val="712C7161"/>
    <w:rsid w:val="71700D3A"/>
    <w:rsid w:val="717B2FAA"/>
    <w:rsid w:val="717F679A"/>
    <w:rsid w:val="71B311F9"/>
    <w:rsid w:val="71B739C0"/>
    <w:rsid w:val="71C21049"/>
    <w:rsid w:val="71ED63B7"/>
    <w:rsid w:val="71F66F14"/>
    <w:rsid w:val="71FE401B"/>
    <w:rsid w:val="720C7ABB"/>
    <w:rsid w:val="72135FA3"/>
    <w:rsid w:val="72203F91"/>
    <w:rsid w:val="724C427A"/>
    <w:rsid w:val="729C71CD"/>
    <w:rsid w:val="72ED5B8D"/>
    <w:rsid w:val="73030809"/>
    <w:rsid w:val="73073C8B"/>
    <w:rsid w:val="731E0C1C"/>
    <w:rsid w:val="731E4986"/>
    <w:rsid w:val="732B2749"/>
    <w:rsid w:val="73572574"/>
    <w:rsid w:val="73A741F5"/>
    <w:rsid w:val="73E91B98"/>
    <w:rsid w:val="742F55DD"/>
    <w:rsid w:val="74301A90"/>
    <w:rsid w:val="74D86DD0"/>
    <w:rsid w:val="74E17DA6"/>
    <w:rsid w:val="7513138F"/>
    <w:rsid w:val="75330480"/>
    <w:rsid w:val="75664763"/>
    <w:rsid w:val="75972DD8"/>
    <w:rsid w:val="75F61BD9"/>
    <w:rsid w:val="76364BE7"/>
    <w:rsid w:val="764E087C"/>
    <w:rsid w:val="76561286"/>
    <w:rsid w:val="76732BA8"/>
    <w:rsid w:val="772A7E2D"/>
    <w:rsid w:val="773728D4"/>
    <w:rsid w:val="77657FC3"/>
    <w:rsid w:val="77766F14"/>
    <w:rsid w:val="7780374C"/>
    <w:rsid w:val="77FD7FE2"/>
    <w:rsid w:val="78521D5A"/>
    <w:rsid w:val="7857371C"/>
    <w:rsid w:val="787539C1"/>
    <w:rsid w:val="78AB1C70"/>
    <w:rsid w:val="78AE7D0B"/>
    <w:rsid w:val="78D83818"/>
    <w:rsid w:val="78FE10DA"/>
    <w:rsid w:val="78FE4918"/>
    <w:rsid w:val="79242054"/>
    <w:rsid w:val="793B4324"/>
    <w:rsid w:val="793C7073"/>
    <w:rsid w:val="793D64A4"/>
    <w:rsid w:val="79B0209F"/>
    <w:rsid w:val="79D044E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246D74"/>
    <w:rsid w:val="7C7336EB"/>
    <w:rsid w:val="7C8B3659"/>
    <w:rsid w:val="7CAD6D69"/>
    <w:rsid w:val="7CB400F8"/>
    <w:rsid w:val="7CD93091"/>
    <w:rsid w:val="7D1D4561"/>
    <w:rsid w:val="7D6D3E2D"/>
    <w:rsid w:val="7D947C3D"/>
    <w:rsid w:val="7DA31689"/>
    <w:rsid w:val="7E1C18A7"/>
    <w:rsid w:val="7E24305B"/>
    <w:rsid w:val="7E370FE0"/>
    <w:rsid w:val="7E4E2DFC"/>
    <w:rsid w:val="7E8F2BCB"/>
    <w:rsid w:val="7EA01900"/>
    <w:rsid w:val="7EAB0BB3"/>
    <w:rsid w:val="7EED6BBA"/>
    <w:rsid w:val="7F196938"/>
    <w:rsid w:val="7F1C42C1"/>
    <w:rsid w:val="7F4B0A8D"/>
    <w:rsid w:val="7F720D1E"/>
    <w:rsid w:val="7F792F33"/>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Plain Text"/>
    <w:basedOn w:val="1"/>
    <w:qFormat/>
    <w:uiPriority w:val="0"/>
    <w:rPr>
      <w:rFonts w:ascii="宋体" w:hAnsi="Courier New" w:cs="宋体"/>
      <w:szCs w:val="21"/>
    </w:rPr>
  </w:style>
  <w:style w:type="paragraph" w:styleId="11">
    <w:name w:val="Body Text Indent 2"/>
    <w:basedOn w:val="1"/>
    <w:next w:val="1"/>
    <w:qFormat/>
    <w:uiPriority w:val="0"/>
    <w:pPr>
      <w:widowControl/>
      <w:spacing w:line="360" w:lineRule="auto"/>
      <w:ind w:left="784"/>
      <w:jc w:val="left"/>
    </w:pPr>
    <w:rPr>
      <w:kern w:val="0"/>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spacing w:after="120" w:line="480" w:lineRule="auto"/>
    </w:pPr>
    <w:rPr>
      <w:szCs w:val="24"/>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character" w:styleId="18">
    <w:name w:val="Strong"/>
    <w:qFormat/>
    <w:uiPriority w:val="22"/>
    <w:rPr>
      <w:rFonts w:ascii="Tahoma" w:hAnsi="Tahoma" w:eastAsia="宋体"/>
      <w:b/>
      <w:bCs/>
      <w:spacing w:val="10"/>
      <w:sz w:val="24"/>
      <w:lang w:val="en-US" w:eastAsia="zh-CN" w:bidi="ar-SA"/>
    </w:rPr>
  </w:style>
  <w:style w:type="character" w:styleId="19">
    <w:name w:val="page number"/>
    <w:basedOn w:val="17"/>
    <w:qFormat/>
    <w:uiPriority w:val="0"/>
  </w:style>
  <w:style w:type="character" w:styleId="20">
    <w:name w:val="Hyperlink"/>
    <w:qFormat/>
    <w:uiPriority w:val="99"/>
    <w:rPr>
      <w:color w:val="0000FF"/>
      <w:u w:val="single"/>
    </w:rPr>
  </w:style>
  <w:style w:type="paragraph" w:customStyle="1" w:styleId="21">
    <w:name w:val="表格文字"/>
    <w:basedOn w:val="1"/>
    <w:unhideWhenUsed/>
    <w:qFormat/>
    <w:uiPriority w:val="0"/>
    <w:pPr>
      <w:spacing w:before="25" w:after="25" w:line="300" w:lineRule="auto"/>
    </w:pPr>
    <w:rPr>
      <w:rFonts w:ascii="Times" w:hAnsi="Times"/>
      <w:spacing w:val="10"/>
      <w:sz w:val="24"/>
    </w:rPr>
  </w:style>
  <w:style w:type="paragraph" w:customStyle="1" w:styleId="22">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3">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4">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5">
    <w:name w:val="标题 1 Char"/>
    <w:qFormat/>
    <w:uiPriority w:val="0"/>
    <w:rPr>
      <w:rFonts w:ascii="宋体" w:hAnsi="宋体" w:eastAsia="黑体"/>
      <w:b/>
      <w:bCs/>
      <w:kern w:val="44"/>
      <w:sz w:val="28"/>
      <w:szCs w:val="44"/>
      <w:lang w:val="en-US" w:eastAsia="zh-CN" w:bidi="ar-SA"/>
    </w:rPr>
  </w:style>
  <w:style w:type="paragraph" w:styleId="26">
    <w:name w:val="List Paragraph"/>
    <w:basedOn w:val="1"/>
    <w:qFormat/>
    <w:uiPriority w:val="34"/>
    <w:pPr>
      <w:ind w:firstLine="420" w:firstLineChars="200"/>
    </w:pPr>
  </w:style>
  <w:style w:type="paragraph" w:customStyle="1" w:styleId="27">
    <w:name w:val="列出段落1"/>
    <w:basedOn w:val="1"/>
    <w:qFormat/>
    <w:uiPriority w:val="34"/>
    <w:pPr>
      <w:ind w:firstLine="420" w:firstLineChars="200"/>
    </w:pPr>
  </w:style>
  <w:style w:type="paragraph" w:customStyle="1" w:styleId="28">
    <w:name w:val="Table Paragraph"/>
    <w:basedOn w:val="1"/>
    <w:qFormat/>
    <w:uiPriority w:val="1"/>
    <w:rPr>
      <w:rFonts w:ascii="宋体" w:hAnsi="宋体" w:cs="宋体"/>
      <w:lang w:val="zh-CN" w:bidi="zh-CN"/>
    </w:rPr>
  </w:style>
  <w:style w:type="paragraph" w:customStyle="1" w:styleId="29">
    <w:name w:val="List Paragraph1"/>
    <w:basedOn w:val="1"/>
    <w:qFormat/>
    <w:uiPriority w:val="34"/>
    <w:pPr>
      <w:ind w:firstLine="420" w:firstLineChars="200"/>
    </w:pPr>
  </w:style>
  <w:style w:type="paragraph" w:customStyle="1" w:styleId="30">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1">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32">
    <w:name w:val="font31"/>
    <w:basedOn w:val="17"/>
    <w:qFormat/>
    <w:uiPriority w:val="0"/>
    <w:rPr>
      <w:rFonts w:hint="eastAsia" w:ascii="宋体" w:hAnsi="宋体" w:eastAsia="宋体" w:cs="宋体"/>
      <w:color w:val="000000"/>
      <w:sz w:val="22"/>
      <w:szCs w:val="22"/>
      <w:u w:val="none"/>
    </w:rPr>
  </w:style>
  <w:style w:type="character" w:customStyle="1" w:styleId="33">
    <w:name w:val="font2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19272</Words>
  <Characters>21050</Characters>
  <Lines>0</Lines>
  <Paragraphs>0</Paragraphs>
  <TotalTime>53</TotalTime>
  <ScaleCrop>false</ScaleCrop>
  <LinksUpToDate>false</LinksUpToDate>
  <CharactersWithSpaces>22511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2023-08-10T09:26:51Z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C1F326AAAFDB4F68820D95542C376B92_13</vt:lpwstr>
  </property>
</Properties>
</file>