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86BE" w14:textId="77777777" w:rsidR="00E12F4D" w:rsidRDefault="003A5154">
      <w:pPr>
        <w:wordWrap w:val="0"/>
        <w:spacing w:line="720" w:lineRule="auto"/>
        <w:ind w:right="24"/>
        <w:jc w:val="center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t>研究者汇报项目提纲</w:t>
      </w:r>
    </w:p>
    <w:p w14:paraId="1D631C10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PI</w:t>
      </w:r>
      <w:r>
        <w:rPr>
          <w:rFonts w:eastAsia="黑体"/>
          <w:b/>
          <w:bCs/>
          <w:sz w:val="28"/>
          <w:szCs w:val="28"/>
        </w:rPr>
        <w:t>简介</w:t>
      </w:r>
    </w:p>
    <w:p w14:paraId="7E386102" w14:textId="77777777" w:rsidR="00E12F4D" w:rsidRDefault="003A5154">
      <w:pPr>
        <w:spacing w:line="560" w:lineRule="exact"/>
        <w:ind w:leftChars="200" w:left="420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（体现研究者的资格、经验、技术能力）</w:t>
      </w:r>
    </w:p>
    <w:p w14:paraId="53EE89B4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项目基本概况</w:t>
      </w:r>
    </w:p>
    <w:p w14:paraId="0125A186" w14:textId="77777777" w:rsidR="00E12F4D" w:rsidRDefault="003A5154">
      <w:pPr>
        <w:pStyle w:val="a6"/>
        <w:widowControl/>
        <w:spacing w:line="560" w:lineRule="exact"/>
        <w:ind w:firstLine="560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组长单位、参加单位、试验总例数、本中心计划例数、研究持续时间。</w:t>
      </w:r>
    </w:p>
    <w:p w14:paraId="1BB25112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研究目的</w:t>
      </w:r>
    </w:p>
    <w:p w14:paraId="22DCECA5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立题依据</w:t>
      </w:r>
    </w:p>
    <w:p w14:paraId="106F3166" w14:textId="77777777" w:rsidR="00E12F4D" w:rsidRDefault="003A5154">
      <w:pPr>
        <w:pStyle w:val="a6"/>
        <w:widowControl/>
        <w:spacing w:line="560" w:lineRule="exact"/>
        <w:ind w:firstLine="560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解释为何要进行该研究（科学性和社会价值），阐述该研究设计的原理。</w:t>
      </w:r>
    </w:p>
    <w:p w14:paraId="14C6E1C6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研究药物</w:t>
      </w:r>
      <w:r>
        <w:rPr>
          <w:rFonts w:eastAsia="黑体"/>
          <w:b/>
          <w:bCs/>
          <w:sz w:val="28"/>
          <w:szCs w:val="28"/>
        </w:rPr>
        <w:t>/</w:t>
      </w:r>
      <w:r>
        <w:rPr>
          <w:rFonts w:eastAsia="黑体"/>
          <w:b/>
          <w:bCs/>
          <w:sz w:val="28"/>
          <w:szCs w:val="28"/>
        </w:rPr>
        <w:t>医疗器械的信息</w:t>
      </w:r>
    </w:p>
    <w:p w14:paraId="2CD01E3E" w14:textId="77777777" w:rsidR="00E12F4D" w:rsidRDefault="003A5154">
      <w:pPr>
        <w:pStyle w:val="Default"/>
        <w:spacing w:line="560" w:lineRule="exact"/>
        <w:ind w:firstLineChars="200" w:firstLine="560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作用机制、药代动力学、人体毒副作用、前期研究安全性及疗效结果（包括临床前，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期，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II-IV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期等）、国内外已知同类产品的研究结果、在研药物剂量及给药方式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医疗器械的使用方式。</w:t>
      </w:r>
    </w:p>
    <w:p w14:paraId="47250049" w14:textId="77777777" w:rsidR="00E12F4D" w:rsidRDefault="003A5154">
      <w:pPr>
        <w:pStyle w:val="a6"/>
        <w:widowControl/>
        <w:spacing w:line="560" w:lineRule="exact"/>
        <w:ind w:firstLine="560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该部分内容对评估研究风险至关重要。</w:t>
      </w:r>
    </w:p>
    <w:p w14:paraId="7188C4D9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研究的设计</w:t>
      </w:r>
    </w:p>
    <w:p w14:paraId="26F4B690" w14:textId="77777777" w:rsidR="00E12F4D" w:rsidRDefault="003A5154">
      <w:pPr>
        <w:pStyle w:val="Default"/>
        <w:numPr>
          <w:ilvl w:val="0"/>
          <w:numId w:val="2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入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/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排标准，退出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/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终止研究标准</w:t>
      </w:r>
    </w:p>
    <w:p w14:paraId="150C845D" w14:textId="77777777" w:rsidR="00E12F4D" w:rsidRDefault="003A5154">
      <w:pPr>
        <w:pStyle w:val="a3"/>
        <w:spacing w:line="560" w:lineRule="exact"/>
        <w:ind w:firstLineChars="150" w:firstLine="42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（受试者的选择是否满足研究目的要求？是否排除了高风险人群？是否排除了干扰因素？受试者选择是否公平？）</w:t>
      </w:r>
    </w:p>
    <w:p w14:paraId="1C3E934B" w14:textId="77777777" w:rsidR="00E12F4D" w:rsidRDefault="003A5154">
      <w:pPr>
        <w:pStyle w:val="Default"/>
        <w:numPr>
          <w:ilvl w:val="0"/>
          <w:numId w:val="2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试验方法：随机分组情况，对照的选择</w:t>
      </w:r>
    </w:p>
    <w:p w14:paraId="27A55DDE" w14:textId="77777777" w:rsidR="00E12F4D" w:rsidRDefault="003A5154">
      <w:pPr>
        <w:pStyle w:val="a6"/>
        <w:spacing w:line="560" w:lineRule="exact"/>
        <w:ind w:firstLineChars="15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（是选择公认有效的干预措施还是安慰剂或空白对照？选择理由）</w:t>
      </w:r>
    </w:p>
    <w:p w14:paraId="0E0EDB47" w14:textId="77777777" w:rsidR="00E12F4D" w:rsidRDefault="003A5154">
      <w:pPr>
        <w:pStyle w:val="Default"/>
        <w:numPr>
          <w:ilvl w:val="0"/>
          <w:numId w:val="2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研究流程</w:t>
      </w:r>
    </w:p>
    <w:p w14:paraId="6AFEED29" w14:textId="77777777" w:rsidR="00E12F4D" w:rsidRDefault="003A5154">
      <w:pPr>
        <w:pStyle w:val="a3"/>
        <w:spacing w:line="560" w:lineRule="exact"/>
        <w:ind w:firstLineChars="150" w:firstLine="42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（筛选过程是否符合入选</w:t>
      </w:r>
      <w:r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/</w:t>
      </w:r>
      <w:r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排除标准的要求？对受试者现有或常规治疗的影响？如果存在洗脱期，是否对受试者造成风险，对受试者如何监护？如何避免或控制？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如何避免选择性偏倚？</w:t>
      </w:r>
      <w:r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如何保证设盲？）</w:t>
      </w:r>
    </w:p>
    <w:p w14:paraId="50DD2AD7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研究的风险</w:t>
      </w:r>
    </w:p>
    <w:p w14:paraId="4FC15824" w14:textId="77777777" w:rsidR="00E12F4D" w:rsidRDefault="003A5154">
      <w:pPr>
        <w:pStyle w:val="Default"/>
        <w:spacing w:line="560" w:lineRule="exact"/>
        <w:ind w:firstLineChars="150" w:firstLine="420"/>
        <w:jc w:val="both"/>
        <w:rPr>
          <w:rFonts w:ascii="Times New Roman" w:eastAsia="仿宋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（研究行为（包括研究干预和研究程序）可能造成的伤害，生理及心理等）</w:t>
      </w:r>
    </w:p>
    <w:p w14:paraId="475F3558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控制风险措施</w:t>
      </w:r>
    </w:p>
    <w:p w14:paraId="2A8E49C3" w14:textId="77777777" w:rsidR="00E12F4D" w:rsidRDefault="003A5154">
      <w:pPr>
        <w:pStyle w:val="Default"/>
        <w:spacing w:line="560" w:lineRule="exact"/>
        <w:ind w:firstLineChars="200" w:firstLine="560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（对潜在风险的处理、随访的程序与频率、提前退出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终止研究，是否安排适当的随访或推荐其他治疗、不良事件处理预案、研究人员能否胜任受试者的医疗与保护）</w:t>
      </w:r>
    </w:p>
    <w:p w14:paraId="2FB07AAF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弱势群体的考虑（如有）</w:t>
      </w:r>
    </w:p>
    <w:p w14:paraId="205F51EF" w14:textId="77777777" w:rsidR="00E12F4D" w:rsidRDefault="003A5154">
      <w:pPr>
        <w:pStyle w:val="a6"/>
        <w:spacing w:line="560" w:lineRule="exact"/>
        <w:ind w:firstLine="560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（选择弱势群体的理由，该人群的权益和健康的考虑，是否根据风险程度制定了专门或程序性保护性措施，知情同意的特殊要求）</w:t>
      </w:r>
    </w:p>
    <w:p w14:paraId="03D706CF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研究的获益</w:t>
      </w:r>
    </w:p>
    <w:p w14:paraId="6B2CE387" w14:textId="275AF060" w:rsidR="00E12F4D" w:rsidRDefault="003A5154">
      <w:pPr>
        <w:pStyle w:val="Default"/>
        <w:numPr>
          <w:ilvl w:val="0"/>
          <w:numId w:val="3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受试者的受益：具有诊断、治疗或预防的直接益处。如：直接获益</w:t>
      </w:r>
      <w:r w:rsidR="00206839">
        <w:rPr>
          <w:rFonts w:ascii="Times New Roman" w:eastAsia="黑体" w:hAnsi="Times New Roman" w:cs="Times New Roman" w:hint="eastAsia"/>
          <w:color w:val="auto"/>
          <w:kern w:val="2"/>
          <w:sz w:val="28"/>
          <w:szCs w:val="28"/>
        </w:rPr>
        <w:t>：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疾病得以好转、减轻病痛。间接获益：获得与自身健康相关的知识、心理安慰。作为激励或报答向参加研究的受试者支付的报酬或其他形式的补偿，不应被考虑为研究的</w:t>
      </w:r>
      <w:r w:rsidR="00206839">
        <w:rPr>
          <w:rFonts w:ascii="Times New Roman" w:eastAsia="黑体" w:hAnsi="Times New Roman" w:cs="Times New Roman" w:hint="eastAsia"/>
          <w:color w:val="auto"/>
          <w:kern w:val="2"/>
          <w:sz w:val="28"/>
          <w:szCs w:val="28"/>
        </w:rPr>
        <w:t>“</w:t>
      </w:r>
      <w:r w:rsidR="00206839"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受益</w:t>
      </w:r>
      <w:r w:rsidR="00206839">
        <w:rPr>
          <w:rFonts w:ascii="Times New Roman" w:eastAsia="黑体" w:hAnsi="Times New Roman" w:cs="Times New Roman" w:hint="eastAsia"/>
          <w:color w:val="auto"/>
          <w:kern w:val="2"/>
          <w:sz w:val="28"/>
          <w:szCs w:val="28"/>
        </w:rPr>
        <w:t>”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。个体研究受试者福祉必须高于所有其他利益。</w:t>
      </w:r>
    </w:p>
    <w:p w14:paraId="342191F4" w14:textId="65EA44E8" w:rsidR="00E12F4D" w:rsidRDefault="003A5154">
      <w:pPr>
        <w:pStyle w:val="Default"/>
        <w:numPr>
          <w:ilvl w:val="0"/>
          <w:numId w:val="3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科学和社会的受益。</w:t>
      </w:r>
      <w:r w:rsidR="00206839">
        <w:rPr>
          <w:rFonts w:ascii="Times New Roman" w:eastAsia="黑体" w:hAnsi="Times New Roman" w:cs="Times New Roman" w:hint="eastAsia"/>
          <w:color w:val="auto"/>
          <w:kern w:val="2"/>
          <w:sz w:val="28"/>
          <w:szCs w:val="28"/>
        </w:rPr>
        <w:t>（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如：获得新</w:t>
      </w:r>
      <w:r w:rsidR="00206839"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的知识，如疾病的起因、发展和影响。改进、预防、诊断和治疗措施。</w:t>
      </w:r>
      <w:r w:rsidR="00206839">
        <w:rPr>
          <w:rFonts w:ascii="Times New Roman" w:eastAsia="黑体" w:hAnsi="Times New Roman" w:cs="Times New Roman" w:hint="eastAsia"/>
          <w:color w:val="auto"/>
          <w:kern w:val="2"/>
          <w:sz w:val="28"/>
          <w:szCs w:val="28"/>
        </w:rPr>
        <w:t>）</w:t>
      </w:r>
    </w:p>
    <w:p w14:paraId="06E9044D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研究的费用</w:t>
      </w:r>
    </w:p>
    <w:p w14:paraId="3456BC77" w14:textId="77777777" w:rsidR="00E12F4D" w:rsidRDefault="003A5154">
      <w:pPr>
        <w:pStyle w:val="Default"/>
        <w:spacing w:line="560" w:lineRule="exact"/>
        <w:ind w:leftChars="200" w:left="420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（免费？补偿、赔偿标准？）</w:t>
      </w:r>
    </w:p>
    <w:p w14:paraId="7E88E76F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数据</w:t>
      </w:r>
    </w:p>
    <w:p w14:paraId="65239518" w14:textId="77777777" w:rsidR="00E12F4D" w:rsidRDefault="003A5154">
      <w:pPr>
        <w:pStyle w:val="Default"/>
        <w:numPr>
          <w:ilvl w:val="0"/>
          <w:numId w:val="4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安全性及有效性评价标</w:t>
      </w:r>
      <w:bookmarkStart w:id="0" w:name="_GoBack"/>
      <w:bookmarkEnd w:id="0"/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准</w:t>
      </w:r>
    </w:p>
    <w:p w14:paraId="211B98A8" w14:textId="77777777" w:rsidR="00E12F4D" w:rsidRDefault="003A5154">
      <w:pPr>
        <w:pStyle w:val="a6"/>
        <w:spacing w:line="560" w:lineRule="exact"/>
        <w:ind w:firstLineChars="150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（研究期限是否足以观察到终点指标</w:t>
      </w:r>
      <w:r>
        <w:rPr>
          <w:rFonts w:eastAsia="仿宋"/>
          <w:color w:val="000000" w:themeColor="text1"/>
          <w:kern w:val="0"/>
          <w:sz w:val="28"/>
          <w:szCs w:val="28"/>
        </w:rPr>
        <w:t>/</w:t>
      </w:r>
      <w:r>
        <w:rPr>
          <w:rFonts w:eastAsia="仿宋"/>
          <w:color w:val="000000" w:themeColor="text1"/>
          <w:kern w:val="0"/>
          <w:sz w:val="28"/>
          <w:szCs w:val="28"/>
        </w:rPr>
        <w:t>替代指标的变化）</w:t>
      </w:r>
    </w:p>
    <w:p w14:paraId="3ABC1DD4" w14:textId="77777777" w:rsidR="00E12F4D" w:rsidRDefault="003A5154">
      <w:pPr>
        <w:pStyle w:val="Default"/>
        <w:numPr>
          <w:ilvl w:val="0"/>
          <w:numId w:val="4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是否有中期分析或数据安全监察委员会</w:t>
      </w:r>
    </w:p>
    <w:p w14:paraId="5DD11BB7" w14:textId="77777777" w:rsidR="00E12F4D" w:rsidRDefault="003A5154">
      <w:pPr>
        <w:pStyle w:val="Default"/>
        <w:numPr>
          <w:ilvl w:val="0"/>
          <w:numId w:val="4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保密措施</w:t>
      </w:r>
    </w:p>
    <w:p w14:paraId="3A21232F" w14:textId="326D784F" w:rsidR="00E12F4D" w:rsidRDefault="00206839">
      <w:pPr>
        <w:pStyle w:val="a6"/>
        <w:spacing w:line="560" w:lineRule="exact"/>
        <w:ind w:firstLineChars="150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（可以接触受试者个人资料的人员范围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；</w:t>
      </w:r>
      <w:r w:rsidR="003A5154">
        <w:rPr>
          <w:rFonts w:eastAsia="仿宋"/>
          <w:color w:val="000000" w:themeColor="text1"/>
          <w:kern w:val="0"/>
          <w:sz w:val="28"/>
          <w:szCs w:val="28"/>
        </w:rPr>
        <w:t>保护数据安全的措施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）</w:t>
      </w:r>
    </w:p>
    <w:p w14:paraId="244F848A" w14:textId="77777777" w:rsidR="00E12F4D" w:rsidRDefault="003A5154">
      <w:pPr>
        <w:pStyle w:val="Default"/>
        <w:numPr>
          <w:ilvl w:val="0"/>
          <w:numId w:val="4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研究结果发表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/</w:t>
      </w: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公开</w:t>
      </w:r>
    </w:p>
    <w:p w14:paraId="199C5A08" w14:textId="5E1A3234" w:rsidR="00E12F4D" w:rsidRDefault="00206839">
      <w:pPr>
        <w:pStyle w:val="a6"/>
        <w:spacing w:line="560" w:lineRule="exact"/>
        <w:ind w:firstLineChars="150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（研究结果的发表是否会泄露受试者的个人信息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；</w:t>
      </w:r>
      <w:r w:rsidR="003A5154">
        <w:rPr>
          <w:rFonts w:eastAsia="仿宋"/>
          <w:color w:val="000000" w:themeColor="text1"/>
          <w:kern w:val="0"/>
          <w:sz w:val="28"/>
          <w:szCs w:val="28"/>
        </w:rPr>
        <w:t>某些可能对团体、社会、或人种</w:t>
      </w:r>
      <w:r w:rsidR="003A5154">
        <w:rPr>
          <w:rFonts w:eastAsia="仿宋"/>
          <w:color w:val="000000" w:themeColor="text1"/>
          <w:kern w:val="0"/>
          <w:sz w:val="28"/>
          <w:szCs w:val="28"/>
        </w:rPr>
        <w:t>/</w:t>
      </w:r>
      <w:r w:rsidR="003A5154">
        <w:rPr>
          <w:rFonts w:eastAsia="仿宋"/>
          <w:color w:val="000000" w:themeColor="text1"/>
          <w:kern w:val="0"/>
          <w:sz w:val="28"/>
          <w:szCs w:val="28"/>
        </w:rPr>
        <w:t>民族定义的人群利益带来风险的研究是否考虑了有关各方的利益，以适当的方式发表研究结果，阴性的或未得出结论的研究结果是否同阳性结果一样发表或公开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）</w:t>
      </w:r>
    </w:p>
    <w:p w14:paraId="1E36ABB7" w14:textId="77777777" w:rsidR="00E12F4D" w:rsidRDefault="003A5154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其他</w:t>
      </w:r>
    </w:p>
    <w:p w14:paraId="326657E9" w14:textId="77777777" w:rsidR="00E12F4D" w:rsidRDefault="003A5154">
      <w:pPr>
        <w:pStyle w:val="Default"/>
        <w:numPr>
          <w:ilvl w:val="0"/>
          <w:numId w:val="5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受试者的招募方式与招募材料</w:t>
      </w:r>
    </w:p>
    <w:p w14:paraId="1B47439D" w14:textId="77777777" w:rsidR="00E12F4D" w:rsidRDefault="003A5154">
      <w:pPr>
        <w:pStyle w:val="Default"/>
        <w:numPr>
          <w:ilvl w:val="0"/>
          <w:numId w:val="5"/>
        </w:numPr>
        <w:spacing w:line="560" w:lineRule="exact"/>
        <w:ind w:firstLineChars="150"/>
        <w:jc w:val="both"/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color w:val="auto"/>
          <w:kern w:val="2"/>
          <w:sz w:val="28"/>
          <w:szCs w:val="28"/>
        </w:rPr>
        <w:t>知情同意的过程</w:t>
      </w:r>
    </w:p>
    <w:sectPr w:rsidR="00E12F4D">
      <w:headerReference w:type="default" r:id="rId8"/>
      <w:footerReference w:type="default" r:id="rId9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0BF3" w14:textId="77777777" w:rsidR="00AE23F8" w:rsidRDefault="00AE23F8">
      <w:r>
        <w:separator/>
      </w:r>
    </w:p>
  </w:endnote>
  <w:endnote w:type="continuationSeparator" w:id="0">
    <w:p w14:paraId="55001663" w14:textId="77777777" w:rsidR="00AE23F8" w:rsidRDefault="00AE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E92C591-0A54-4CB1-A832-B296D577853B}"/>
    <w:embedBold r:id="rId2" w:subsetted="1" w:fontKey="{B3A255CE-E17C-485A-838E-B48D81CEE5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7E5B508-0499-456D-82A7-080B19421434}"/>
    <w:embedBold r:id="rId4" w:subsetted="1" w:fontKey="{BD4AA11F-7E70-467E-B927-C2B5F658E52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AEA40" w14:textId="77777777" w:rsidR="00E12F4D" w:rsidRDefault="003A51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B674D" wp14:editId="1E06D0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C2F7D" w14:textId="3B9217E9" w:rsidR="00E12F4D" w:rsidRPr="002326DA" w:rsidRDefault="003A5154">
                          <w:pPr>
                            <w:pStyle w:val="a4"/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</w:pP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t>第</w:t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26DA">
                            <w:rPr>
                              <w:rFonts w:eastAsia="仿宋"/>
                              <w:noProof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6DA">
                            <w:rPr>
                              <w:rFonts w:eastAsia="仿宋"/>
                              <w:color w:val="000000" w:themeColor="text1"/>
                              <w:kern w:val="0"/>
                              <w:sz w:val="28"/>
                              <w:szCs w:val="2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B67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68C2F7D" w14:textId="3B9217E9" w:rsidR="00E12F4D" w:rsidRPr="002326DA" w:rsidRDefault="003A5154">
                    <w:pPr>
                      <w:pStyle w:val="a4"/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</w:pP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t>第</w:t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t xml:space="preserve"> </w:t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fldChar w:fldCharType="begin"/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fldChar w:fldCharType="separate"/>
                    </w:r>
                    <w:r w:rsidR="002326DA">
                      <w:rPr>
                        <w:rFonts w:eastAsia="仿宋"/>
                        <w:noProof/>
                        <w:color w:val="000000" w:themeColor="text1"/>
                        <w:kern w:val="0"/>
                        <w:sz w:val="28"/>
                        <w:szCs w:val="28"/>
                      </w:rPr>
                      <w:t>3</w:t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fldChar w:fldCharType="end"/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t xml:space="preserve"> </w:t>
                    </w:r>
                    <w:r w:rsidRPr="002326DA">
                      <w:rPr>
                        <w:rFonts w:eastAsia="仿宋"/>
                        <w:color w:val="000000" w:themeColor="text1"/>
                        <w:kern w:val="0"/>
                        <w:sz w:val="28"/>
                        <w:szCs w:val="2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0D3AF" w14:textId="77777777" w:rsidR="00AE23F8" w:rsidRDefault="00AE23F8">
      <w:r>
        <w:separator/>
      </w:r>
    </w:p>
  </w:footnote>
  <w:footnote w:type="continuationSeparator" w:id="0">
    <w:p w14:paraId="3EDD3160" w14:textId="77777777" w:rsidR="00AE23F8" w:rsidRDefault="00AE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735F" w14:textId="33D4EAF0" w:rsidR="00E12F4D" w:rsidRPr="00206839" w:rsidRDefault="003A5154">
    <w:pPr>
      <w:pStyle w:val="a5"/>
      <w:pBdr>
        <w:bottom w:val="none" w:sz="0" w:space="1" w:color="auto"/>
      </w:pBdr>
      <w:jc w:val="both"/>
      <w:rPr>
        <w:rFonts w:eastAsia="仿宋"/>
      </w:rPr>
    </w:pPr>
    <w:r w:rsidRPr="00206839">
      <w:rPr>
        <w:rFonts w:eastAsia="仿宋"/>
        <w:b/>
        <w:sz w:val="21"/>
        <w:szCs w:val="21"/>
      </w:rPr>
      <w:t>文件编码：</w:t>
    </w:r>
    <w:r w:rsidRPr="00206839">
      <w:rPr>
        <w:rFonts w:eastAsia="仿宋"/>
        <w:b/>
        <w:sz w:val="21"/>
        <w:szCs w:val="21"/>
      </w:rPr>
      <w:t>F-LL-02-GZZN-1-</w:t>
    </w:r>
    <w:r w:rsidR="002A539F" w:rsidRPr="00206839">
      <w:rPr>
        <w:rFonts w:eastAsia="仿宋"/>
        <w:b/>
        <w:sz w:val="21"/>
        <w:szCs w:val="21"/>
      </w:rPr>
      <w:t>9</w:t>
    </w:r>
    <w:r w:rsidRPr="00206839">
      <w:rPr>
        <w:rFonts w:eastAsia="仿宋"/>
        <w:b/>
        <w:sz w:val="21"/>
        <w:szCs w:val="21"/>
      </w:rPr>
      <w:t xml:space="preserve">-0     </w:t>
    </w:r>
    <w:r w:rsidR="00206839">
      <w:rPr>
        <w:rFonts w:eastAsia="仿宋"/>
        <w:b/>
        <w:sz w:val="21"/>
        <w:szCs w:val="21"/>
      </w:rPr>
      <w:t xml:space="preserve"> </w:t>
    </w:r>
    <w:r w:rsidRPr="00206839">
      <w:rPr>
        <w:rFonts w:eastAsia="仿宋"/>
        <w:b/>
        <w:sz w:val="21"/>
        <w:szCs w:val="21"/>
      </w:rPr>
      <w:t xml:space="preserve">    </w:t>
    </w:r>
    <w:r w:rsidRPr="00206839">
      <w:rPr>
        <w:rFonts w:eastAsia="仿宋"/>
        <w:b/>
        <w:sz w:val="21"/>
        <w:szCs w:val="21"/>
      </w:rPr>
      <w:t>版本号：</w:t>
    </w:r>
    <w:r w:rsidRPr="00206839">
      <w:rPr>
        <w:rFonts w:eastAsia="仿宋"/>
        <w:b/>
        <w:sz w:val="21"/>
        <w:szCs w:val="21"/>
      </w:rPr>
      <w:t xml:space="preserve">02          </w:t>
    </w:r>
    <w:r w:rsidRPr="00206839">
      <w:rPr>
        <w:rFonts w:eastAsia="仿宋"/>
        <w:b/>
        <w:sz w:val="21"/>
        <w:szCs w:val="21"/>
      </w:rPr>
      <w:t>生效日期：</w:t>
    </w:r>
    <w:r w:rsidRPr="00206839">
      <w:rPr>
        <w:rFonts w:eastAsia="仿宋"/>
        <w:b/>
        <w:sz w:val="21"/>
        <w:szCs w:val="21"/>
      </w:rPr>
      <w:t>2022</w:t>
    </w:r>
    <w:r w:rsidRPr="00206839">
      <w:rPr>
        <w:rFonts w:eastAsia="仿宋"/>
        <w:b/>
        <w:sz w:val="21"/>
        <w:szCs w:val="21"/>
      </w:rPr>
      <w:t>年</w:t>
    </w:r>
    <w:r w:rsidRPr="00206839">
      <w:rPr>
        <w:rFonts w:eastAsia="仿宋"/>
        <w:b/>
        <w:sz w:val="21"/>
        <w:szCs w:val="21"/>
      </w:rPr>
      <w:t>5</w:t>
    </w:r>
    <w:r w:rsidRPr="00206839">
      <w:rPr>
        <w:rFonts w:eastAsia="仿宋"/>
        <w:b/>
        <w:sz w:val="21"/>
        <w:szCs w:val="21"/>
      </w:rPr>
      <w:t>月</w:t>
    </w:r>
    <w:r w:rsidRPr="00206839">
      <w:rPr>
        <w:rFonts w:eastAsia="仿宋"/>
        <w:b/>
        <w:sz w:val="21"/>
        <w:szCs w:val="21"/>
      </w:rPr>
      <w:t>31</w:t>
    </w:r>
    <w:r w:rsidRPr="00206839">
      <w:rPr>
        <w:rFonts w:eastAsia="仿宋"/>
        <w:b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3390C1"/>
    <w:multiLevelType w:val="singleLevel"/>
    <w:tmpl w:val="A23390C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6853ED4"/>
    <w:multiLevelType w:val="singleLevel"/>
    <w:tmpl w:val="B6853ED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1787FF63"/>
    <w:multiLevelType w:val="singleLevel"/>
    <w:tmpl w:val="1787FF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</w:rPr>
    </w:lvl>
  </w:abstractNum>
  <w:abstractNum w:abstractNumId="3" w15:restartNumberingAfterBreak="0">
    <w:nsid w:val="6C550281"/>
    <w:multiLevelType w:val="singleLevel"/>
    <w:tmpl w:val="6C55028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79448380"/>
    <w:multiLevelType w:val="singleLevel"/>
    <w:tmpl w:val="7944838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4D"/>
    <w:rsid w:val="00120238"/>
    <w:rsid w:val="00206839"/>
    <w:rsid w:val="002326DA"/>
    <w:rsid w:val="002A539F"/>
    <w:rsid w:val="003A5154"/>
    <w:rsid w:val="00AE23F8"/>
    <w:rsid w:val="00E12F4D"/>
    <w:rsid w:val="03C22008"/>
    <w:rsid w:val="07C411A4"/>
    <w:rsid w:val="08D676F8"/>
    <w:rsid w:val="1C991C2F"/>
    <w:rsid w:val="24355276"/>
    <w:rsid w:val="26F23978"/>
    <w:rsid w:val="27A7051F"/>
    <w:rsid w:val="2C250FC6"/>
    <w:rsid w:val="324A2AD7"/>
    <w:rsid w:val="32651207"/>
    <w:rsid w:val="352A2E82"/>
    <w:rsid w:val="395A3FB1"/>
    <w:rsid w:val="3D5E50FD"/>
    <w:rsid w:val="50232363"/>
    <w:rsid w:val="55C12FFC"/>
    <w:rsid w:val="6FDE54B9"/>
    <w:rsid w:val="794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FBFDB"/>
  <w15:docId w15:val="{5872C19B-941E-4E15-8636-87E352E2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2022-07-08T12:17:00Z</cp:lastPrinted>
  <dcterms:created xsi:type="dcterms:W3CDTF">2020-08-24T09:10:00Z</dcterms:created>
  <dcterms:modified xsi:type="dcterms:W3CDTF">2022-07-08T12:17:00Z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9E00400F79C540678A13F744E5821AE0</vt:lpwstr>
  </property>
</Properties>
</file>