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560" w:lineRule="exact"/>
        <w:ind w:left="105"/>
        <w:jc w:val="center"/>
        <w:rPr>
          <w:rFonts w:ascii="宋体" w:hAnsi="宋体" w:cs="宋体-18030"/>
          <w:b/>
          <w:bCs/>
          <w:color w:val="000000"/>
          <w:sz w:val="36"/>
          <w:szCs w:val="36"/>
        </w:rPr>
      </w:pPr>
      <w:r>
        <w:rPr>
          <w:rFonts w:hint="eastAsia" w:ascii="宋体" w:hAnsi="宋体" w:cs="宋体-18030"/>
          <w:b/>
          <w:bCs/>
          <w:color w:val="000000"/>
          <w:sz w:val="36"/>
          <w:szCs w:val="36"/>
        </w:rPr>
        <w:t>深圳市宝安区妇幼保健院院内公开招标采购公告</w:t>
      </w:r>
    </w:p>
    <w:p>
      <w:pPr>
        <w:widowControl/>
        <w:spacing w:before="156" w:after="156" w:line="560" w:lineRule="exact"/>
        <w:ind w:left="105"/>
        <w:jc w:val="center"/>
        <w:rPr>
          <w:rFonts w:ascii="宋体" w:hAnsi="宋体" w:cs="宋体-18030"/>
          <w:b/>
          <w:bCs/>
          <w:color w:val="000000"/>
          <w:sz w:val="30"/>
          <w:szCs w:val="30"/>
        </w:rPr>
      </w:pPr>
      <w:r>
        <w:rPr>
          <w:rFonts w:hint="eastAsia" w:ascii="宋体" w:hAnsi="宋体" w:cs="宋体-18030"/>
          <w:b/>
          <w:bCs/>
          <w:color w:val="000000"/>
          <w:sz w:val="30"/>
          <w:szCs w:val="30"/>
        </w:rPr>
        <w:t>BAFY-NSK-2201期：委托第三方审计与评价服务项目采购公告</w:t>
      </w:r>
    </w:p>
    <w:p>
      <w:pPr>
        <w:widowControl/>
        <w:spacing w:line="560" w:lineRule="exact"/>
        <w:ind w:firstLine="480" w:firstLineChars="200"/>
        <w:jc w:val="left"/>
        <w:rPr>
          <w:rFonts w:ascii="宋体" w:hAnsi="宋体" w:cs="Arial"/>
          <w:color w:val="000000"/>
          <w:kern w:val="0"/>
          <w:sz w:val="24"/>
        </w:rPr>
      </w:pPr>
      <w:r>
        <w:rPr>
          <w:rFonts w:hint="eastAsia" w:ascii="宋体" w:hAnsi="宋体" w:cs="宋体-18030"/>
          <w:bCs/>
          <w:color w:val="000000"/>
          <w:sz w:val="24"/>
        </w:rPr>
        <w:t>根据国家、省市等有关文件要求，依照公开、公平、公正的原则，深圳市宝安区妇幼保健院拟对委托第三方审计与评价服务项目进行公开招标，欢迎合格供应商前来参与投标</w:t>
      </w:r>
      <w:r>
        <w:rPr>
          <w:rFonts w:hint="eastAsia" w:ascii="宋体" w:hAnsi="宋体" w:cs="Arial"/>
          <w:color w:val="000000"/>
          <w:kern w:val="0"/>
          <w:sz w:val="24"/>
        </w:rPr>
        <w:t>。</w:t>
      </w:r>
    </w:p>
    <w:p>
      <w:pPr>
        <w:widowControl/>
        <w:spacing w:line="560" w:lineRule="exact"/>
        <w:ind w:firstLine="482" w:firstLineChars="200"/>
        <w:jc w:val="left"/>
        <w:rPr>
          <w:rFonts w:ascii="宋体" w:hAnsi="宋体" w:cs="Arial"/>
          <w:b/>
          <w:bCs/>
          <w:color w:val="000000"/>
          <w:kern w:val="0"/>
          <w:sz w:val="24"/>
        </w:rPr>
      </w:pPr>
      <w:r>
        <w:rPr>
          <w:rFonts w:hint="eastAsia" w:ascii="宋体" w:hAnsi="宋体" w:cs="Arial"/>
          <w:b/>
          <w:bCs/>
          <w:color w:val="000000"/>
          <w:kern w:val="0"/>
          <w:sz w:val="24"/>
        </w:rPr>
        <w:t>一、采购项目的名称及数量</w:t>
      </w:r>
    </w:p>
    <w:tbl>
      <w:tblPr>
        <w:tblStyle w:val="16"/>
        <w:tblpPr w:leftFromText="180" w:rightFromText="180" w:vertAnchor="text" w:horzAnchor="margin" w:tblpXSpec="center" w:tblpY="173"/>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92"/>
        <w:gridCol w:w="938"/>
        <w:gridCol w:w="797"/>
        <w:gridCol w:w="1108"/>
        <w:gridCol w:w="237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19" w:type="dxa"/>
            <w:vAlign w:val="center"/>
          </w:tcPr>
          <w:p>
            <w:pPr>
              <w:widowControl/>
              <w:shd w:val="clear" w:color="auto" w:fill="FFFFFF"/>
              <w:spacing w:before="100" w:beforeAutospacing="1" w:after="100" w:afterAutospacing="1"/>
              <w:jc w:val="center"/>
              <w:rPr>
                <w:rFonts w:ascii="宋体" w:hAnsi="宋体" w:cs="宋体-18030"/>
                <w:b/>
                <w:color w:val="000000"/>
                <w:szCs w:val="21"/>
              </w:rPr>
            </w:pPr>
            <w:r>
              <w:rPr>
                <w:rFonts w:hint="eastAsia" w:ascii="宋体" w:hAnsi="宋体" w:cs="宋体-18030"/>
                <w:b/>
                <w:color w:val="000000"/>
                <w:szCs w:val="21"/>
              </w:rPr>
              <w:t>序号</w:t>
            </w:r>
          </w:p>
        </w:tc>
        <w:tc>
          <w:tcPr>
            <w:tcW w:w="2092" w:type="dxa"/>
            <w:vAlign w:val="center"/>
          </w:tcPr>
          <w:p>
            <w:pPr>
              <w:widowControl/>
              <w:shd w:val="clear" w:color="auto" w:fill="FFFFFF"/>
              <w:spacing w:before="100" w:beforeAutospacing="1" w:after="100" w:afterAutospacing="1"/>
              <w:jc w:val="center"/>
              <w:rPr>
                <w:rFonts w:ascii="宋体" w:hAnsi="宋体" w:cs="宋体-18030"/>
                <w:b/>
                <w:color w:val="000000"/>
                <w:szCs w:val="21"/>
              </w:rPr>
            </w:pPr>
            <w:r>
              <w:rPr>
                <w:rFonts w:hint="eastAsia" w:ascii="宋体" w:hAnsi="宋体" w:cs="宋体-18030"/>
                <w:b/>
                <w:color w:val="000000"/>
                <w:szCs w:val="21"/>
              </w:rPr>
              <w:t>项目名称</w:t>
            </w:r>
          </w:p>
        </w:tc>
        <w:tc>
          <w:tcPr>
            <w:tcW w:w="938" w:type="dxa"/>
            <w:vAlign w:val="center"/>
          </w:tcPr>
          <w:p>
            <w:pPr>
              <w:widowControl/>
              <w:shd w:val="clear" w:color="auto" w:fill="FFFFFF"/>
              <w:spacing w:before="100" w:beforeAutospacing="1" w:after="100" w:afterAutospacing="1"/>
              <w:jc w:val="center"/>
              <w:rPr>
                <w:rFonts w:ascii="宋体" w:hAnsi="宋体" w:cs="宋体-18030"/>
                <w:b/>
                <w:color w:val="000000"/>
                <w:szCs w:val="21"/>
              </w:rPr>
            </w:pPr>
            <w:r>
              <w:rPr>
                <w:rFonts w:hint="eastAsia" w:ascii="宋体" w:hAnsi="宋体" w:cs="宋体-18030"/>
                <w:b/>
                <w:color w:val="000000"/>
                <w:szCs w:val="21"/>
              </w:rPr>
              <w:t>数量</w:t>
            </w:r>
          </w:p>
        </w:tc>
        <w:tc>
          <w:tcPr>
            <w:tcW w:w="797" w:type="dxa"/>
            <w:vAlign w:val="center"/>
          </w:tcPr>
          <w:p>
            <w:pPr>
              <w:widowControl/>
              <w:shd w:val="clear" w:color="auto" w:fill="FFFFFF"/>
              <w:spacing w:before="100" w:beforeAutospacing="1" w:after="100" w:afterAutospacing="1"/>
              <w:jc w:val="center"/>
              <w:rPr>
                <w:rFonts w:ascii="宋体" w:hAnsi="宋体" w:cs="宋体-18030"/>
                <w:b/>
                <w:color w:val="000000"/>
                <w:szCs w:val="21"/>
              </w:rPr>
            </w:pPr>
            <w:r>
              <w:rPr>
                <w:rFonts w:hint="eastAsia" w:ascii="宋体" w:hAnsi="宋体" w:cs="宋体-18030"/>
                <w:b/>
                <w:color w:val="000000"/>
                <w:szCs w:val="21"/>
              </w:rPr>
              <w:t>单位</w:t>
            </w:r>
          </w:p>
        </w:tc>
        <w:tc>
          <w:tcPr>
            <w:tcW w:w="1108" w:type="dxa"/>
            <w:vAlign w:val="center"/>
          </w:tcPr>
          <w:p>
            <w:pPr>
              <w:widowControl/>
              <w:shd w:val="clear" w:color="auto" w:fill="FFFFFF"/>
              <w:spacing w:before="100" w:beforeAutospacing="1" w:after="100" w:afterAutospacing="1"/>
              <w:jc w:val="center"/>
              <w:rPr>
                <w:rFonts w:ascii="宋体" w:hAnsi="宋体" w:cs="宋体-18030"/>
                <w:b/>
                <w:color w:val="000000"/>
                <w:szCs w:val="21"/>
              </w:rPr>
            </w:pPr>
            <w:r>
              <w:rPr>
                <w:rFonts w:hint="eastAsia" w:ascii="宋体" w:hAnsi="宋体" w:cs="宋体-18030"/>
                <w:b/>
                <w:color w:val="000000"/>
                <w:szCs w:val="21"/>
              </w:rPr>
              <w:t>服务需求</w:t>
            </w:r>
          </w:p>
        </w:tc>
        <w:tc>
          <w:tcPr>
            <w:tcW w:w="2378" w:type="dxa"/>
            <w:vAlign w:val="center"/>
          </w:tcPr>
          <w:p>
            <w:pPr>
              <w:widowControl/>
              <w:shd w:val="clear" w:color="auto" w:fill="FFFFFF"/>
              <w:spacing w:before="100" w:beforeAutospacing="1" w:after="100" w:afterAutospacing="1"/>
              <w:jc w:val="center"/>
              <w:rPr>
                <w:rFonts w:ascii="宋体" w:hAnsi="宋体" w:cs="宋体-18030"/>
                <w:b/>
                <w:color w:val="000000"/>
                <w:szCs w:val="21"/>
              </w:rPr>
            </w:pPr>
            <w:r>
              <w:rPr>
                <w:rFonts w:hint="eastAsia" w:ascii="宋体" w:hAnsi="宋体" w:cs="宋体-18030"/>
                <w:b/>
                <w:color w:val="000000"/>
                <w:szCs w:val="21"/>
              </w:rPr>
              <w:t>使用科室</w:t>
            </w:r>
          </w:p>
        </w:tc>
        <w:tc>
          <w:tcPr>
            <w:tcW w:w="1245" w:type="dxa"/>
            <w:vAlign w:val="center"/>
          </w:tcPr>
          <w:p>
            <w:pPr>
              <w:widowControl/>
              <w:shd w:val="clear" w:color="auto" w:fill="FFFFFF"/>
              <w:spacing w:before="100" w:beforeAutospacing="1" w:after="100" w:afterAutospacing="1"/>
              <w:jc w:val="center"/>
              <w:rPr>
                <w:rFonts w:ascii="宋体" w:hAnsi="宋体" w:cs="宋体-18030"/>
                <w:b/>
                <w:color w:val="000000"/>
                <w:szCs w:val="21"/>
              </w:rPr>
            </w:pPr>
            <w:r>
              <w:rPr>
                <w:rFonts w:hint="eastAsia" w:ascii="宋体" w:hAnsi="宋体" w:cs="宋体-18030"/>
                <w:b/>
                <w:color w:val="000000"/>
                <w:szCs w:val="21"/>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19" w:type="dxa"/>
            <w:vAlign w:val="center"/>
          </w:tcPr>
          <w:p>
            <w:pPr>
              <w:widowControl/>
              <w:shd w:val="clear" w:color="auto" w:fill="FFFFFF"/>
              <w:spacing w:before="100" w:beforeAutospacing="1" w:after="100" w:afterAutospacing="1"/>
              <w:jc w:val="center"/>
              <w:rPr>
                <w:rFonts w:ascii="宋体" w:hAnsi="宋体" w:cs="宋体-18030"/>
                <w:bCs/>
                <w:color w:val="000000"/>
                <w:szCs w:val="21"/>
              </w:rPr>
            </w:pPr>
            <w:r>
              <w:rPr>
                <w:rFonts w:hint="eastAsia" w:ascii="宋体" w:hAnsi="宋体" w:cs="宋体-18030"/>
                <w:bCs/>
                <w:color w:val="000000"/>
                <w:szCs w:val="21"/>
              </w:rPr>
              <w:t>1</w:t>
            </w:r>
          </w:p>
        </w:tc>
        <w:tc>
          <w:tcPr>
            <w:tcW w:w="2092" w:type="dxa"/>
            <w:vAlign w:val="center"/>
          </w:tcPr>
          <w:p>
            <w:pPr>
              <w:widowControl/>
              <w:shd w:val="clear" w:color="auto" w:fill="FFFFFF"/>
              <w:spacing w:before="100" w:beforeAutospacing="1" w:after="100" w:afterAutospacing="1"/>
              <w:jc w:val="center"/>
              <w:rPr>
                <w:rFonts w:ascii="宋体" w:hAnsi="宋体" w:cs="宋体-18030"/>
                <w:bCs/>
                <w:color w:val="000000"/>
                <w:szCs w:val="21"/>
              </w:rPr>
            </w:pPr>
            <w:r>
              <w:rPr>
                <w:rFonts w:hint="eastAsia" w:ascii="宋体" w:hAnsi="宋体" w:cs="宋体-18030"/>
                <w:bCs/>
                <w:szCs w:val="21"/>
              </w:rPr>
              <w:t>委托第三方审计与评价服务项目</w:t>
            </w:r>
          </w:p>
        </w:tc>
        <w:tc>
          <w:tcPr>
            <w:tcW w:w="938" w:type="dxa"/>
            <w:vAlign w:val="center"/>
          </w:tcPr>
          <w:p>
            <w:pPr>
              <w:widowControl/>
              <w:shd w:val="clear" w:color="auto" w:fill="FFFFFF"/>
              <w:spacing w:before="100" w:beforeAutospacing="1" w:after="100" w:afterAutospacing="1"/>
              <w:jc w:val="center"/>
              <w:rPr>
                <w:rFonts w:ascii="宋体" w:hAnsi="宋体" w:cs="宋体-18030"/>
                <w:bCs/>
                <w:color w:val="000000"/>
                <w:szCs w:val="21"/>
              </w:rPr>
            </w:pPr>
            <w:r>
              <w:rPr>
                <w:rFonts w:hint="eastAsia" w:ascii="宋体" w:hAnsi="宋体" w:cs="宋体-18030"/>
                <w:bCs/>
                <w:color w:val="000000"/>
                <w:szCs w:val="21"/>
              </w:rPr>
              <w:t>1</w:t>
            </w:r>
          </w:p>
        </w:tc>
        <w:tc>
          <w:tcPr>
            <w:tcW w:w="797" w:type="dxa"/>
            <w:vAlign w:val="center"/>
          </w:tcPr>
          <w:p>
            <w:pPr>
              <w:widowControl/>
              <w:shd w:val="clear" w:color="auto" w:fill="FFFFFF"/>
              <w:spacing w:before="100" w:beforeAutospacing="1" w:after="100" w:afterAutospacing="1"/>
              <w:jc w:val="center"/>
              <w:rPr>
                <w:rFonts w:ascii="宋体" w:hAnsi="宋体" w:cs="宋体-18030"/>
                <w:bCs/>
                <w:szCs w:val="21"/>
              </w:rPr>
            </w:pPr>
            <w:r>
              <w:rPr>
                <w:rFonts w:hint="eastAsia" w:ascii="宋体" w:hAnsi="宋体" w:cs="宋体-18030"/>
                <w:bCs/>
                <w:szCs w:val="21"/>
              </w:rPr>
              <w:t>项</w:t>
            </w:r>
          </w:p>
        </w:tc>
        <w:tc>
          <w:tcPr>
            <w:tcW w:w="1108" w:type="dxa"/>
            <w:vAlign w:val="center"/>
          </w:tcPr>
          <w:p>
            <w:pPr>
              <w:widowControl/>
              <w:shd w:val="clear" w:color="auto" w:fill="FFFFFF"/>
              <w:spacing w:before="100" w:beforeAutospacing="1" w:after="100" w:afterAutospacing="1"/>
              <w:jc w:val="center"/>
              <w:rPr>
                <w:rFonts w:ascii="宋体" w:hAnsi="宋体" w:cs="宋体-18030"/>
                <w:bCs/>
                <w:szCs w:val="21"/>
              </w:rPr>
            </w:pPr>
            <w:r>
              <w:rPr>
                <w:rFonts w:hint="eastAsia" w:ascii="宋体" w:hAnsi="宋体" w:cs="宋体-18030"/>
                <w:bCs/>
                <w:szCs w:val="21"/>
              </w:rPr>
              <w:t>详见附件</w:t>
            </w:r>
          </w:p>
        </w:tc>
        <w:tc>
          <w:tcPr>
            <w:tcW w:w="2378" w:type="dxa"/>
            <w:vAlign w:val="center"/>
          </w:tcPr>
          <w:p>
            <w:pPr>
              <w:widowControl/>
              <w:shd w:val="clear" w:color="auto" w:fill="FFFFFF"/>
              <w:spacing w:before="100" w:beforeAutospacing="1" w:after="100" w:afterAutospacing="1"/>
              <w:jc w:val="center"/>
              <w:rPr>
                <w:rFonts w:ascii="宋体" w:hAnsi="宋体" w:cs="宋体-18030"/>
                <w:bCs/>
                <w:szCs w:val="21"/>
              </w:rPr>
            </w:pPr>
            <w:r>
              <w:rPr>
                <w:rFonts w:hint="eastAsia" w:ascii="宋体" w:hAnsi="宋体" w:cs="宋体-18030"/>
                <w:bCs/>
                <w:szCs w:val="21"/>
              </w:rPr>
              <w:t>内审科</w:t>
            </w:r>
          </w:p>
        </w:tc>
        <w:tc>
          <w:tcPr>
            <w:tcW w:w="1245" w:type="dxa"/>
            <w:vAlign w:val="center"/>
          </w:tcPr>
          <w:p>
            <w:pPr>
              <w:widowControl/>
              <w:shd w:val="clear" w:color="auto" w:fill="FFFFFF"/>
              <w:spacing w:before="100" w:beforeAutospacing="1" w:after="100" w:afterAutospacing="1"/>
              <w:jc w:val="center"/>
              <w:rPr>
                <w:rFonts w:ascii="宋体" w:hAnsi="宋体" w:cs="宋体-18030"/>
                <w:bCs/>
                <w:szCs w:val="21"/>
              </w:rPr>
            </w:pPr>
            <w:r>
              <w:rPr>
                <w:rFonts w:hint="eastAsia" w:ascii="宋体" w:hAnsi="宋体" w:cs="宋体-18030"/>
                <w:bCs/>
                <w:szCs w:val="21"/>
              </w:rPr>
              <w:t>20万</w:t>
            </w:r>
          </w:p>
        </w:tc>
      </w:tr>
    </w:tbl>
    <w:p>
      <w:pPr>
        <w:widowControl/>
        <w:spacing w:line="560" w:lineRule="exact"/>
        <w:ind w:firstLine="482" w:firstLineChars="200"/>
        <w:jc w:val="left"/>
        <w:rPr>
          <w:rFonts w:ascii="宋体" w:hAnsi="宋体" w:cs="Arial"/>
          <w:color w:val="000000"/>
          <w:kern w:val="0"/>
          <w:sz w:val="24"/>
        </w:rPr>
      </w:pPr>
      <w:r>
        <w:rPr>
          <w:rFonts w:hint="eastAsia" w:ascii="宋体" w:hAnsi="宋体" w:cs="Arial"/>
          <w:b/>
          <w:bCs/>
          <w:color w:val="000000"/>
          <w:kern w:val="0"/>
          <w:sz w:val="24"/>
        </w:rPr>
        <w:t>二、</w:t>
      </w:r>
      <w:r>
        <w:rPr>
          <w:rFonts w:hint="eastAsia" w:ascii="宋体" w:hAnsi="宋体" w:cs="Arial"/>
          <w:b/>
          <w:color w:val="000000"/>
          <w:kern w:val="0"/>
          <w:sz w:val="24"/>
        </w:rPr>
        <w:t>报名时间</w:t>
      </w:r>
      <w:r>
        <w:rPr>
          <w:rFonts w:hint="eastAsia" w:ascii="宋体" w:hAnsi="宋体" w:cs="宋体-18030"/>
          <w:b/>
          <w:bCs/>
          <w:color w:val="000000"/>
          <w:kern w:val="0"/>
          <w:sz w:val="24"/>
        </w:rPr>
        <w:t>和地点</w:t>
      </w:r>
      <w:r>
        <w:rPr>
          <w:rFonts w:hint="eastAsia" w:ascii="宋体" w:hAnsi="宋体" w:cs="Arial"/>
          <w:b/>
          <w:color w:val="000000"/>
          <w:kern w:val="0"/>
          <w:sz w:val="24"/>
        </w:rPr>
        <w:t>：</w:t>
      </w:r>
      <w:r>
        <w:rPr>
          <w:rFonts w:hint="eastAsia" w:ascii="宋体" w:hAnsi="宋体" w:cs="Arial"/>
          <w:color w:val="000000"/>
          <w:kern w:val="0"/>
          <w:sz w:val="24"/>
        </w:rPr>
        <w:t>即日起至2022年</w:t>
      </w:r>
      <w:r>
        <w:rPr>
          <w:rFonts w:ascii="宋体" w:hAnsi="宋体" w:cs="Arial"/>
          <w:color w:val="000000"/>
          <w:kern w:val="0"/>
          <w:sz w:val="24"/>
        </w:rPr>
        <w:t>7</w:t>
      </w:r>
      <w:r>
        <w:rPr>
          <w:rFonts w:hint="eastAsia" w:ascii="宋体" w:hAnsi="宋体" w:cs="Arial"/>
          <w:color w:val="000000"/>
          <w:kern w:val="0"/>
          <w:sz w:val="24"/>
        </w:rPr>
        <w:t>月</w:t>
      </w:r>
      <w:r>
        <w:rPr>
          <w:rFonts w:ascii="宋体" w:hAnsi="宋体" w:cs="Arial"/>
          <w:color w:val="000000"/>
          <w:kern w:val="0"/>
          <w:sz w:val="24"/>
        </w:rPr>
        <w:t>25</w:t>
      </w:r>
      <w:r>
        <w:rPr>
          <w:rFonts w:hint="eastAsia" w:ascii="宋体" w:hAnsi="宋体" w:cs="Arial"/>
          <w:color w:val="000000"/>
          <w:kern w:val="0"/>
          <w:sz w:val="24"/>
        </w:rPr>
        <w:t>日下午17:00前（工作时间内）到深圳市宝安区新湖路2142号华美居商务中心A区C座2</w:t>
      </w:r>
      <w:r>
        <w:rPr>
          <w:rFonts w:ascii="宋体" w:hAnsi="宋体" w:cs="Arial"/>
          <w:color w:val="000000"/>
          <w:kern w:val="0"/>
          <w:sz w:val="24"/>
        </w:rPr>
        <w:t>06</w:t>
      </w:r>
      <w:r>
        <w:rPr>
          <w:rFonts w:hint="eastAsia" w:ascii="宋体" w:hAnsi="宋体" w:cs="Arial"/>
          <w:color w:val="000000"/>
          <w:kern w:val="0"/>
          <w:sz w:val="24"/>
        </w:rPr>
        <w:t>宝安区妇幼保健院招标办报名。</w:t>
      </w:r>
      <w:bookmarkStart w:id="52" w:name="_GoBack"/>
      <w:bookmarkEnd w:id="52"/>
    </w:p>
    <w:p>
      <w:pPr>
        <w:widowControl/>
        <w:spacing w:line="560" w:lineRule="exact"/>
        <w:ind w:firstLine="482" w:firstLineChars="200"/>
        <w:jc w:val="left"/>
        <w:rPr>
          <w:rFonts w:ascii="宋体" w:hAnsi="宋体" w:cs="Arial"/>
          <w:b/>
          <w:color w:val="000000"/>
          <w:kern w:val="0"/>
          <w:sz w:val="24"/>
        </w:rPr>
      </w:pPr>
      <w:r>
        <w:rPr>
          <w:rFonts w:hint="eastAsia" w:ascii="宋体" w:hAnsi="宋体" w:cs="Arial"/>
          <w:b/>
          <w:bCs/>
          <w:color w:val="000000"/>
          <w:sz w:val="24"/>
        </w:rPr>
        <w:t>三</w:t>
      </w:r>
      <w:r>
        <w:rPr>
          <w:rFonts w:hint="eastAsia" w:ascii="宋体" w:hAnsi="宋体" w:cs="Arial"/>
          <w:b/>
          <w:bCs/>
          <w:color w:val="000000"/>
          <w:kern w:val="0"/>
          <w:sz w:val="24"/>
        </w:rPr>
        <w:t>、</w:t>
      </w:r>
      <w:r>
        <w:rPr>
          <w:rFonts w:hint="eastAsia" w:ascii="宋体" w:hAnsi="宋体" w:cs="Arial"/>
          <w:b/>
          <w:color w:val="000000"/>
          <w:kern w:val="0"/>
          <w:sz w:val="24"/>
        </w:rPr>
        <w:t>报名材</w:t>
      </w:r>
      <w:r>
        <w:rPr>
          <w:rFonts w:hint="eastAsia" w:ascii="宋体" w:hAnsi="宋体" w:cs="Arial"/>
          <w:b/>
          <w:color w:val="000000"/>
          <w:sz w:val="24"/>
        </w:rPr>
        <w:t>料</w:t>
      </w:r>
      <w:r>
        <w:rPr>
          <w:rFonts w:hint="eastAsia" w:ascii="宋体" w:hAnsi="宋体" w:cs="Arial"/>
          <w:b/>
          <w:color w:val="000000"/>
          <w:kern w:val="0"/>
          <w:sz w:val="24"/>
        </w:rPr>
        <w:t>：</w:t>
      </w:r>
      <w:r>
        <w:rPr>
          <w:rFonts w:hint="eastAsia" w:ascii="宋体" w:hAnsi="宋体" w:cs="Arial"/>
          <w:color w:val="000000"/>
          <w:sz w:val="24"/>
        </w:rPr>
        <w:t>供应商报名时需提交投标书纸质(胶装)正本1份和其电子版交至我院招标办公室预审。</w:t>
      </w:r>
      <w:r>
        <w:rPr>
          <w:rFonts w:hint="eastAsia" w:ascii="宋体" w:hAnsi="宋体" w:cs="Arial"/>
          <w:b/>
          <w:color w:val="000000"/>
          <w:sz w:val="24"/>
        </w:rPr>
        <w:t>投标书须按我院提供的《投标书模板》编写，报价单内价格一栏为空白，纸质投标书请双面打印，电子版为纸质正本投标书的扫描件，要求PDF格式，命名为“BAFY-NSK-2201期：委托第三方审计与评价服务项目-XX公司（投标公司名称）”，请自带U盘拷贝。</w:t>
      </w:r>
      <w:r>
        <w:rPr>
          <w:rFonts w:ascii="宋体" w:hAnsi="宋体" w:cs="Arial"/>
          <w:b/>
          <w:color w:val="000000"/>
          <w:kern w:val="0"/>
          <w:sz w:val="24"/>
        </w:rPr>
        <w:t>逾期送达或</w:t>
      </w:r>
      <w:r>
        <w:rPr>
          <w:rFonts w:hint="eastAsia" w:ascii="宋体" w:hAnsi="宋体" w:cs="Arial"/>
          <w:b/>
          <w:color w:val="000000"/>
          <w:kern w:val="0"/>
          <w:sz w:val="24"/>
        </w:rPr>
        <w:t>资料缺项者</w:t>
      </w:r>
      <w:r>
        <w:rPr>
          <w:rFonts w:ascii="宋体" w:hAnsi="宋体" w:cs="Arial"/>
          <w:b/>
          <w:color w:val="000000"/>
          <w:kern w:val="0"/>
          <w:sz w:val="24"/>
        </w:rPr>
        <w:t>恕不接受。</w:t>
      </w:r>
    </w:p>
    <w:p>
      <w:pPr>
        <w:widowControl/>
        <w:wordWrap w:val="0"/>
        <w:spacing w:line="560" w:lineRule="exact"/>
        <w:ind w:firstLine="482" w:firstLineChars="200"/>
        <w:jc w:val="left"/>
        <w:rPr>
          <w:rFonts w:ascii="宋体" w:hAnsi="宋体" w:cs="Arial"/>
          <w:color w:val="000000"/>
          <w:kern w:val="0"/>
          <w:sz w:val="24"/>
        </w:rPr>
      </w:pPr>
      <w:r>
        <w:rPr>
          <w:rFonts w:hint="eastAsia" w:ascii="宋体" w:hAnsi="宋体" w:cs="Arial"/>
          <w:b/>
          <w:color w:val="000000"/>
          <w:kern w:val="0"/>
          <w:sz w:val="24"/>
        </w:rPr>
        <w:t>四</w:t>
      </w:r>
      <w:r>
        <w:rPr>
          <w:rFonts w:hint="eastAsia" w:ascii="宋体" w:hAnsi="宋体" w:cs="Arial"/>
          <w:b/>
          <w:bCs/>
          <w:color w:val="000000"/>
          <w:kern w:val="0"/>
          <w:sz w:val="24"/>
        </w:rPr>
        <w:t>、</w:t>
      </w:r>
      <w:r>
        <w:rPr>
          <w:rFonts w:hint="eastAsia" w:ascii="宋体" w:hAnsi="宋体" w:cs="Arial"/>
          <w:b/>
          <w:color w:val="000000"/>
          <w:kern w:val="0"/>
          <w:sz w:val="24"/>
        </w:rPr>
        <w:t>开标时间和地点：</w:t>
      </w:r>
      <w:r>
        <w:rPr>
          <w:rFonts w:hint="eastAsia" w:ascii="宋体" w:hAnsi="宋体" w:cs="Arial"/>
          <w:color w:val="000000"/>
          <w:kern w:val="0"/>
          <w:sz w:val="24"/>
        </w:rPr>
        <w:t>2022年7月</w:t>
      </w:r>
      <w:r>
        <w:rPr>
          <w:rFonts w:ascii="宋体" w:hAnsi="宋体" w:cs="Arial"/>
          <w:color w:val="000000"/>
          <w:kern w:val="0"/>
          <w:sz w:val="24"/>
        </w:rPr>
        <w:t>2</w:t>
      </w:r>
      <w:r>
        <w:rPr>
          <w:rFonts w:hint="eastAsia" w:ascii="宋体" w:hAnsi="宋体" w:cs="Arial"/>
          <w:color w:val="000000"/>
          <w:kern w:val="0"/>
          <w:sz w:val="24"/>
          <w:lang w:val="en-US" w:eastAsia="zh-CN"/>
        </w:rPr>
        <w:t>9</w:t>
      </w:r>
      <w:r>
        <w:rPr>
          <w:rFonts w:hint="eastAsia" w:ascii="宋体" w:hAnsi="宋体" w:cs="Arial"/>
          <w:color w:val="000000"/>
          <w:kern w:val="0"/>
          <w:sz w:val="24"/>
        </w:rPr>
        <w:t>日（星期</w:t>
      </w:r>
      <w:r>
        <w:rPr>
          <w:rFonts w:hint="eastAsia" w:ascii="宋体" w:hAnsi="宋体" w:cs="Arial"/>
          <w:color w:val="000000"/>
          <w:kern w:val="0"/>
          <w:sz w:val="24"/>
          <w:lang w:eastAsia="zh-CN"/>
        </w:rPr>
        <w:t>五</w:t>
      </w:r>
      <w:r>
        <w:rPr>
          <w:rFonts w:hint="eastAsia" w:ascii="宋体" w:hAnsi="宋体" w:cs="Arial"/>
          <w:color w:val="000000"/>
          <w:kern w:val="0"/>
          <w:sz w:val="24"/>
        </w:rPr>
        <w:t>）1</w:t>
      </w:r>
      <w:r>
        <w:rPr>
          <w:rFonts w:ascii="宋体" w:hAnsi="宋体" w:cs="Arial"/>
          <w:color w:val="000000"/>
          <w:kern w:val="0"/>
          <w:sz w:val="24"/>
        </w:rPr>
        <w:t>4</w:t>
      </w:r>
      <w:r>
        <w:rPr>
          <w:rFonts w:hint="eastAsia" w:ascii="宋体" w:hAnsi="宋体" w:cs="Arial"/>
          <w:color w:val="000000"/>
          <w:kern w:val="0"/>
          <w:sz w:val="24"/>
        </w:rPr>
        <w:t>:30，深圳市宝安区妇幼保健院门诊楼4楼中心实验室会议室。开标当日，供应商须携带投标文件副本</w:t>
      </w:r>
      <w:r>
        <w:rPr>
          <w:rFonts w:ascii="宋体" w:hAnsi="宋体" w:cs="Arial"/>
          <w:color w:val="000000"/>
          <w:kern w:val="0"/>
          <w:sz w:val="24"/>
        </w:rPr>
        <w:t>5</w:t>
      </w:r>
      <w:r>
        <w:rPr>
          <w:rFonts w:hint="eastAsia" w:ascii="宋体" w:hAnsi="宋体" w:cs="Arial"/>
          <w:color w:val="000000"/>
          <w:kern w:val="0"/>
          <w:sz w:val="24"/>
        </w:rPr>
        <w:t>份及单独密封的报价单1份，报价单须注明品名、品牌、规格、单位、报价等详细项目。</w:t>
      </w:r>
    </w:p>
    <w:p>
      <w:pPr>
        <w:widowControl/>
        <w:wordWrap w:val="0"/>
        <w:spacing w:line="560" w:lineRule="exact"/>
        <w:ind w:firstLine="482" w:firstLineChars="200"/>
        <w:jc w:val="left"/>
        <w:rPr>
          <w:rFonts w:ascii="宋体" w:hAnsi="宋体" w:cs="Arial"/>
          <w:color w:val="000000"/>
          <w:sz w:val="24"/>
        </w:rPr>
      </w:pPr>
      <w:r>
        <w:rPr>
          <w:rFonts w:hint="eastAsia" w:ascii="宋体" w:hAnsi="宋体" w:cs="Arial"/>
          <w:b/>
          <w:bCs/>
          <w:color w:val="000000"/>
          <w:sz w:val="24"/>
        </w:rPr>
        <w:t xml:space="preserve">五、联系电话: </w:t>
      </w:r>
      <w:r>
        <w:rPr>
          <w:rFonts w:hint="eastAsia" w:ascii="宋体" w:hAnsi="宋体" w:cs="Arial"/>
          <w:color w:val="000000"/>
          <w:sz w:val="24"/>
        </w:rPr>
        <w:t>23209247  梁老师。</w:t>
      </w:r>
    </w:p>
    <w:p>
      <w:pPr>
        <w:widowControl/>
        <w:shd w:val="clear" w:color="auto" w:fill="FFFFFF"/>
        <w:spacing w:before="100" w:beforeAutospacing="1" w:after="100" w:afterAutospacing="1"/>
        <w:ind w:firstLine="5011" w:firstLineChars="2088"/>
        <w:jc w:val="left"/>
        <w:rPr>
          <w:rFonts w:ascii="宋体" w:hAnsi="宋体" w:cs="宋体-18030"/>
          <w:bCs/>
          <w:color w:val="000000"/>
          <w:sz w:val="24"/>
        </w:rPr>
      </w:pPr>
      <w:r>
        <w:rPr>
          <w:rFonts w:hint="eastAsia" w:ascii="宋体" w:hAnsi="宋体" w:cs="宋体-18030"/>
          <w:bCs/>
          <w:color w:val="000000"/>
          <w:sz w:val="24"/>
        </w:rPr>
        <w:t>深圳市宝安区妇幼保健院</w:t>
      </w:r>
    </w:p>
    <w:p>
      <w:pPr>
        <w:spacing w:after="120" w:line="480" w:lineRule="auto"/>
        <w:ind w:firstLine="5668" w:firstLineChars="2362"/>
      </w:pPr>
      <w:r>
        <w:rPr>
          <w:rFonts w:hint="eastAsia" w:ascii="宋体" w:hAnsi="宋体" w:cs="宋体-18030"/>
          <w:bCs/>
          <w:sz w:val="24"/>
        </w:rPr>
        <w:t>2022年</w:t>
      </w:r>
      <w:r>
        <w:rPr>
          <w:rFonts w:ascii="宋体" w:hAnsi="宋体" w:cs="宋体-18030"/>
          <w:bCs/>
          <w:sz w:val="24"/>
        </w:rPr>
        <w:t>7</w:t>
      </w:r>
      <w:r>
        <w:rPr>
          <w:rFonts w:hint="eastAsia" w:ascii="宋体" w:hAnsi="宋体" w:cs="宋体-18030"/>
          <w:bCs/>
          <w:sz w:val="24"/>
        </w:rPr>
        <w:t>月</w:t>
      </w:r>
      <w:r>
        <w:rPr>
          <w:rFonts w:ascii="宋体" w:hAnsi="宋体" w:cs="宋体-18030"/>
          <w:bCs/>
          <w:sz w:val="24"/>
        </w:rPr>
        <w:t>19</w:t>
      </w:r>
      <w:r>
        <w:rPr>
          <w:rFonts w:hint="eastAsia" w:ascii="宋体" w:hAnsi="宋体" w:cs="宋体-18030"/>
          <w:bCs/>
          <w:sz w:val="24"/>
        </w:rPr>
        <w:t>日</w:t>
      </w:r>
      <w:r>
        <w:rPr>
          <w:rFonts w:hint="eastAsia"/>
        </w:rPr>
        <w:br w:type="page"/>
      </w:r>
    </w:p>
    <w:p>
      <w:pPr>
        <w:widowControl/>
        <w:spacing w:line="360" w:lineRule="atLeast"/>
        <w:jc w:val="center"/>
        <w:rPr>
          <w:rFonts w:ascii="宋体" w:hAnsi="宋体" w:cs="Arial"/>
          <w:b/>
          <w:bCs/>
          <w:color w:val="8A5B44"/>
          <w:kern w:val="0"/>
          <w:sz w:val="36"/>
          <w:szCs w:val="36"/>
        </w:rPr>
      </w:pPr>
      <w:r>
        <w:rPr>
          <w:rFonts w:hint="eastAsia" w:ascii="宋体" w:hAnsi="宋体" w:cs="Arial"/>
          <w:b/>
          <w:bCs/>
          <w:color w:val="8A5B44"/>
          <w:kern w:val="0"/>
          <w:sz w:val="36"/>
          <w:szCs w:val="36"/>
        </w:rPr>
        <w:t>投标须知</w:t>
      </w:r>
    </w:p>
    <w:p>
      <w:pPr>
        <w:ind w:firstLine="420"/>
        <w:rPr>
          <w:szCs w:val="20"/>
        </w:rPr>
      </w:pPr>
    </w:p>
    <w:p>
      <w:pPr>
        <w:widowControl/>
        <w:numPr>
          <w:ilvl w:val="0"/>
          <w:numId w:val="1"/>
        </w:numPr>
        <w:jc w:val="left"/>
        <w:rPr>
          <w:rFonts w:ascii="宋体" w:hAnsi="宋体" w:cs="Arial"/>
          <w:color w:val="000000"/>
          <w:kern w:val="0"/>
          <w:szCs w:val="21"/>
        </w:rPr>
      </w:pPr>
      <w:r>
        <w:rPr>
          <w:rFonts w:hint="eastAsia" w:ascii="宋体" w:hAnsi="宋体" w:cs="Arial"/>
          <w:color w:val="000000"/>
          <w:kern w:val="0"/>
          <w:szCs w:val="21"/>
        </w:rPr>
        <w:t>投标人须是中华人民共和国境内注册的有合法经营资格的独立法人或其他组织（提供合法有效的营业执照原件扫描件，原件备查）。</w:t>
      </w:r>
    </w:p>
    <w:p>
      <w:pPr>
        <w:widowControl/>
        <w:numPr>
          <w:ilvl w:val="0"/>
          <w:numId w:val="1"/>
        </w:numPr>
        <w:jc w:val="left"/>
        <w:rPr>
          <w:rFonts w:ascii="宋体" w:hAnsi="宋体" w:cs="Arial"/>
          <w:color w:val="000000"/>
          <w:kern w:val="0"/>
          <w:szCs w:val="21"/>
        </w:rPr>
      </w:pPr>
      <w:r>
        <w:rPr>
          <w:rFonts w:hint="eastAsia" w:ascii="宋体" w:hAnsi="宋体" w:cs="Arial"/>
          <w:color w:val="000000"/>
          <w:kern w:val="0"/>
          <w:szCs w:val="21"/>
        </w:rPr>
        <w:t>投标人具有经财政部门颁发且有效的会计师事务所或分所执业证书。如投标人为分支机构的，必须具有独立承担民事责任的能力，且须提供总所出具的愿为其参与本项目投标、履约等行为承担民事责任的承诺函。</w:t>
      </w:r>
    </w:p>
    <w:p>
      <w:pPr>
        <w:widowControl/>
        <w:jc w:val="left"/>
        <w:rPr>
          <w:rFonts w:ascii="宋体" w:hAnsi="宋体"/>
          <w:color w:val="000000"/>
          <w:szCs w:val="21"/>
        </w:rPr>
      </w:pPr>
      <w:r>
        <w:rPr>
          <w:rFonts w:hint="eastAsia" w:ascii="宋体" w:hAnsi="宋体" w:cs="Arial"/>
          <w:kern w:val="0"/>
          <w:szCs w:val="21"/>
        </w:rPr>
        <w:t>3、</w:t>
      </w:r>
      <w:r>
        <w:rPr>
          <w:rFonts w:hint="eastAsia" w:ascii="宋体" w:hAnsi="宋体"/>
          <w:szCs w:val="21"/>
        </w:rPr>
        <w:t>非单一来源竞价须三家或三家以上投标单位。</w:t>
      </w:r>
      <w:r>
        <w:rPr>
          <w:rFonts w:hint="eastAsia" w:ascii="宋体" w:hAnsi="宋体"/>
          <w:color w:val="000000"/>
          <w:szCs w:val="21"/>
        </w:rPr>
        <w:t>价格高于宝安区妇幼保健院拟定的底价为废标。</w:t>
      </w:r>
    </w:p>
    <w:p>
      <w:pPr>
        <w:widowControl/>
        <w:jc w:val="left"/>
        <w:rPr>
          <w:rFonts w:ascii="宋体" w:hAnsi="宋体" w:cs="Arial"/>
          <w:color w:val="000000"/>
          <w:kern w:val="0"/>
          <w:szCs w:val="21"/>
        </w:rPr>
      </w:pPr>
      <w:r>
        <w:rPr>
          <w:rFonts w:hint="eastAsia" w:ascii="宋体" w:hAnsi="宋体" w:cs="Arial"/>
          <w:color w:val="000000"/>
          <w:kern w:val="0"/>
          <w:szCs w:val="21"/>
        </w:rPr>
        <w:t>4、投标人必须在其投标文件中根据服务的详细内容，计入投标总价。</w:t>
      </w:r>
    </w:p>
    <w:p>
      <w:pPr>
        <w:widowControl/>
        <w:jc w:val="left"/>
        <w:rPr>
          <w:rFonts w:ascii="宋体" w:hAnsi="宋体"/>
          <w:color w:val="000000"/>
          <w:szCs w:val="21"/>
        </w:rPr>
      </w:pPr>
      <w:r>
        <w:rPr>
          <w:rFonts w:hint="eastAsia" w:ascii="宋体" w:hAnsi="宋体"/>
          <w:color w:val="000000"/>
          <w:szCs w:val="21"/>
        </w:rPr>
        <w:t>5、标价应为含税实际价格，包括验收合格前所发生的一切费用。</w:t>
      </w:r>
    </w:p>
    <w:p>
      <w:pPr>
        <w:widowControl/>
        <w:jc w:val="left"/>
        <w:rPr>
          <w:rFonts w:ascii="宋体" w:hAnsi="宋体" w:cs="Arial"/>
          <w:color w:val="000000"/>
          <w:kern w:val="0"/>
          <w:szCs w:val="21"/>
        </w:rPr>
      </w:pPr>
      <w:r>
        <w:rPr>
          <w:rFonts w:hint="eastAsia" w:ascii="宋体" w:hAnsi="宋体" w:cs="Arial"/>
          <w:color w:val="000000"/>
          <w:kern w:val="0"/>
          <w:szCs w:val="21"/>
        </w:rPr>
        <w:t>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7、投标人应提供</w:t>
      </w:r>
      <w:r>
        <w:rPr>
          <w:rFonts w:ascii="宋体" w:hAnsi="宋体" w:cs="Arial"/>
          <w:color w:val="FF0000"/>
          <w:kern w:val="0"/>
          <w:szCs w:val="21"/>
        </w:rPr>
        <w:t>6</w:t>
      </w:r>
      <w:r>
        <w:rPr>
          <w:rFonts w:hint="eastAsia" w:ascii="宋体" w:hAnsi="宋体" w:cs="Arial"/>
          <w:color w:val="FF0000"/>
          <w:kern w:val="0"/>
          <w:szCs w:val="21"/>
        </w:rPr>
        <w:t>份投标书(1正</w:t>
      </w:r>
      <w:r>
        <w:rPr>
          <w:rFonts w:ascii="宋体" w:hAnsi="宋体" w:cs="Arial"/>
          <w:color w:val="FF0000"/>
          <w:kern w:val="0"/>
          <w:szCs w:val="21"/>
        </w:rPr>
        <w:t>5</w:t>
      </w:r>
      <w:r>
        <w:rPr>
          <w:rFonts w:hint="eastAsia" w:ascii="宋体" w:hAnsi="宋体" w:cs="Arial"/>
          <w:color w:val="FF0000"/>
          <w:kern w:val="0"/>
          <w:szCs w:val="21"/>
        </w:rPr>
        <w:t>副)</w:t>
      </w:r>
      <w:r>
        <w:rPr>
          <w:rFonts w:hint="eastAsia" w:ascii="宋体" w:hAnsi="宋体" w:cs="Arial"/>
          <w:color w:val="000000"/>
          <w:kern w:val="0"/>
          <w:szCs w:val="21"/>
        </w:rPr>
        <w:t>，每份投标书须清楚地标明“正本”或“副本”字样，正本与副本必须一致；若正本与副本不一致，以正本为准。每份投标书须由投标人法人或其授权代表正确签署。</w:t>
      </w:r>
    </w:p>
    <w:p>
      <w:pPr>
        <w:widowControl/>
        <w:jc w:val="left"/>
        <w:rPr>
          <w:rFonts w:ascii="宋体" w:hAnsi="宋体" w:cs="Arial"/>
          <w:color w:val="000000"/>
          <w:kern w:val="0"/>
          <w:szCs w:val="21"/>
        </w:rPr>
      </w:pPr>
      <w:r>
        <w:rPr>
          <w:rFonts w:hint="eastAsia" w:ascii="宋体" w:hAnsi="宋体" w:cs="Arial"/>
          <w:color w:val="000000"/>
          <w:kern w:val="0"/>
          <w:szCs w:val="21"/>
        </w:rPr>
        <w:t>8、投标人提供的所有书面文件材料(</w:t>
      </w:r>
      <w:r>
        <w:rPr>
          <w:rFonts w:ascii="宋体" w:hAnsi="宋体" w:cs="Arial"/>
          <w:color w:val="000000"/>
          <w:kern w:val="0"/>
          <w:szCs w:val="21"/>
        </w:rPr>
        <w:t>每页</w:t>
      </w:r>
      <w:r>
        <w:rPr>
          <w:rFonts w:hint="eastAsia" w:ascii="宋体" w:hAnsi="宋体" w:cs="Arial"/>
          <w:color w:val="000000"/>
          <w:kern w:val="0"/>
          <w:szCs w:val="21"/>
        </w:rPr>
        <w:t>)均须加盖公司印章。</w:t>
      </w:r>
    </w:p>
    <w:p>
      <w:pPr>
        <w:widowControl/>
        <w:jc w:val="left"/>
        <w:rPr>
          <w:rFonts w:ascii="宋体" w:hAnsi="宋体" w:cs="宋体-18030"/>
          <w:bCs/>
          <w:kern w:val="0"/>
          <w:szCs w:val="21"/>
        </w:rPr>
      </w:pPr>
      <w:r>
        <w:rPr>
          <w:rFonts w:hint="eastAsia" w:ascii="宋体" w:hAnsi="宋体" w:cs="Arial"/>
          <w:color w:val="000000"/>
          <w:kern w:val="0"/>
          <w:szCs w:val="21"/>
        </w:rPr>
        <w:t>9、</w:t>
      </w:r>
      <w:r>
        <w:rPr>
          <w:rFonts w:hint="eastAsia" w:ascii="宋体" w:hAnsi="宋体" w:cs="宋体-18030"/>
          <w:bCs/>
          <w:kern w:val="0"/>
          <w:szCs w:val="21"/>
        </w:rPr>
        <w:t>投标人提供的证明文件材料必须是真实的，若经核实有虚假证明文件则作废标处理，宝安区妇幼保健院将拒付该中标产品所使用费用款项，并将投标人列入黑名单，3年内禁止其参加宝安区妇幼保健院招标采购活动。</w:t>
      </w:r>
    </w:p>
    <w:p>
      <w:pPr>
        <w:widowControl/>
        <w:jc w:val="left"/>
        <w:rPr>
          <w:rFonts w:ascii="宋体" w:hAnsi="宋体" w:cs="Arial"/>
          <w:kern w:val="0"/>
          <w:szCs w:val="21"/>
        </w:rPr>
      </w:pPr>
      <w:r>
        <w:rPr>
          <w:rFonts w:hint="eastAsia" w:ascii="宋体" w:hAnsi="宋体" w:cs="宋体-18030"/>
          <w:bCs/>
          <w:kern w:val="0"/>
          <w:szCs w:val="21"/>
        </w:rPr>
        <w:t>10、投标人必须接受：需方的采购谈判方法；</w:t>
      </w:r>
      <w:r>
        <w:rPr>
          <w:rFonts w:hint="eastAsia" w:ascii="宋体" w:hAnsi="宋体" w:cs="Arial"/>
          <w:kern w:val="0"/>
          <w:szCs w:val="21"/>
        </w:rPr>
        <w:t>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11、除买方事先书面同意外，卖方不得将自己应履行的全部或部分合同义务转让给他人。</w:t>
      </w:r>
    </w:p>
    <w:p>
      <w:pPr>
        <w:widowControl/>
        <w:jc w:val="left"/>
        <w:rPr>
          <w:rFonts w:ascii="宋体" w:hAnsi="宋体" w:cs="Arial"/>
          <w:kern w:val="0"/>
          <w:szCs w:val="21"/>
        </w:rPr>
      </w:pPr>
      <w:r>
        <w:rPr>
          <w:rFonts w:hint="eastAsia" w:ascii="宋体" w:hAnsi="宋体" w:cs="Arial"/>
          <w:color w:val="000000"/>
          <w:kern w:val="0"/>
          <w:szCs w:val="21"/>
        </w:rPr>
        <w:t>12</w:t>
      </w:r>
      <w:r>
        <w:rPr>
          <w:rFonts w:hint="eastAsia" w:ascii="宋体" w:hAnsi="宋体" w:cs="Arial"/>
          <w:kern w:val="0"/>
          <w:szCs w:val="21"/>
        </w:rPr>
        <w:t>、经宝安区妇幼保健院评审小组确认预中标单位，经公示3天由招标办通知领取中标/成交结果通知书，凭通知书10天内到宝安区妇幼保健院采购部门签订供货合同。</w:t>
      </w:r>
    </w:p>
    <w:p>
      <w:pPr>
        <w:widowControl/>
        <w:jc w:val="left"/>
        <w:rPr>
          <w:rFonts w:ascii="宋体" w:hAnsi="宋体" w:cs="Arial"/>
          <w:kern w:val="0"/>
          <w:szCs w:val="21"/>
        </w:rPr>
      </w:pPr>
      <w:r>
        <w:rPr>
          <w:rFonts w:hint="eastAsia" w:ascii="宋体" w:hAnsi="宋体" w:cs="Arial"/>
          <w:kern w:val="0"/>
          <w:szCs w:val="21"/>
        </w:rPr>
        <w:t>13、本项目不得转包、拆包，不接受联合体投标人，不接受投标人选用进口产品参与投标。</w:t>
      </w:r>
    </w:p>
    <w:p>
      <w:pPr>
        <w:rPr>
          <w:szCs w:val="20"/>
        </w:rPr>
      </w:pPr>
    </w:p>
    <w:p>
      <w:pPr>
        <w:widowControl/>
        <w:spacing w:line="360" w:lineRule="atLeast"/>
        <w:rPr>
          <w:rFonts w:ascii="宋体" w:hAnsi="宋体" w:cs="Arial"/>
          <w:b/>
          <w:bCs/>
          <w:color w:val="993300"/>
          <w:kern w:val="0"/>
          <w:sz w:val="36"/>
          <w:szCs w:val="36"/>
        </w:rPr>
      </w:pPr>
    </w:p>
    <w:p>
      <w:pPr>
        <w:spacing w:line="560" w:lineRule="exact"/>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sectPr>
          <w:pgSz w:w="11906" w:h="16838"/>
          <w:pgMar w:top="851" w:right="1797" w:bottom="1440" w:left="1797" w:header="851" w:footer="992" w:gutter="0"/>
          <w:cols w:space="425" w:num="1"/>
          <w:docGrid w:type="lines" w:linePitch="312" w:charSpace="0"/>
        </w:sect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评标方法和程序</w:t>
      </w:r>
    </w:p>
    <w:p>
      <w:pPr>
        <w:rPr>
          <w:b/>
          <w:bCs/>
        </w:rPr>
      </w:pPr>
      <w:r>
        <w:rPr>
          <w:rFonts w:hint="eastAsia"/>
          <w:b/>
          <w:bCs/>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rPr>
          <w:b/>
          <w:bCs/>
        </w:rPr>
      </w:pPr>
      <w:r>
        <w:rPr>
          <w:rFonts w:hint="eastAsia"/>
          <w:b/>
          <w:bCs/>
        </w:rPr>
        <w:t>二、评审小组</w:t>
      </w:r>
    </w:p>
    <w:p>
      <w:pPr>
        <w:rPr>
          <w:rFonts w:ascii="宋体" w:hAnsi="宋体"/>
        </w:rPr>
      </w:pPr>
      <w:r>
        <w:rPr>
          <w:rFonts w:hint="eastAsia" w:ascii="宋体" w:hAnsi="宋体"/>
        </w:rPr>
        <w:t>1.评审小组依法由5人（含）以上奇数的人员组成。</w:t>
      </w:r>
    </w:p>
    <w:p>
      <w:pPr>
        <w:rPr>
          <w:rFonts w:ascii="宋体" w:hAnsi="宋体"/>
        </w:rPr>
      </w:pPr>
      <w:r>
        <w:rPr>
          <w:rFonts w:hint="eastAsia" w:ascii="宋体" w:hAnsi="宋体"/>
        </w:rPr>
        <w:t>2.评审期间，投标人全权代表必须在场，负责解答有关事宜。</w:t>
      </w:r>
    </w:p>
    <w:p>
      <w:pPr>
        <w:rPr>
          <w:rFonts w:ascii="宋体" w:hAnsi="宋体"/>
        </w:rPr>
      </w:pPr>
      <w:r>
        <w:rPr>
          <w:rFonts w:hint="eastAsia" w:ascii="宋体" w:hAnsi="宋体"/>
        </w:rPr>
        <w:t>3.评审活动依法进行，任何单位和个人不得非法干预评标过程和结果。</w:t>
      </w:r>
    </w:p>
    <w:p>
      <w:pPr>
        <w:rPr>
          <w:b/>
          <w:bCs/>
        </w:rPr>
      </w:pPr>
      <w:r>
        <w:rPr>
          <w:rFonts w:hint="eastAsia"/>
          <w:b/>
          <w:bCs/>
        </w:rPr>
        <w:t>三、采购评审原则与方法</w:t>
      </w:r>
    </w:p>
    <w:p>
      <w:pPr>
        <w:rPr>
          <w:rFonts w:ascii="宋体" w:hAnsi="宋体"/>
        </w:rPr>
      </w:pPr>
      <w:r>
        <w:rPr>
          <w:rFonts w:hint="eastAsia" w:ascii="宋体" w:hAnsi="宋体"/>
        </w:rPr>
        <w:t>1、</w:t>
      </w:r>
      <w:r>
        <w:rPr>
          <w:rFonts w:hint="eastAsia" w:ascii="宋体" w:hAnsi="宋体"/>
          <w:color w:val="000000" w:themeColor="text1"/>
          <w14:textFill>
            <w14:solidFill>
              <w14:schemeClr w14:val="tx1"/>
            </w14:solidFill>
          </w14:textFill>
        </w:rPr>
        <w:t>将采用</w:t>
      </w:r>
      <w:r>
        <w:rPr>
          <w:rFonts w:hint="eastAsia" w:ascii="宋体" w:hAnsi="宋体"/>
          <w:b/>
          <w:bCs/>
          <w:color w:val="FF0000"/>
        </w:rPr>
        <w:t>综合评分法</w:t>
      </w:r>
      <w:r>
        <w:rPr>
          <w:rFonts w:hint="eastAsia" w:ascii="宋体" w:hAnsi="宋体"/>
        </w:rPr>
        <w:t>，择优选择。即按照招标文件中规定的包括技术、价格、商务等因素等进行谈判后，进行最后确认和报价，以最后得分高低确定第一中标候选人、第二中标候选人、第三中标候选人。第一中标候选人并列的，由采购人采取随机抽取的方式确定中标人。</w:t>
      </w:r>
    </w:p>
    <w:p>
      <w:pPr>
        <w:rPr>
          <w:rFonts w:ascii="宋体" w:hAnsi="宋体"/>
        </w:rPr>
      </w:pPr>
      <w:r>
        <w:rPr>
          <w:rFonts w:hint="eastAsia" w:ascii="宋体" w:hAnsi="宋体"/>
        </w:rPr>
        <w:t>2、在采购过程中，出现下列情形之一的，应予废标：</w:t>
      </w:r>
    </w:p>
    <w:p>
      <w:pPr>
        <w:rPr>
          <w:rFonts w:ascii="宋体" w:hAnsi="宋体"/>
        </w:rPr>
      </w:pPr>
      <w:r>
        <w:rPr>
          <w:rFonts w:hint="eastAsia" w:ascii="宋体" w:hAnsi="宋体"/>
        </w:rPr>
        <w:t>（1）出现影响采购公正的违法、违规行为的；</w:t>
      </w:r>
    </w:p>
    <w:p>
      <w:pPr>
        <w:rPr>
          <w:rFonts w:ascii="宋体" w:hAnsi="宋体"/>
        </w:rPr>
      </w:pPr>
      <w:r>
        <w:rPr>
          <w:rFonts w:hint="eastAsia" w:ascii="宋体" w:hAnsi="宋体"/>
        </w:rPr>
        <w:t>（2）因重大变故，采购任务取消的；</w:t>
      </w:r>
    </w:p>
    <w:p>
      <w:pPr>
        <w:rPr>
          <w:rFonts w:ascii="宋体" w:hAnsi="宋体"/>
        </w:rPr>
      </w:pPr>
      <w:r>
        <w:rPr>
          <w:rFonts w:hint="eastAsia" w:ascii="宋体" w:hAnsi="宋体"/>
        </w:rPr>
        <w:t>（3）其他经评审小组一致认定应予废标情形的。</w:t>
      </w:r>
    </w:p>
    <w:p>
      <w:pPr>
        <w:rPr>
          <w:rFonts w:ascii="宋体" w:hAnsi="宋体"/>
        </w:rPr>
      </w:pPr>
      <w:r>
        <w:rPr>
          <w:rFonts w:hint="eastAsia" w:ascii="宋体" w:hAnsi="宋体"/>
        </w:rPr>
        <w:t>3、在采购过程中，投标人投标报价明显超过市场平均价格，评审小组经评审后一致认定报价不合理的，可以认定其报价无效。</w:t>
      </w:r>
    </w:p>
    <w:p>
      <w:r>
        <w:rPr>
          <w:rFonts w:hint="eastAsia" w:ascii="宋体" w:hAnsi="宋体"/>
        </w:rPr>
        <w:t>4、需方不向落标方解释落标原因，不一定以最低价中标，不退还谈判响应文件。</w:t>
      </w:r>
    </w:p>
    <w:p>
      <w:pPr>
        <w:rPr>
          <w:b/>
          <w:bCs/>
        </w:rPr>
      </w:pPr>
      <w:r>
        <w:rPr>
          <w:rFonts w:hint="eastAsia"/>
          <w:b/>
          <w:bCs/>
        </w:rPr>
        <w:t>四、评标程序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1.评审小组按照资格性和符合性审查表审核投标响应文件，确定通过资格评审的投标文件。</w:t>
      </w:r>
    </w:p>
    <w:p>
      <w:pPr>
        <w:widowControl/>
        <w:jc w:val="left"/>
        <w:rPr>
          <w:rFonts w:ascii="宋体" w:hAnsi="宋体" w:cs="Arial"/>
          <w:color w:val="000000"/>
          <w:kern w:val="0"/>
          <w:szCs w:val="21"/>
        </w:rPr>
      </w:pPr>
      <w:r>
        <w:rPr>
          <w:rFonts w:hint="eastAsia" w:ascii="宋体" w:hAnsi="宋体" w:cs="Arial"/>
          <w:color w:val="000000"/>
          <w:kern w:val="0"/>
          <w:szCs w:val="21"/>
        </w:rPr>
        <w:t>2.评审小组按标项进行评审</w:t>
      </w:r>
      <w:r>
        <w:rPr>
          <w:rFonts w:hint="eastAsia" w:ascii="宋体" w:hAnsi="宋体" w:cs="Arial"/>
          <w:b/>
          <w:bCs/>
          <w:color w:val="FF0000"/>
          <w:kern w:val="0"/>
          <w:szCs w:val="21"/>
        </w:rPr>
        <w:t>（评审标准参照下表）</w:t>
      </w:r>
      <w:r>
        <w:rPr>
          <w:rFonts w:hint="eastAsia" w:ascii="宋体" w:hAnsi="宋体" w:cs="Arial"/>
          <w:color w:val="000000"/>
          <w:kern w:val="0"/>
          <w:szCs w:val="21"/>
        </w:rPr>
        <w:t>，</w:t>
      </w:r>
      <w:r>
        <w:rPr>
          <w:rFonts w:hint="eastAsia" w:ascii="宋体" w:hAnsi="宋体" w:cs="Arial"/>
          <w:kern w:val="0"/>
          <w:szCs w:val="21"/>
        </w:rPr>
        <w:t>必要时由投标人介绍公司的基本情况、</w:t>
      </w:r>
      <w:r>
        <w:rPr>
          <w:rFonts w:hint="eastAsia" w:ascii="宋体" w:hAnsi="宋体" w:cs="Arial"/>
          <w:color w:val="000000"/>
          <w:kern w:val="0"/>
          <w:szCs w:val="21"/>
        </w:rPr>
        <w:t>项目工作人员情况、项目方案等。</w:t>
      </w:r>
    </w:p>
    <w:p>
      <w:pPr>
        <w:widowControl/>
        <w:jc w:val="left"/>
        <w:rPr>
          <w:rFonts w:ascii="宋体" w:hAnsi="宋体" w:cs="Arial"/>
          <w:color w:val="000000"/>
          <w:kern w:val="0"/>
          <w:szCs w:val="21"/>
        </w:rPr>
      </w:pPr>
      <w:r>
        <w:rPr>
          <w:rFonts w:hint="eastAsia" w:ascii="宋体" w:hAnsi="宋体" w:cs="Arial"/>
          <w:color w:val="000000"/>
          <w:kern w:val="0"/>
          <w:szCs w:val="21"/>
        </w:rPr>
        <w:t>3.评审小组就讨论和汇总的情况与投标人展开谈判。</w:t>
      </w:r>
    </w:p>
    <w:p>
      <w:pPr>
        <w:widowControl/>
        <w:jc w:val="left"/>
        <w:rPr>
          <w:rFonts w:ascii="宋体" w:hAnsi="宋体" w:cs="Arial"/>
          <w:color w:val="000000"/>
          <w:kern w:val="0"/>
          <w:szCs w:val="21"/>
        </w:rPr>
      </w:pPr>
      <w:r>
        <w:rPr>
          <w:rFonts w:hint="eastAsia" w:ascii="宋体" w:hAnsi="宋体" w:cs="Arial"/>
          <w:color w:val="000000"/>
          <w:kern w:val="0"/>
          <w:szCs w:val="21"/>
        </w:rPr>
        <w:t>4.投标人在本标项全部谈判结束后按规定时间内进行报价。在医院监察部门监督下，由工作人员当众拆封、唱标。</w:t>
      </w:r>
    </w:p>
    <w:p>
      <w:pPr>
        <w:rPr>
          <w:rFonts w:ascii="宋体" w:hAnsi="宋体" w:cs="Arial"/>
          <w:color w:val="000000"/>
          <w:kern w:val="0"/>
          <w:szCs w:val="21"/>
        </w:rPr>
      </w:pPr>
      <w:r>
        <w:rPr>
          <w:rFonts w:hint="eastAsia" w:ascii="宋体" w:hAnsi="宋体" w:cs="Arial"/>
          <w:color w:val="000000"/>
          <w:kern w:val="0"/>
          <w:szCs w:val="21"/>
        </w:rPr>
        <w:t>5.评审小组进行综合评分（总分100分）。技术分、商务分与价格分相加综合得分第一名的投标人为第一中标候选人，综合得分第二名的投标人为第二中标候选人，以此类推。</w:t>
      </w:r>
    </w:p>
    <w:p>
      <w:pPr>
        <w:jc w:val="center"/>
        <w:rPr>
          <w:rFonts w:ascii="黑体" w:hAnsi="黑体" w:eastAsia="黑体" w:cs="黑体"/>
          <w:sz w:val="30"/>
          <w:szCs w:val="30"/>
        </w:rPr>
      </w:pPr>
      <w:r>
        <w:rPr>
          <w:rFonts w:hint="eastAsia" w:ascii="黑体" w:hAnsi="黑体" w:eastAsia="黑体" w:cs="黑体"/>
          <w:sz w:val="30"/>
          <w:szCs w:val="30"/>
        </w:rPr>
        <w:t>综合评分表（对照下表，编制本项目评标指引表）</w:t>
      </w: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846"/>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0" w:type="auto"/>
            <w:vAlign w:val="center"/>
          </w:tcPr>
          <w:p>
            <w:pPr>
              <w:pStyle w:val="2"/>
              <w:rPr>
                <w:b/>
              </w:rPr>
            </w:pPr>
            <w:r>
              <w:rPr>
                <w:rFonts w:hint="eastAsia"/>
                <w:b/>
              </w:rPr>
              <w:t>评分项目</w:t>
            </w:r>
          </w:p>
        </w:tc>
        <w:tc>
          <w:tcPr>
            <w:tcW w:w="846" w:type="dxa"/>
            <w:vAlign w:val="center"/>
          </w:tcPr>
          <w:p>
            <w:pPr>
              <w:pStyle w:val="2"/>
              <w:rPr>
                <w:b/>
              </w:rPr>
            </w:pPr>
            <w:r>
              <w:rPr>
                <w:rFonts w:hint="eastAsia"/>
                <w:b/>
              </w:rPr>
              <w:t>分值</w:t>
            </w:r>
          </w:p>
        </w:tc>
        <w:tc>
          <w:tcPr>
            <w:tcW w:w="6693" w:type="dxa"/>
            <w:vAlign w:val="center"/>
          </w:tcPr>
          <w:p>
            <w:pPr>
              <w:pStyle w:val="2"/>
              <w:rPr>
                <w:b/>
              </w:rPr>
            </w:pPr>
            <w:r>
              <w:rPr>
                <w:rFonts w:hint="eastAsia"/>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blHeader/>
          <w:jc w:val="center"/>
        </w:trPr>
        <w:tc>
          <w:tcPr>
            <w:tcW w:w="9240" w:type="dxa"/>
            <w:gridSpan w:val="3"/>
            <w:vAlign w:val="center"/>
          </w:tcPr>
          <w:p>
            <w:pPr>
              <w:pStyle w:val="2"/>
              <w:rPr>
                <w:rFonts w:hint="eastAsia"/>
              </w:rPr>
            </w:pPr>
            <w:r>
              <w:rPr>
                <w:rFonts w:hint="eastAsia"/>
                <w:b/>
              </w:rPr>
              <w:t>技术部分（5</w:t>
            </w:r>
            <w:r>
              <w:rPr>
                <w:b/>
              </w:rPr>
              <w:t>0</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0" w:type="auto"/>
            <w:vAlign w:val="center"/>
          </w:tcPr>
          <w:p>
            <w:pPr>
              <w:pStyle w:val="2"/>
            </w:pPr>
            <w:r>
              <w:rPr>
                <w:rFonts w:hint="eastAsia"/>
              </w:rPr>
              <w:t>实施方案（工作措施、工作方法、工作手段、工作流程）</w:t>
            </w:r>
          </w:p>
        </w:tc>
        <w:tc>
          <w:tcPr>
            <w:tcW w:w="846" w:type="dxa"/>
            <w:vAlign w:val="center"/>
          </w:tcPr>
          <w:p>
            <w:pPr>
              <w:pStyle w:val="2"/>
            </w:pPr>
            <w:r>
              <w:rPr>
                <w:rFonts w:hint="eastAsia"/>
              </w:rPr>
              <w:t>10</w:t>
            </w:r>
          </w:p>
        </w:tc>
        <w:tc>
          <w:tcPr>
            <w:tcW w:w="6693" w:type="dxa"/>
          </w:tcPr>
          <w:p>
            <w:pPr>
              <w:pStyle w:val="2"/>
            </w:pPr>
            <w:r>
              <w:rPr>
                <w:rFonts w:hint="eastAsia"/>
              </w:rPr>
              <w:t>评审小组根据招标文件的需求和投标文件响应情况进行横向比较，分档评分：</w:t>
            </w:r>
          </w:p>
          <w:p>
            <w:pPr>
              <w:pStyle w:val="2"/>
            </w:pPr>
            <w:r>
              <w:rPr>
                <w:rFonts w:hint="eastAsia"/>
              </w:rPr>
              <w:t>1.投标人的实施方案科学、合理、贴合医院使用实际的，得8-10分；</w:t>
            </w:r>
          </w:p>
          <w:p>
            <w:pPr>
              <w:pStyle w:val="2"/>
              <w:rPr>
                <w:rFonts w:hint="eastAsia"/>
              </w:rPr>
            </w:pPr>
            <w:r>
              <w:rPr>
                <w:rFonts w:hint="eastAsia"/>
              </w:rPr>
              <w:t>2.投标人的实施方案合理、贴合医院使用实际的，得6-7分；</w:t>
            </w:r>
          </w:p>
          <w:p>
            <w:pPr>
              <w:pStyle w:val="2"/>
            </w:pPr>
            <w:r>
              <w:rPr>
                <w:rFonts w:hint="eastAsia"/>
              </w:rPr>
              <w:t>3.投标人的实施方案较合理的，得3-5分；</w:t>
            </w:r>
          </w:p>
          <w:p>
            <w:pPr>
              <w:pStyle w:val="2"/>
            </w:pPr>
            <w:r>
              <w:rPr>
                <w:rFonts w:hint="eastAsia"/>
              </w:rPr>
              <w:t>4.投标人的实施方案评价不够合理、不贴合医院使用实际的，得1-2分；</w:t>
            </w:r>
          </w:p>
          <w:p>
            <w:pPr>
              <w:pStyle w:val="2"/>
            </w:pPr>
            <w:r>
              <w:rPr>
                <w:rFonts w:hint="eastAsia"/>
              </w:rPr>
              <w:t>5.投标人不提供方案的，不得分。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0" w:type="auto"/>
            <w:vAlign w:val="center"/>
          </w:tcPr>
          <w:p>
            <w:pPr>
              <w:pStyle w:val="2"/>
            </w:pPr>
            <w:r>
              <w:rPr>
                <w:rFonts w:hint="eastAsia"/>
              </w:rPr>
              <w:t>项目重点难点分析、应对措施及相关的合理化建议</w:t>
            </w:r>
          </w:p>
        </w:tc>
        <w:tc>
          <w:tcPr>
            <w:tcW w:w="846" w:type="dxa"/>
            <w:vAlign w:val="center"/>
          </w:tcPr>
          <w:p>
            <w:pPr>
              <w:pStyle w:val="2"/>
            </w:pPr>
            <w:r>
              <w:rPr>
                <w:rFonts w:hint="eastAsia"/>
              </w:rPr>
              <w:t>15</w:t>
            </w:r>
          </w:p>
        </w:tc>
        <w:tc>
          <w:tcPr>
            <w:tcW w:w="6693" w:type="dxa"/>
          </w:tcPr>
          <w:p>
            <w:pPr>
              <w:pStyle w:val="2"/>
            </w:pPr>
            <w:r>
              <w:rPr>
                <w:rFonts w:hint="eastAsia"/>
              </w:rPr>
              <w:t>评审小组根据投标人对项目背景、项目目的、项目内容与时间要求的理解程度，对项目重点难点进行评审，分档评分：</w:t>
            </w:r>
          </w:p>
          <w:p>
            <w:pPr>
              <w:pStyle w:val="2"/>
            </w:pPr>
            <w:r>
              <w:rPr>
                <w:rFonts w:hint="eastAsia"/>
              </w:rPr>
              <w:t>1.投标人的重点难点分析和合理化建议科学、合理的，得11-15分；</w:t>
            </w:r>
          </w:p>
          <w:p>
            <w:pPr>
              <w:pStyle w:val="2"/>
            </w:pPr>
            <w:r>
              <w:rPr>
                <w:rFonts w:hint="eastAsia"/>
              </w:rPr>
              <w:t>2.投标人的重点难点分析和合理化建议较科学、较合理的，得6-10分；</w:t>
            </w:r>
          </w:p>
          <w:p>
            <w:pPr>
              <w:pStyle w:val="2"/>
            </w:pPr>
            <w:r>
              <w:rPr>
                <w:rFonts w:hint="eastAsia"/>
              </w:rPr>
              <w:t>3.投标人的重点难点分析和合理化建议较合理的，得3-5分；</w:t>
            </w:r>
          </w:p>
          <w:p>
            <w:pPr>
              <w:pStyle w:val="2"/>
            </w:pPr>
            <w:r>
              <w:rPr>
                <w:rFonts w:hint="eastAsia"/>
              </w:rPr>
              <w:t>4.投标人的重点难点分析和合理化建议评价不够科学、合理的，得1-2分；</w:t>
            </w:r>
          </w:p>
          <w:p>
            <w:pPr>
              <w:pStyle w:val="2"/>
            </w:pPr>
            <w:r>
              <w:rPr>
                <w:rFonts w:hint="eastAsia"/>
              </w:rPr>
              <w:t>5.投标人不提供分析及建议的，不得分。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0" w:type="auto"/>
            <w:vAlign w:val="center"/>
          </w:tcPr>
          <w:p>
            <w:pPr>
              <w:pStyle w:val="2"/>
            </w:pPr>
            <w:r>
              <w:rPr>
                <w:rFonts w:hint="eastAsia"/>
              </w:rPr>
              <w:t>拟安排的项目负责人情况</w:t>
            </w:r>
          </w:p>
        </w:tc>
        <w:tc>
          <w:tcPr>
            <w:tcW w:w="846" w:type="dxa"/>
            <w:vAlign w:val="center"/>
          </w:tcPr>
          <w:p>
            <w:pPr>
              <w:pStyle w:val="2"/>
            </w:pPr>
            <w:r>
              <w:rPr>
                <w:rFonts w:hint="eastAsia"/>
              </w:rPr>
              <w:t>10</w:t>
            </w:r>
          </w:p>
        </w:tc>
        <w:tc>
          <w:tcPr>
            <w:tcW w:w="6693" w:type="dxa"/>
            <w:shd w:val="clear" w:color="auto" w:fill="auto"/>
          </w:tcPr>
          <w:p>
            <w:pPr>
              <w:pStyle w:val="2"/>
              <w:rPr>
                <w:rFonts w:hint="eastAsia" w:ascii="宋体" w:hAnsi="宋体" w:eastAsia="宋体" w:cs="宋体"/>
              </w:rPr>
            </w:pPr>
            <w:r>
              <w:rPr>
                <w:rFonts w:hint="eastAsia" w:ascii="宋体" w:hAnsi="宋体" w:eastAsia="宋体" w:cs="宋体"/>
                <w:b/>
              </w:rPr>
              <w:t>1.</w:t>
            </w:r>
            <w:r>
              <w:rPr>
                <w:rFonts w:hint="eastAsia" w:ascii="宋体" w:hAnsi="宋体" w:eastAsia="宋体" w:cs="宋体"/>
              </w:rPr>
              <w:t>有卫生健康局或者公立医院财务收支审计、财务报表审计、内部控制考核评价或者内部控制风险评估同类审计工作项目负责人经验的，有一类得2分，满分8分；</w:t>
            </w:r>
          </w:p>
          <w:p>
            <w:pPr>
              <w:pStyle w:val="2"/>
              <w:rPr>
                <w:rFonts w:hint="eastAsia" w:ascii="宋体" w:hAnsi="宋体" w:eastAsia="宋体" w:cs="宋体"/>
              </w:rPr>
            </w:pPr>
            <w:r>
              <w:rPr>
                <w:rFonts w:hint="eastAsia" w:ascii="宋体" w:hAnsi="宋体" w:eastAsia="宋体" w:cs="宋体"/>
              </w:rPr>
              <w:t>（需提供有该审计项目负责人签字的审计报告或有相关单位公章的证明材料）；</w:t>
            </w:r>
          </w:p>
          <w:p>
            <w:pPr>
              <w:pStyle w:val="2"/>
              <w:rPr>
                <w:rFonts w:hint="eastAsia" w:ascii="宋体" w:hAnsi="宋体" w:eastAsia="宋体" w:cs="宋体"/>
              </w:rPr>
            </w:pPr>
            <w:r>
              <w:rPr>
                <w:rFonts w:hint="eastAsia" w:ascii="宋体" w:hAnsi="宋体" w:eastAsia="宋体" w:cs="宋体"/>
                <w:b/>
              </w:rPr>
              <w:t>2.</w:t>
            </w:r>
            <w:r>
              <w:rPr>
                <w:rFonts w:hint="eastAsia" w:ascii="宋体" w:hAnsi="宋体" w:eastAsia="宋体" w:cs="宋体"/>
              </w:rPr>
              <w:t>获得注册会计师执业资格得2分。</w:t>
            </w:r>
          </w:p>
          <w:p>
            <w:pPr>
              <w:pStyle w:val="2"/>
              <w:rPr>
                <w:rFonts w:hint="eastAsia" w:ascii="宋体" w:hAnsi="宋体" w:eastAsia="宋体" w:cs="宋体"/>
              </w:rPr>
            </w:pPr>
            <w:r>
              <w:rPr>
                <w:rFonts w:hint="eastAsia" w:ascii="宋体" w:hAnsi="宋体" w:eastAsia="宋体" w:cs="宋体"/>
              </w:rPr>
              <w:t>提供劳动合同、其他证明材料扫描件，原件备查，未提供不得分。</w:t>
            </w:r>
          </w:p>
          <w:p>
            <w:pPr>
              <w:pStyle w:val="2"/>
              <w:rPr>
                <w:rFonts w:hint="eastAsia" w:ascii="宋体" w:hAnsi="宋体" w:eastAsia="宋体" w:cs="宋体"/>
              </w:rPr>
            </w:pPr>
            <w:r>
              <w:rPr>
                <w:rFonts w:hint="eastAsia" w:ascii="宋体" w:hAnsi="宋体" w:eastAsia="宋体" w:cs="宋体"/>
              </w:rPr>
              <w:t>（提供项目负责人证书复印件、会计师事务所的聘用合同及项目合同复印件（若合同无法体现项目负责人名称，则需提供甲方出具并盖章的证明文件））。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0" w:type="auto"/>
            <w:vAlign w:val="center"/>
          </w:tcPr>
          <w:p>
            <w:pPr>
              <w:pStyle w:val="2"/>
            </w:pPr>
            <w:r>
              <w:rPr>
                <w:rFonts w:hint="eastAsia"/>
              </w:rPr>
              <w:t>拟安排的项目团队成员（项目负责人除外）情况</w:t>
            </w:r>
          </w:p>
        </w:tc>
        <w:tc>
          <w:tcPr>
            <w:tcW w:w="846" w:type="dxa"/>
            <w:vAlign w:val="center"/>
          </w:tcPr>
          <w:p>
            <w:pPr>
              <w:pStyle w:val="2"/>
            </w:pPr>
            <w:r>
              <w:rPr>
                <w:rFonts w:hint="eastAsia"/>
              </w:rPr>
              <w:t>10</w:t>
            </w:r>
          </w:p>
        </w:tc>
        <w:tc>
          <w:tcPr>
            <w:tcW w:w="6693" w:type="dxa"/>
          </w:tcPr>
          <w:p>
            <w:pPr>
              <w:pStyle w:val="2"/>
              <w:rPr>
                <w:rFonts w:hint="eastAsia" w:ascii="宋体" w:hAnsi="宋体" w:eastAsia="宋体" w:cs="宋体"/>
              </w:rPr>
            </w:pPr>
            <w:r>
              <w:rPr>
                <w:rFonts w:hint="eastAsia" w:ascii="宋体" w:hAnsi="宋体" w:eastAsia="宋体" w:cs="宋体"/>
                <w:b/>
              </w:rPr>
              <w:t>1.</w:t>
            </w:r>
            <w:r>
              <w:rPr>
                <w:rFonts w:hint="eastAsia" w:ascii="宋体" w:hAnsi="宋体" w:eastAsia="宋体" w:cs="宋体"/>
              </w:rPr>
              <w:t>驻场审计负责人有卫生健康局或者公立医院审计负责人经验得1分；</w:t>
            </w:r>
          </w:p>
          <w:p>
            <w:pPr>
              <w:pStyle w:val="2"/>
              <w:rPr>
                <w:rFonts w:hint="eastAsia" w:ascii="宋体" w:hAnsi="宋体" w:eastAsia="宋体" w:cs="宋体"/>
              </w:rPr>
            </w:pPr>
            <w:r>
              <w:rPr>
                <w:rFonts w:hint="eastAsia" w:ascii="宋体" w:hAnsi="宋体" w:eastAsia="宋体" w:cs="宋体"/>
              </w:rPr>
              <w:t>（需提供有该审计项目负责人签字的审计报告或有相关单位公章的证明材料）</w:t>
            </w:r>
          </w:p>
          <w:p>
            <w:pPr>
              <w:pStyle w:val="2"/>
              <w:rPr>
                <w:rFonts w:hint="eastAsia" w:ascii="宋体" w:hAnsi="宋体" w:eastAsia="宋体" w:cs="宋体"/>
              </w:rPr>
            </w:pPr>
            <w:r>
              <w:rPr>
                <w:rFonts w:hint="eastAsia" w:ascii="宋体" w:hAnsi="宋体" w:eastAsia="宋体" w:cs="宋体"/>
                <w:b/>
              </w:rPr>
              <w:t>2.</w:t>
            </w:r>
            <w:r>
              <w:rPr>
                <w:rFonts w:hint="eastAsia" w:ascii="宋体" w:hAnsi="宋体" w:eastAsia="宋体" w:cs="宋体"/>
              </w:rPr>
              <w:t>驻场审计负责人获得注册会计师职称执业资格的得1分；</w:t>
            </w:r>
          </w:p>
          <w:p>
            <w:pPr>
              <w:pStyle w:val="2"/>
              <w:rPr>
                <w:rFonts w:hint="eastAsia" w:ascii="宋体" w:hAnsi="宋体" w:eastAsia="宋体" w:cs="宋体"/>
              </w:rPr>
            </w:pPr>
            <w:r>
              <w:rPr>
                <w:rFonts w:hint="eastAsia" w:ascii="宋体" w:hAnsi="宋体" w:eastAsia="宋体" w:cs="宋体"/>
              </w:rPr>
              <w:t>（提供劳动合同、其他证明材料复印件，原件备查，未提供不得分）</w:t>
            </w:r>
          </w:p>
          <w:p>
            <w:pPr>
              <w:pStyle w:val="2"/>
              <w:rPr>
                <w:rFonts w:hint="eastAsia" w:ascii="宋体" w:hAnsi="宋体" w:eastAsia="宋体" w:cs="宋体"/>
              </w:rPr>
            </w:pPr>
            <w:r>
              <w:rPr>
                <w:rFonts w:hint="eastAsia" w:ascii="宋体" w:hAnsi="宋体" w:eastAsia="宋体" w:cs="宋体"/>
                <w:b/>
              </w:rPr>
              <w:t>3.</w:t>
            </w:r>
            <w:r>
              <w:rPr>
                <w:rFonts w:hint="eastAsia" w:ascii="宋体" w:hAnsi="宋体" w:eastAsia="宋体" w:cs="宋体"/>
              </w:rPr>
              <w:t>驻场审计负责人有财务收支审计、财务报表审计、内部控制考核评价或者内部控制风险评估同类工作项目负责人经验的，有一类得1分，满分4分；</w:t>
            </w:r>
          </w:p>
          <w:p>
            <w:pPr>
              <w:pStyle w:val="2"/>
              <w:rPr>
                <w:rFonts w:hint="eastAsia" w:ascii="宋体" w:hAnsi="宋体" w:eastAsia="宋体" w:cs="宋体"/>
              </w:rPr>
            </w:pPr>
            <w:r>
              <w:rPr>
                <w:rFonts w:hint="eastAsia" w:ascii="宋体" w:hAnsi="宋体" w:eastAsia="宋体" w:cs="宋体"/>
              </w:rPr>
              <w:t>（需提供有该审计项目负责人签字的审计报告或有相关单位公章的证明材料）；</w:t>
            </w:r>
          </w:p>
          <w:p>
            <w:pPr>
              <w:pStyle w:val="2"/>
              <w:rPr>
                <w:rFonts w:hint="eastAsia" w:ascii="宋体" w:hAnsi="宋体" w:eastAsia="宋体" w:cs="宋体"/>
              </w:rPr>
            </w:pPr>
            <w:r>
              <w:rPr>
                <w:rFonts w:hint="eastAsia" w:ascii="宋体" w:hAnsi="宋体" w:eastAsia="宋体" w:cs="宋体"/>
              </w:rPr>
              <w:t>项目负责人为驻场审计负责人的，相关职称、项目经验等不得重复得分。</w:t>
            </w:r>
          </w:p>
          <w:p>
            <w:pPr>
              <w:pStyle w:val="2"/>
              <w:rPr>
                <w:rFonts w:hint="eastAsia" w:ascii="宋体" w:hAnsi="宋体" w:eastAsia="宋体" w:cs="宋体"/>
              </w:rPr>
            </w:pPr>
            <w:r>
              <w:rPr>
                <w:rFonts w:hint="eastAsia" w:ascii="宋体" w:hAnsi="宋体" w:eastAsia="宋体" w:cs="宋体"/>
                <w:b/>
              </w:rPr>
              <w:t>4.</w:t>
            </w:r>
            <w:r>
              <w:rPr>
                <w:rFonts w:hint="eastAsia" w:ascii="宋体" w:hAnsi="宋体" w:eastAsia="宋体" w:cs="宋体"/>
              </w:rPr>
              <w:t>项目团队成员从事审计工作满3年的每人得1分，满分4分（提供劳动合同复印件）。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0" w:type="auto"/>
            <w:vAlign w:val="center"/>
          </w:tcPr>
          <w:p>
            <w:pPr>
              <w:pStyle w:val="2"/>
            </w:pPr>
            <w:r>
              <w:rPr>
                <w:rFonts w:hint="eastAsia"/>
              </w:rPr>
              <w:t>投标人</w:t>
            </w:r>
          </w:p>
          <w:p>
            <w:pPr>
              <w:pStyle w:val="2"/>
            </w:pPr>
            <w:r>
              <w:rPr>
                <w:rFonts w:hint="eastAsia"/>
              </w:rPr>
              <w:t>行业综合评价</w:t>
            </w:r>
          </w:p>
        </w:tc>
        <w:tc>
          <w:tcPr>
            <w:tcW w:w="846" w:type="dxa"/>
            <w:vAlign w:val="center"/>
          </w:tcPr>
          <w:p>
            <w:pPr>
              <w:pStyle w:val="2"/>
            </w:pPr>
            <w:r>
              <w:rPr>
                <w:rFonts w:hint="eastAsia"/>
              </w:rPr>
              <w:t>5</w:t>
            </w:r>
          </w:p>
        </w:tc>
        <w:tc>
          <w:tcPr>
            <w:tcW w:w="6693" w:type="dxa"/>
          </w:tcPr>
          <w:p>
            <w:pPr>
              <w:pStyle w:val="2"/>
              <w:rPr>
                <w:rFonts w:hint="eastAsia" w:ascii="宋体" w:hAnsi="宋体" w:eastAsia="宋体" w:cs="宋体"/>
              </w:rPr>
            </w:pPr>
            <w:r>
              <w:rPr>
                <w:rFonts w:hint="eastAsia" w:ascii="宋体" w:hAnsi="宋体" w:eastAsia="宋体" w:cs="宋体"/>
              </w:rPr>
              <w:t>根据中国注册会计师协会关于发布《2020年度会计师事务所综合评价百家排名信息》的通告（若有更新，以更新后为准）：</w:t>
            </w:r>
          </w:p>
          <w:p>
            <w:pPr>
              <w:pStyle w:val="2"/>
              <w:rPr>
                <w:rFonts w:hint="eastAsia" w:ascii="宋体" w:hAnsi="宋体" w:eastAsia="宋体" w:cs="宋体"/>
              </w:rPr>
            </w:pPr>
            <w:r>
              <w:rPr>
                <w:rFonts w:hint="eastAsia" w:ascii="宋体" w:hAnsi="宋体" w:eastAsia="宋体" w:cs="宋体"/>
              </w:rPr>
              <w:t>排名50名以内的（含第50名），得5分；</w:t>
            </w:r>
          </w:p>
          <w:p>
            <w:pPr>
              <w:pStyle w:val="2"/>
              <w:rPr>
                <w:rFonts w:hint="eastAsia" w:ascii="宋体" w:hAnsi="宋体" w:eastAsia="宋体" w:cs="宋体"/>
              </w:rPr>
            </w:pPr>
            <w:r>
              <w:rPr>
                <w:rFonts w:hint="eastAsia" w:ascii="宋体" w:hAnsi="宋体" w:eastAsia="宋体" w:cs="宋体"/>
              </w:rPr>
              <w:t>排名第50-100名（含第100名）的，得3分；</w:t>
            </w:r>
          </w:p>
          <w:p>
            <w:pPr>
              <w:pStyle w:val="2"/>
              <w:rPr>
                <w:rFonts w:hint="eastAsia" w:ascii="宋体" w:hAnsi="宋体" w:eastAsia="宋体" w:cs="宋体"/>
              </w:rPr>
            </w:pPr>
            <w:r>
              <w:rPr>
                <w:rFonts w:hint="eastAsia" w:ascii="宋体" w:hAnsi="宋体" w:eastAsia="宋体" w:cs="宋体"/>
              </w:rPr>
              <w:t>未有排名的不得分。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blHeader/>
          <w:jc w:val="center"/>
        </w:trPr>
        <w:tc>
          <w:tcPr>
            <w:tcW w:w="9240" w:type="dxa"/>
            <w:gridSpan w:val="3"/>
            <w:vAlign w:val="center"/>
          </w:tcPr>
          <w:p>
            <w:pPr>
              <w:pStyle w:val="2"/>
              <w:rPr>
                <w:rFonts w:hint="eastAsia"/>
              </w:rPr>
            </w:pPr>
            <w:r>
              <w:rPr>
                <w:rFonts w:hint="eastAsia"/>
                <w:b/>
              </w:rPr>
              <w:t>商务部分（</w:t>
            </w:r>
            <w:r>
              <w:rPr>
                <w:b/>
              </w:rPr>
              <w:t>30</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0" w:type="auto"/>
            <w:vAlign w:val="center"/>
          </w:tcPr>
          <w:p>
            <w:pPr>
              <w:pStyle w:val="2"/>
            </w:pPr>
            <w:r>
              <w:rPr>
                <w:rFonts w:hint="eastAsia"/>
              </w:rPr>
              <w:t>服务承诺</w:t>
            </w:r>
          </w:p>
        </w:tc>
        <w:tc>
          <w:tcPr>
            <w:tcW w:w="846" w:type="dxa"/>
            <w:vAlign w:val="center"/>
          </w:tcPr>
          <w:p>
            <w:pPr>
              <w:pStyle w:val="2"/>
            </w:pPr>
            <w:r>
              <w:rPr>
                <w:rFonts w:hint="eastAsia"/>
              </w:rPr>
              <w:t>5</w:t>
            </w:r>
          </w:p>
        </w:tc>
        <w:tc>
          <w:tcPr>
            <w:tcW w:w="6693" w:type="dxa"/>
          </w:tcPr>
          <w:p>
            <w:pPr>
              <w:pStyle w:val="2"/>
            </w:pPr>
            <w:r>
              <w:rPr>
                <w:rFonts w:hint="eastAsia"/>
              </w:rPr>
              <w:t>评审小组根据招标文件的需求和投标文件响应情况进行横向比较，分档评分：</w:t>
            </w:r>
          </w:p>
          <w:p>
            <w:pPr>
              <w:pStyle w:val="2"/>
            </w:pPr>
            <w:r>
              <w:rPr>
                <w:rFonts w:hint="eastAsia"/>
              </w:rPr>
              <w:t xml:space="preserve">1.投标人服务承诺详细，安排合理，得5分； </w:t>
            </w:r>
          </w:p>
          <w:p>
            <w:pPr>
              <w:pStyle w:val="2"/>
            </w:pPr>
            <w:r>
              <w:rPr>
                <w:rFonts w:hint="eastAsia"/>
              </w:rPr>
              <w:t xml:space="preserve">2.投标人服务承诺一般，安排一般，得3分； </w:t>
            </w:r>
          </w:p>
          <w:p>
            <w:pPr>
              <w:pStyle w:val="2"/>
            </w:pPr>
            <w:r>
              <w:rPr>
                <w:rFonts w:hint="eastAsia"/>
              </w:rPr>
              <w:t>3.投标人服务承诺不详细，安排不够合理的，得1分。</w:t>
            </w:r>
          </w:p>
          <w:p>
            <w:pPr>
              <w:pStyle w:val="2"/>
            </w:pPr>
            <w:r>
              <w:rPr>
                <w:rFonts w:hint="eastAsia"/>
              </w:rPr>
              <w:t>4.不提供服务承诺，得0分。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0" w:type="auto"/>
            <w:vAlign w:val="center"/>
          </w:tcPr>
          <w:p>
            <w:pPr>
              <w:pStyle w:val="2"/>
            </w:pPr>
            <w:r>
              <w:rPr>
                <w:rFonts w:hint="eastAsia"/>
              </w:rPr>
              <w:t>违约承诺</w:t>
            </w:r>
          </w:p>
        </w:tc>
        <w:tc>
          <w:tcPr>
            <w:tcW w:w="846" w:type="dxa"/>
            <w:vAlign w:val="center"/>
          </w:tcPr>
          <w:p>
            <w:pPr>
              <w:pStyle w:val="2"/>
            </w:pPr>
            <w:r>
              <w:rPr>
                <w:rFonts w:hint="eastAsia"/>
              </w:rPr>
              <w:t>5</w:t>
            </w:r>
          </w:p>
        </w:tc>
        <w:tc>
          <w:tcPr>
            <w:tcW w:w="6693" w:type="dxa"/>
          </w:tcPr>
          <w:p>
            <w:pPr>
              <w:pStyle w:val="2"/>
            </w:pPr>
            <w:r>
              <w:rPr>
                <w:rFonts w:hint="eastAsia"/>
              </w:rPr>
              <w:t>投标人须提供以下两项承诺1.服务质量达到招标文件要求；2.对未能达到管理要求承担相应管理责任。</w:t>
            </w:r>
          </w:p>
          <w:p>
            <w:pPr>
              <w:pStyle w:val="2"/>
            </w:pPr>
            <w:r>
              <w:rPr>
                <w:rFonts w:hint="eastAsia"/>
              </w:rPr>
              <w:t>1.违约承诺详细，安排合理，得5分；</w:t>
            </w:r>
            <w:r>
              <w:rPr>
                <w:rFonts w:hint="eastAsia"/>
              </w:rPr>
              <w:br w:type="textWrapping"/>
            </w:r>
            <w:r>
              <w:rPr>
                <w:rFonts w:hint="eastAsia"/>
              </w:rPr>
              <w:t>2.违约承诺一般，安排一般，得3分；</w:t>
            </w:r>
            <w:r>
              <w:rPr>
                <w:rFonts w:hint="eastAsia"/>
              </w:rPr>
              <w:br w:type="textWrapping"/>
            </w:r>
            <w:r>
              <w:rPr>
                <w:rFonts w:hint="eastAsia"/>
              </w:rPr>
              <w:t>3.违约承诺不详细，安排不够合理的，得1分；</w:t>
            </w:r>
          </w:p>
          <w:p>
            <w:pPr>
              <w:pStyle w:val="2"/>
            </w:pPr>
            <w:r>
              <w:rPr>
                <w:rFonts w:hint="eastAsia"/>
              </w:rPr>
              <w:t>4.不提供违约承诺，得0分。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0" w:type="auto"/>
            <w:vAlign w:val="center"/>
          </w:tcPr>
          <w:p>
            <w:pPr>
              <w:pStyle w:val="2"/>
            </w:pPr>
            <w:r>
              <w:rPr>
                <w:rFonts w:hint="eastAsia"/>
              </w:rPr>
              <w:t xml:space="preserve">服务便利性      </w:t>
            </w:r>
          </w:p>
        </w:tc>
        <w:tc>
          <w:tcPr>
            <w:tcW w:w="846" w:type="dxa"/>
            <w:vAlign w:val="center"/>
          </w:tcPr>
          <w:p>
            <w:pPr>
              <w:pStyle w:val="2"/>
            </w:pPr>
            <w:r>
              <w:rPr>
                <w:rFonts w:hint="eastAsia"/>
              </w:rPr>
              <w:t>5</w:t>
            </w:r>
          </w:p>
        </w:tc>
        <w:tc>
          <w:tcPr>
            <w:tcW w:w="6693" w:type="dxa"/>
          </w:tcPr>
          <w:p>
            <w:pPr>
              <w:pStyle w:val="2"/>
            </w:pPr>
            <w:r>
              <w:rPr>
                <w:rFonts w:hint="eastAsia"/>
              </w:rPr>
              <w:t>深圳企业或非深圳企业，但在深圳市有合法注册的分公司或办事处等机构的，得满分（须在投标文件中就设立的机构类型进行说明，并提供机构营业执照扫件，原件备查；否则不得分）。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0" w:type="auto"/>
            <w:vAlign w:val="center"/>
          </w:tcPr>
          <w:p>
            <w:pPr>
              <w:pStyle w:val="2"/>
            </w:pPr>
            <w:r>
              <w:rPr>
                <w:rFonts w:hint="eastAsia"/>
              </w:rPr>
              <w:t>同类业绩</w:t>
            </w:r>
          </w:p>
        </w:tc>
        <w:tc>
          <w:tcPr>
            <w:tcW w:w="846" w:type="dxa"/>
            <w:vAlign w:val="center"/>
          </w:tcPr>
          <w:p>
            <w:pPr>
              <w:pStyle w:val="2"/>
            </w:pPr>
            <w:r>
              <w:rPr>
                <w:rFonts w:hint="eastAsia"/>
              </w:rPr>
              <w:t>5</w:t>
            </w:r>
          </w:p>
        </w:tc>
        <w:tc>
          <w:tcPr>
            <w:tcW w:w="6693" w:type="dxa"/>
            <w:vAlign w:val="center"/>
          </w:tcPr>
          <w:p>
            <w:pPr>
              <w:pStyle w:val="2"/>
            </w:pPr>
            <w:r>
              <w:rPr>
                <w:rFonts w:hint="eastAsia"/>
              </w:rPr>
              <w:t>近三年（2020年1月1日至本项目招标公告发布之日）以来签订的财务收支审计、财务报表审计、内部控制考核评价或者内部控制风险评估同类项目合同数量，每签订一家得1分，满分5分。项目时间以审计服务合同签订时间或审计报告完成时间为准。</w:t>
            </w:r>
          </w:p>
          <w:p>
            <w:pPr>
              <w:pStyle w:val="2"/>
            </w:pPr>
            <w:r>
              <w:rPr>
                <w:rFonts w:hint="eastAsia"/>
              </w:rPr>
              <w:t>投标人需在投标文件中提供每个项目的合同和审计报告，否则不得分。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0" w:type="auto"/>
            <w:vAlign w:val="center"/>
          </w:tcPr>
          <w:p>
            <w:pPr>
              <w:pStyle w:val="2"/>
            </w:pPr>
            <w:r>
              <w:rPr>
                <w:rFonts w:hint="eastAsia"/>
              </w:rPr>
              <w:t>信誉度履约评价</w:t>
            </w:r>
          </w:p>
        </w:tc>
        <w:tc>
          <w:tcPr>
            <w:tcW w:w="846" w:type="dxa"/>
            <w:vAlign w:val="center"/>
          </w:tcPr>
          <w:p>
            <w:pPr>
              <w:pStyle w:val="2"/>
            </w:pPr>
            <w:r>
              <w:rPr>
                <w:rFonts w:hint="eastAsia"/>
              </w:rPr>
              <w:t>5</w:t>
            </w:r>
          </w:p>
        </w:tc>
        <w:tc>
          <w:tcPr>
            <w:tcW w:w="6693" w:type="dxa"/>
            <w:vAlign w:val="center"/>
          </w:tcPr>
          <w:p>
            <w:pPr>
              <w:pStyle w:val="2"/>
            </w:pPr>
            <w:r>
              <w:rPr>
                <w:rFonts w:hint="eastAsia"/>
              </w:rPr>
              <w:t>2020年1月1日以后（以合同履约时间为准），投标人提供审计服务且服务评价为满意，每提供1个得1分，满分5分（评价证明必须加盖出具单位的公章）。</w:t>
            </w:r>
          </w:p>
          <w:p>
            <w:pPr>
              <w:pStyle w:val="2"/>
            </w:pPr>
            <w:r>
              <w:rPr>
                <w:rFonts w:hint="eastAsia"/>
              </w:rPr>
              <w:t>根据深圳市政府采购中心项目履约情况现场抽检结果，投标截止日前一年内（以深圳市政府采购中心网站《关于给予供应商履约评价差的函》的落款日期为准），供应商履约评价出现评价为“差”的，本项不得分。投标人未参与过政府采购活动，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0" w:type="auto"/>
            <w:vAlign w:val="center"/>
          </w:tcPr>
          <w:p>
            <w:pPr>
              <w:pStyle w:val="2"/>
            </w:pPr>
            <w:r>
              <w:rPr>
                <w:rFonts w:hint="eastAsia"/>
              </w:rPr>
              <w:t>企业诚信</w:t>
            </w:r>
          </w:p>
        </w:tc>
        <w:tc>
          <w:tcPr>
            <w:tcW w:w="846" w:type="dxa"/>
            <w:vAlign w:val="center"/>
          </w:tcPr>
          <w:p>
            <w:pPr>
              <w:pStyle w:val="2"/>
            </w:pPr>
            <w:r>
              <w:rPr>
                <w:rFonts w:hint="eastAsia"/>
              </w:rPr>
              <w:t>5</w:t>
            </w:r>
          </w:p>
        </w:tc>
        <w:tc>
          <w:tcPr>
            <w:tcW w:w="6693" w:type="dxa"/>
            <w:vAlign w:val="center"/>
          </w:tcPr>
          <w:p>
            <w:pPr>
              <w:pStyle w:val="2"/>
            </w:pPr>
            <w: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w:t>
            </w:r>
            <w:r>
              <w:rPr>
                <w:rFonts w:hint="eastAsia"/>
              </w:rPr>
              <w:t>小组</w:t>
            </w:r>
            <w:r>
              <w:t>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9240" w:type="dxa"/>
            <w:gridSpan w:val="3"/>
            <w:vAlign w:val="center"/>
          </w:tcPr>
          <w:p>
            <w:pPr>
              <w:pStyle w:val="2"/>
              <w:rPr>
                <w:rFonts w:hint="eastAsia"/>
              </w:rPr>
            </w:pPr>
            <w:r>
              <w:rPr>
                <w:rFonts w:hint="eastAsia"/>
                <w:b/>
              </w:rPr>
              <w:t>价格部分（20分）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blHeader/>
          <w:jc w:val="center"/>
        </w:trPr>
        <w:tc>
          <w:tcPr>
            <w:tcW w:w="0" w:type="auto"/>
            <w:vAlign w:val="center"/>
          </w:tcPr>
          <w:p>
            <w:pPr>
              <w:pStyle w:val="2"/>
            </w:pPr>
            <w:r>
              <w:rPr>
                <w:rFonts w:hint="eastAsia"/>
              </w:rPr>
              <w:t>投标总价</w:t>
            </w:r>
          </w:p>
        </w:tc>
        <w:tc>
          <w:tcPr>
            <w:tcW w:w="846" w:type="dxa"/>
            <w:vAlign w:val="center"/>
          </w:tcPr>
          <w:p>
            <w:pPr>
              <w:pStyle w:val="2"/>
            </w:pPr>
            <w:r>
              <w:rPr>
                <w:rFonts w:hint="eastAsia"/>
              </w:rPr>
              <w:t>20</w:t>
            </w:r>
          </w:p>
        </w:tc>
        <w:tc>
          <w:tcPr>
            <w:tcW w:w="6693" w:type="dxa"/>
            <w:vAlign w:val="center"/>
          </w:tcPr>
          <w:p>
            <w:pPr>
              <w:pStyle w:val="2"/>
            </w:pPr>
            <w:r>
              <w:rPr>
                <w:rFonts w:hint="eastAsia"/>
              </w:rPr>
              <w:t>投标报价超过采购预算的，投标无效。</w:t>
            </w:r>
          </w:p>
          <w:p>
            <w:pPr>
              <w:pStyle w:val="2"/>
            </w:pPr>
            <w:r>
              <w:rPr>
                <w:rFonts w:hint="eastAsia"/>
              </w:rPr>
              <w:t>未超过采购预算的投标报价按以下公式进行计算投标报价得分=（评标基准价/投标报价）×20</w:t>
            </w:r>
          </w:p>
          <w:p>
            <w:pPr>
              <w:pStyle w:val="2"/>
            </w:pPr>
            <w:r>
              <w:rPr>
                <w:rFonts w:hint="eastAsia"/>
              </w:rPr>
              <w:t>注：最低价优先法，满足招标文件要求且投标报价最低的投标报价为评标基准价</w:t>
            </w:r>
          </w:p>
        </w:tc>
      </w:tr>
    </w:tbl>
    <w:p/>
    <w:p>
      <w:pPr>
        <w:rPr>
          <w:b/>
          <w:bCs/>
        </w:rPr>
      </w:pPr>
      <w:r>
        <w:rPr>
          <w:rFonts w:hint="eastAsia"/>
          <w:b/>
          <w:bCs/>
        </w:rPr>
        <w:t>五、中标通知</w:t>
      </w:r>
    </w:p>
    <w:p>
      <w:pPr>
        <w:widowControl/>
        <w:jc w:val="left"/>
        <w:rPr>
          <w:rFonts w:ascii="宋体" w:hAnsi="宋体" w:cs="Arial"/>
          <w:color w:val="000000"/>
          <w:kern w:val="0"/>
          <w:szCs w:val="21"/>
        </w:rPr>
      </w:pPr>
      <w:r>
        <w:rPr>
          <w:rFonts w:hint="eastAsia" w:ascii="宋体" w:hAnsi="宋体" w:cs="Arial"/>
          <w:color w:val="000000"/>
          <w:kern w:val="0"/>
          <w:szCs w:val="21"/>
        </w:rPr>
        <w:t>（一）评审结束后，采购方在深圳市宝安区妇幼保健院官网发布采购结果公示，公示期满，如无质疑，签发《中标通知书》。</w:t>
      </w:r>
    </w:p>
    <w:p>
      <w:pPr>
        <w:widowControl/>
        <w:jc w:val="left"/>
        <w:rPr>
          <w:rFonts w:ascii="宋体" w:hAnsi="宋体" w:cs="Arial"/>
          <w:color w:val="000000"/>
          <w:kern w:val="0"/>
          <w:szCs w:val="21"/>
        </w:rPr>
      </w:pPr>
      <w:r>
        <w:rPr>
          <w:rFonts w:hint="eastAsia" w:ascii="宋体" w:hAnsi="宋体" w:cs="Arial"/>
          <w:color w:val="000000"/>
          <w:kern w:val="0"/>
          <w:szCs w:val="21"/>
        </w:rPr>
        <w:t>（二）中标通知书发出后，若中标谈判响应方放弃中标，应当承担相应的法律责任。中标通知书对采购人和中标投标人具有同等法律效力。</w:t>
      </w:r>
    </w:p>
    <w:p>
      <w:pPr>
        <w:widowControl/>
        <w:jc w:val="left"/>
        <w:sectPr>
          <w:pgSz w:w="11906" w:h="16838"/>
          <w:pgMar w:top="1440" w:right="1797" w:bottom="1440" w:left="1797" w:header="851" w:footer="992" w:gutter="0"/>
          <w:cols w:space="425" w:num="1"/>
          <w:docGrid w:type="lines" w:linePitch="312" w:charSpace="0"/>
        </w:sectPr>
      </w:pPr>
      <w:r>
        <w:t>（三）采购结果公示期满后，中标公司领取中标通知书，凭中标通知书10个工作日内到归口管理部门商洽签订合同</w:t>
      </w:r>
      <w:r>
        <w:rPr>
          <w:rFonts w:hint="eastAsia"/>
        </w:rPr>
        <w:t>。</w:t>
      </w:r>
    </w:p>
    <w:p>
      <w:pPr>
        <w:spacing w:line="360" w:lineRule="auto"/>
        <w:jc w:val="center"/>
        <w:rPr>
          <w:rFonts w:ascii="宋体" w:hAnsi="宋体" w:cs="宋体"/>
          <w:sz w:val="24"/>
        </w:rPr>
      </w:pPr>
      <w:r>
        <w:rPr>
          <w:rFonts w:hint="eastAsia" w:ascii="黑体" w:hAnsi="黑体" w:eastAsia="黑体" w:cs="黑体"/>
          <w:b/>
          <w:bCs/>
          <w:sz w:val="44"/>
          <w:szCs w:val="44"/>
        </w:rPr>
        <w:t>技术要求</w:t>
      </w:r>
    </w:p>
    <w:p>
      <w:pPr>
        <w:rPr>
          <w:rFonts w:ascii="黑体" w:hAnsi="黑体" w:eastAsia="黑体" w:cs="黑体"/>
          <w:sz w:val="24"/>
        </w:rPr>
      </w:pPr>
      <w:r>
        <w:rPr>
          <w:rFonts w:hint="eastAsia" w:ascii="黑体" w:hAnsi="黑体" w:eastAsia="黑体" w:cs="黑体"/>
          <w:sz w:val="24"/>
        </w:rPr>
        <w:t>一、服务内容</w:t>
      </w:r>
    </w:p>
    <w:p>
      <w:pPr>
        <w:pStyle w:val="32"/>
        <w:spacing w:line="400" w:lineRule="exact"/>
        <w:ind w:firstLine="480" w:firstLineChars="200"/>
        <w:rPr>
          <w:rFonts w:ascii="宋体" w:hAnsi="宋体" w:cs="宋体"/>
          <w:color w:val="auto"/>
          <w:kern w:val="2"/>
        </w:rPr>
      </w:pPr>
      <w:r>
        <w:rPr>
          <w:rFonts w:hint="eastAsia" w:ascii="宋体" w:hAnsi="宋体" w:cs="宋体"/>
          <w:bCs/>
          <w:szCs w:val="21"/>
        </w:rPr>
        <w:t>★</w:t>
      </w:r>
      <w:r>
        <w:rPr>
          <w:rFonts w:hint="eastAsia" w:ascii="宋体" w:hAnsi="宋体" w:cs="宋体"/>
          <w:color w:val="auto"/>
          <w:kern w:val="2"/>
        </w:rPr>
        <w:t>对深圳市宝安区妇幼保健院进行2021年度财务收支审计、2021年度财务报表审计、2021年度内部控制考核评价、及2021年至2022年6月30日内部控制风险评估</w:t>
      </w:r>
      <w:r>
        <w:rPr>
          <w:rFonts w:hint="eastAsia" w:ascii="宋体" w:hAnsi="宋体" w:cs="宋体"/>
          <w:color w:val="auto"/>
        </w:rPr>
        <w:t>。</w:t>
      </w:r>
      <w:r>
        <w:rPr>
          <w:rFonts w:hint="eastAsia" w:ascii="宋体" w:hAnsi="宋体" w:cs="宋体"/>
          <w:color w:val="auto"/>
          <w:kern w:val="2"/>
        </w:rPr>
        <w:t>通过执行审计与评价工作，出具审计报告、内部控制考核评价报告及内部控制风险评估报告，对发现问题提出建议。</w:t>
      </w:r>
    </w:p>
    <w:p>
      <w:pPr>
        <w:rPr>
          <w:rFonts w:ascii="黑体" w:hAnsi="黑体" w:eastAsia="黑体" w:cs="黑体"/>
          <w:sz w:val="24"/>
        </w:rPr>
      </w:pPr>
      <w:r>
        <w:rPr>
          <w:rFonts w:hint="eastAsia" w:ascii="黑体" w:hAnsi="黑体" w:eastAsia="黑体" w:cs="黑体"/>
          <w:sz w:val="24"/>
        </w:rPr>
        <w:t>二、专业要求</w:t>
      </w:r>
    </w:p>
    <w:p>
      <w:pPr>
        <w:spacing w:line="400" w:lineRule="exact"/>
        <w:ind w:firstLine="470" w:firstLineChars="196"/>
        <w:rPr>
          <w:rFonts w:ascii="宋体" w:hAnsi="宋体" w:cs="宋体"/>
          <w:sz w:val="24"/>
        </w:rPr>
      </w:pPr>
      <w:r>
        <w:rPr>
          <w:rFonts w:hint="eastAsia" w:ascii="宋体" w:hAnsi="宋体" w:cs="宋体"/>
          <w:sz w:val="24"/>
        </w:rPr>
        <w:t>严格遵守审计“八不准”的规定，严格保守工作秘密及法律规定不予公开的其他信息，严格按照法定职责和工作程序依法实施审计，审计质量要求做到客观性、可靠性、准确性、全面性、充分性。</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（一）客观性。</w:t>
      </w:r>
      <w:r>
        <w:rPr>
          <w:rFonts w:hint="eastAsia" w:ascii="宋体" w:hAnsi="宋体" w:cs="宋体"/>
          <w:sz w:val="24"/>
        </w:rPr>
        <w:t>审计人员实事求是地检查与评价</w:t>
      </w:r>
      <w:r>
        <w:rPr>
          <w:rFonts w:hint="eastAsia" w:ascii="宋体" w:hAnsi="宋体" w:cs="宋体"/>
          <w:color w:val="000000"/>
          <w:kern w:val="0"/>
          <w:sz w:val="24"/>
        </w:rPr>
        <w:t>，审计的结果能反映客观实际情况。</w:t>
      </w:r>
    </w:p>
    <w:p>
      <w:pPr>
        <w:spacing w:line="400" w:lineRule="exact"/>
        <w:ind w:firstLine="480" w:firstLineChars="200"/>
        <w:rPr>
          <w:rFonts w:ascii="宋体" w:hAnsi="宋体" w:cs="宋体"/>
          <w:sz w:val="24"/>
        </w:rPr>
      </w:pPr>
      <w:r>
        <w:rPr>
          <w:rFonts w:hint="eastAsia" w:ascii="宋体" w:hAnsi="宋体" w:cs="宋体"/>
          <w:sz w:val="24"/>
        </w:rPr>
        <w:t>（二）可靠性。审计人员在审计过程中要认真地搜集审计证据，要求审计结果和事实相符。</w:t>
      </w:r>
    </w:p>
    <w:p>
      <w:pPr>
        <w:spacing w:line="400" w:lineRule="exact"/>
        <w:ind w:firstLine="480" w:firstLineChars="200"/>
        <w:rPr>
          <w:rFonts w:ascii="宋体" w:hAnsi="宋体" w:cs="宋体"/>
          <w:sz w:val="24"/>
        </w:rPr>
      </w:pPr>
      <w:r>
        <w:rPr>
          <w:rFonts w:hint="eastAsia" w:ascii="宋体" w:hAnsi="宋体" w:cs="宋体"/>
          <w:sz w:val="24"/>
        </w:rPr>
        <w:t>（三）准确性。审计人员在审查过程中一丝不苟、认真核对，定量定性准确，判断评价有根有据，审计结果有可靠充分的审计证据支撑。</w:t>
      </w:r>
    </w:p>
    <w:p>
      <w:pPr>
        <w:pStyle w:val="33"/>
        <w:tabs>
          <w:tab w:val="left" w:pos="851"/>
        </w:tabs>
        <w:spacing w:line="400" w:lineRule="exact"/>
        <w:ind w:firstLine="480"/>
        <w:rPr>
          <w:rFonts w:ascii="宋体" w:hAnsi="宋体" w:cs="宋体"/>
          <w:sz w:val="24"/>
        </w:rPr>
      </w:pPr>
      <w:r>
        <w:rPr>
          <w:rFonts w:hint="eastAsia" w:ascii="宋体" w:hAnsi="宋体" w:cs="宋体"/>
          <w:sz w:val="24"/>
        </w:rPr>
        <w:t>（四）全面性、充分性。审计人员在任务范围内尽可能地全面审查和评价，审计结果能全面地充分地反映被审计单位的实际情况。</w:t>
      </w:r>
    </w:p>
    <w:p>
      <w:pPr>
        <w:pStyle w:val="33"/>
        <w:tabs>
          <w:tab w:val="left" w:pos="851"/>
        </w:tabs>
        <w:spacing w:line="400" w:lineRule="exact"/>
        <w:ind w:firstLine="480"/>
        <w:rPr>
          <w:rFonts w:ascii="宋体" w:hAnsi="宋体" w:cs="宋体"/>
          <w:kern w:val="0"/>
          <w:sz w:val="24"/>
        </w:rPr>
      </w:pPr>
      <w:r>
        <w:rPr>
          <w:rFonts w:hint="eastAsia" w:ascii="宋体" w:hAnsi="宋体" w:cs="宋体"/>
          <w:sz w:val="24"/>
        </w:rPr>
        <w:t>（五）保密性。</w:t>
      </w:r>
      <w:r>
        <w:rPr>
          <w:rFonts w:hint="eastAsia" w:ascii="宋体" w:hAnsi="宋体" w:cs="宋体"/>
          <w:kern w:val="0"/>
          <w:sz w:val="24"/>
        </w:rPr>
        <w:t>中标人必须与采购人签订保密协议，保密条款具体内容以签订的保密协议为准，保密期限为永久有效。</w:t>
      </w:r>
    </w:p>
    <w:p>
      <w:pPr>
        <w:rPr>
          <w:rFonts w:ascii="黑体" w:hAnsi="黑体" w:eastAsia="黑体" w:cs="黑体"/>
          <w:sz w:val="24"/>
        </w:rPr>
      </w:pPr>
      <w:r>
        <w:rPr>
          <w:rFonts w:hint="eastAsia" w:ascii="黑体" w:hAnsi="黑体" w:eastAsia="黑体" w:cs="黑体"/>
          <w:sz w:val="24"/>
        </w:rPr>
        <w:t>三、拟投入本项目团队人员要求</w:t>
      </w:r>
    </w:p>
    <w:p>
      <w:pPr>
        <w:pStyle w:val="33"/>
        <w:numPr>
          <w:ilvl w:val="255"/>
          <w:numId w:val="0"/>
        </w:numPr>
        <w:tabs>
          <w:tab w:val="left" w:pos="851"/>
        </w:tabs>
        <w:spacing w:line="400" w:lineRule="exact"/>
        <w:ind w:firstLine="480" w:firstLineChars="200"/>
        <w:rPr>
          <w:rFonts w:ascii="宋体" w:hAnsi="宋体" w:cs="宋体"/>
          <w:b/>
          <w:kern w:val="0"/>
          <w:sz w:val="24"/>
        </w:rPr>
      </w:pPr>
      <w:r>
        <w:rPr>
          <w:rFonts w:hint="eastAsia" w:ascii="宋体" w:hAnsi="宋体" w:cs="宋体"/>
          <w:sz w:val="24"/>
        </w:rPr>
        <w:t>（一）项目团队人员包括：项目负责人1名、驻场审计负责人1名、审计项目组成员（含组长）若干；</w:t>
      </w:r>
    </w:p>
    <w:p>
      <w:pPr>
        <w:pStyle w:val="33"/>
        <w:tabs>
          <w:tab w:val="left" w:pos="851"/>
        </w:tabs>
        <w:spacing w:line="400" w:lineRule="exact"/>
        <w:ind w:firstLineChars="0"/>
        <w:rPr>
          <w:rFonts w:ascii="宋体" w:hAnsi="宋体" w:cs="宋体"/>
          <w:kern w:val="0"/>
          <w:sz w:val="24"/>
        </w:rPr>
      </w:pPr>
      <w:r>
        <w:rPr>
          <w:rFonts w:hint="eastAsia" w:ascii="宋体" w:hAnsi="宋体" w:cs="宋体"/>
          <w:kern w:val="0"/>
          <w:sz w:val="24"/>
        </w:rPr>
        <w:t>（二）项目团队人员原则上不得变更，如因工作变动等必要原因发生变更的，应保证变更后的人员资历（指会计职称、工作年限、相关工作经历）不低于原安排人员；</w:t>
      </w:r>
    </w:p>
    <w:p>
      <w:pPr>
        <w:pStyle w:val="33"/>
        <w:numPr>
          <w:ilvl w:val="255"/>
          <w:numId w:val="0"/>
        </w:numPr>
        <w:tabs>
          <w:tab w:val="left" w:pos="851"/>
        </w:tabs>
        <w:spacing w:line="400" w:lineRule="exact"/>
        <w:ind w:left="420"/>
        <w:rPr>
          <w:rFonts w:ascii="宋体" w:hAnsi="宋体" w:cs="宋体"/>
          <w:kern w:val="0"/>
          <w:sz w:val="24"/>
        </w:rPr>
      </w:pPr>
      <w:r>
        <w:rPr>
          <w:rFonts w:hint="eastAsia" w:ascii="宋体" w:hAnsi="宋体" w:cs="宋体"/>
          <w:kern w:val="0"/>
          <w:sz w:val="24"/>
        </w:rPr>
        <w:t>（三）提供变更团队人员的情况说明并加盖公章；</w:t>
      </w:r>
    </w:p>
    <w:p>
      <w:pPr>
        <w:pStyle w:val="33"/>
        <w:tabs>
          <w:tab w:val="left" w:pos="851"/>
        </w:tabs>
        <w:spacing w:line="400" w:lineRule="exact"/>
        <w:ind w:firstLineChars="0"/>
        <w:rPr>
          <w:rFonts w:ascii="宋体" w:hAnsi="宋体" w:cs="宋体"/>
          <w:kern w:val="0"/>
          <w:sz w:val="24"/>
        </w:rPr>
      </w:pPr>
      <w:r>
        <w:rPr>
          <w:rFonts w:hint="eastAsia" w:ascii="宋体" w:hAnsi="宋体" w:cs="宋体"/>
          <w:kern w:val="0"/>
          <w:sz w:val="24"/>
        </w:rPr>
        <w:t>（四）提供前、变更后的人员简历（原件）及简历所涉及的资格证书（复印件）并加盖公章；</w:t>
      </w:r>
    </w:p>
    <w:p>
      <w:pPr>
        <w:pStyle w:val="33"/>
        <w:tabs>
          <w:tab w:val="left" w:pos="851"/>
        </w:tabs>
        <w:spacing w:line="400" w:lineRule="exact"/>
        <w:ind w:firstLine="480"/>
        <w:rPr>
          <w:rFonts w:ascii="宋体" w:hAnsi="宋体" w:cs="宋体"/>
          <w:kern w:val="0"/>
          <w:sz w:val="24"/>
        </w:rPr>
      </w:pPr>
      <w:r>
        <w:rPr>
          <w:rFonts w:hint="eastAsia" w:ascii="宋体" w:hAnsi="宋体" w:cs="宋体"/>
          <w:kern w:val="0"/>
          <w:sz w:val="24"/>
        </w:rPr>
        <w:t>（五）如采购人判断认为更换后的项目团队人员资历低于原安排人员，采购人有权要求中标单位更换其他项目负责人、审计组成员。</w:t>
      </w:r>
    </w:p>
    <w:p>
      <w:pPr>
        <w:pStyle w:val="33"/>
        <w:tabs>
          <w:tab w:val="left" w:pos="851"/>
        </w:tabs>
        <w:spacing w:line="400" w:lineRule="exact"/>
        <w:ind w:firstLine="480"/>
        <w:rPr>
          <w:rFonts w:ascii="宋体" w:hAnsi="宋体" w:cs="宋体"/>
          <w:kern w:val="0"/>
          <w:sz w:val="24"/>
        </w:rPr>
      </w:pPr>
      <w:r>
        <w:rPr>
          <w:rFonts w:hint="eastAsia" w:ascii="宋体" w:hAnsi="宋体" w:cs="宋体"/>
          <w:kern w:val="0"/>
          <w:sz w:val="24"/>
        </w:rPr>
        <w:t>（六）</w:t>
      </w:r>
      <w:r>
        <w:rPr>
          <w:rFonts w:hint="eastAsia" w:ascii="宋体" w:hAnsi="宋体" w:cs="宋体"/>
          <w:sz w:val="24"/>
        </w:rPr>
        <w:t>服务人员水平不能顺利完成任务的，采购方有权要求更换。</w:t>
      </w:r>
    </w:p>
    <w:p>
      <w:pPr>
        <w:spacing w:line="360" w:lineRule="auto"/>
        <w:jc w:val="center"/>
        <w:rPr>
          <w:rFonts w:ascii="黑体" w:hAnsi="黑体" w:eastAsia="黑体" w:cs="黑体"/>
          <w:b/>
          <w:bCs/>
          <w:sz w:val="44"/>
          <w:szCs w:val="44"/>
        </w:rPr>
      </w:pPr>
      <w:bookmarkStart w:id="0" w:name="_Toc6415857"/>
      <w:r>
        <w:rPr>
          <w:rFonts w:hint="eastAsia" w:ascii="黑体" w:hAnsi="黑体" w:eastAsia="黑体" w:cs="黑体"/>
          <w:b/>
          <w:bCs/>
          <w:sz w:val="44"/>
          <w:szCs w:val="44"/>
        </w:rPr>
        <w:t>商务要求</w:t>
      </w:r>
      <w:bookmarkEnd w:id="0"/>
    </w:p>
    <w:p>
      <w:pPr>
        <w:pStyle w:val="33"/>
        <w:tabs>
          <w:tab w:val="left" w:pos="851"/>
        </w:tabs>
        <w:spacing w:line="400" w:lineRule="exact"/>
        <w:ind w:firstLine="482"/>
        <w:rPr>
          <w:rFonts w:ascii="宋体" w:hAnsi="宋体" w:cs="宋体"/>
          <w:b/>
          <w:bCs/>
          <w:color w:val="000000"/>
          <w:kern w:val="0"/>
          <w:sz w:val="24"/>
        </w:rPr>
      </w:pPr>
    </w:p>
    <w:p>
      <w:pPr>
        <w:rPr>
          <w:rFonts w:ascii="黑体" w:hAnsi="黑体" w:eastAsia="黑体" w:cs="黑体"/>
          <w:sz w:val="24"/>
        </w:rPr>
      </w:pPr>
      <w:r>
        <w:rPr>
          <w:rFonts w:hint="eastAsia" w:ascii="黑体" w:hAnsi="黑体" w:eastAsia="黑体" w:cs="黑体"/>
          <w:sz w:val="24"/>
        </w:rPr>
        <w:t>一、服务期限及验收要求</w:t>
      </w:r>
    </w:p>
    <w:p>
      <w:pPr>
        <w:pStyle w:val="33"/>
        <w:tabs>
          <w:tab w:val="left" w:pos="851"/>
        </w:tabs>
        <w:spacing w:line="400" w:lineRule="exact"/>
        <w:rPr>
          <w:rFonts w:ascii="宋体" w:hAnsi="宋体" w:cs="宋体"/>
          <w:sz w:val="24"/>
        </w:rPr>
      </w:pPr>
      <w:r>
        <w:rPr>
          <w:rFonts w:hint="eastAsia" w:ascii="宋体" w:hAnsi="宋体" w:cs="宋体"/>
          <w:bCs/>
          <w:kern w:val="0"/>
          <w:szCs w:val="21"/>
        </w:rPr>
        <w:t>★</w:t>
      </w:r>
      <w:r>
        <w:rPr>
          <w:rFonts w:hint="eastAsia" w:ascii="宋体" w:hAnsi="宋体" w:cs="宋体"/>
          <w:sz w:val="24"/>
        </w:rPr>
        <w:t>1.按程序确定中标单位并签订合同之后，在采购人要求进场之日起一周内开始进场审计。本项目要求在合同签订之日起</w:t>
      </w:r>
      <w:r>
        <w:rPr>
          <w:rFonts w:hint="eastAsia" w:ascii="宋体" w:hAnsi="宋体" w:cs="宋体"/>
          <w:b/>
          <w:bCs/>
          <w:color w:val="000000" w:themeColor="text1"/>
          <w:sz w:val="24"/>
          <w14:textFill>
            <w14:solidFill>
              <w14:schemeClr w14:val="tx1"/>
            </w14:solidFill>
          </w14:textFill>
        </w:rPr>
        <w:t>两个月内</w:t>
      </w:r>
      <w:r>
        <w:rPr>
          <w:rFonts w:hint="eastAsia" w:ascii="宋体" w:hAnsi="宋体" w:cs="宋体"/>
          <w:sz w:val="24"/>
        </w:rPr>
        <w:t>完成全部审计与评价工作并出具财务收支审计报告、财务报表审计报告、内部控制考核评价报告及内部控制风险评估报告。</w:t>
      </w:r>
    </w:p>
    <w:p>
      <w:pPr>
        <w:pStyle w:val="33"/>
        <w:tabs>
          <w:tab w:val="left" w:pos="851"/>
        </w:tabs>
        <w:spacing w:line="400" w:lineRule="exact"/>
        <w:ind w:firstLine="480"/>
        <w:rPr>
          <w:rFonts w:ascii="宋体" w:hAnsi="宋体" w:cs="宋体"/>
          <w:color w:val="000000"/>
          <w:kern w:val="0"/>
          <w:sz w:val="24"/>
        </w:rPr>
      </w:pPr>
      <w:r>
        <w:rPr>
          <w:rFonts w:hint="eastAsia" w:ascii="宋体" w:hAnsi="宋体" w:cs="宋体"/>
          <w:sz w:val="24"/>
        </w:rPr>
        <w:t>2.参照《会计师事务所质量控制准则第5101号—业务质量控制》，确保审计数据和审计结论真实、合法、完整，出具审计报告。审计报告能够依法依规、客观、全面、实事求是地反映审计情况，查找医院经济活动中存在的问题，对被审计单位存在的问题提供切实有效的审计建议和意见，提高资金的使用效益。</w:t>
      </w:r>
    </w:p>
    <w:p>
      <w:pPr>
        <w:pStyle w:val="33"/>
        <w:tabs>
          <w:tab w:val="left" w:pos="851"/>
        </w:tabs>
        <w:spacing w:line="400" w:lineRule="exact"/>
        <w:ind w:firstLine="480"/>
        <w:rPr>
          <w:rFonts w:ascii="宋体" w:hAnsi="宋体" w:cs="宋体"/>
          <w:color w:val="000000"/>
          <w:kern w:val="0"/>
          <w:sz w:val="24"/>
        </w:rPr>
      </w:pPr>
      <w:r>
        <w:rPr>
          <w:rFonts w:hint="eastAsia" w:ascii="宋体" w:hAnsi="宋体" w:cs="宋体"/>
          <w:color w:val="000000"/>
          <w:kern w:val="0"/>
          <w:sz w:val="24"/>
        </w:rPr>
        <w:t>3.中标人按照招标文件和合同要求提供了全部和完整的服务后采购人</w:t>
      </w:r>
      <w:r>
        <w:rPr>
          <w:rFonts w:hint="eastAsia" w:ascii="宋体" w:hAnsi="宋体" w:cs="宋体"/>
          <w:color w:val="000000"/>
          <w:sz w:val="24"/>
        </w:rPr>
        <w:t>按国家、广东省、深圳市及宝安区有关法律、法规政策进行验收</w:t>
      </w:r>
      <w:r>
        <w:rPr>
          <w:rFonts w:hint="eastAsia" w:ascii="宋体" w:hAnsi="宋体" w:cs="宋体"/>
          <w:color w:val="000000"/>
          <w:kern w:val="0"/>
          <w:sz w:val="24"/>
        </w:rPr>
        <w:t>才向中标人签发验收报告。</w:t>
      </w:r>
    </w:p>
    <w:p>
      <w:pPr>
        <w:rPr>
          <w:rFonts w:ascii="黑体" w:hAnsi="黑体" w:eastAsia="黑体" w:cs="黑体"/>
          <w:sz w:val="24"/>
        </w:rPr>
      </w:pPr>
      <w:r>
        <w:rPr>
          <w:rFonts w:hint="eastAsia" w:ascii="黑体" w:hAnsi="黑体" w:eastAsia="黑体" w:cs="黑体"/>
          <w:sz w:val="24"/>
        </w:rPr>
        <w:t>二、付款方式</w:t>
      </w:r>
    </w:p>
    <w:p>
      <w:pPr>
        <w:pStyle w:val="33"/>
        <w:tabs>
          <w:tab w:val="left" w:pos="851"/>
        </w:tabs>
        <w:spacing w:line="400" w:lineRule="exact"/>
        <w:ind w:firstLine="480"/>
        <w:rPr>
          <w:rFonts w:ascii="宋体" w:hAnsi="宋体" w:cs="宋体"/>
          <w:sz w:val="24"/>
        </w:rPr>
      </w:pPr>
      <w:r>
        <w:rPr>
          <w:rFonts w:hint="eastAsia" w:ascii="宋体" w:hAnsi="宋体" w:cs="宋体"/>
          <w:kern w:val="0"/>
          <w:sz w:val="24"/>
        </w:rPr>
        <w:t>项目验收合格后一个月内支付全部合同款。</w:t>
      </w:r>
    </w:p>
    <w:p>
      <w:pPr>
        <w:rPr>
          <w:rFonts w:ascii="黑体" w:hAnsi="黑体" w:eastAsia="黑体" w:cs="黑体"/>
          <w:sz w:val="24"/>
        </w:rPr>
      </w:pPr>
      <w:r>
        <w:rPr>
          <w:rFonts w:hint="eastAsia" w:ascii="黑体" w:hAnsi="黑体" w:eastAsia="黑体" w:cs="黑体"/>
          <w:sz w:val="24"/>
        </w:rPr>
        <w:t>三、售后服务</w:t>
      </w:r>
    </w:p>
    <w:p>
      <w:pPr>
        <w:pStyle w:val="33"/>
        <w:tabs>
          <w:tab w:val="left" w:pos="851"/>
        </w:tabs>
        <w:spacing w:line="400" w:lineRule="exact"/>
        <w:ind w:firstLine="480"/>
        <w:rPr>
          <w:rFonts w:ascii="宋体" w:hAnsi="宋体" w:cs="宋体"/>
          <w:kern w:val="0"/>
          <w:sz w:val="24"/>
        </w:rPr>
      </w:pPr>
      <w:r>
        <w:rPr>
          <w:rFonts w:hint="eastAsia" w:ascii="宋体" w:hAnsi="宋体" w:cs="宋体"/>
          <w:kern w:val="0"/>
          <w:sz w:val="24"/>
        </w:rPr>
        <w:t>项目完成后一年内，解决服务对象在审计结束后提出的咨询要求。</w:t>
      </w:r>
    </w:p>
    <w:p>
      <w:pPr>
        <w:rPr>
          <w:rFonts w:ascii="黑体" w:hAnsi="黑体" w:eastAsia="黑体" w:cs="黑体"/>
          <w:sz w:val="24"/>
        </w:rPr>
      </w:pPr>
      <w:r>
        <w:rPr>
          <w:rFonts w:hint="eastAsia" w:ascii="黑体" w:hAnsi="黑体" w:eastAsia="黑体" w:cs="黑体"/>
          <w:sz w:val="24"/>
        </w:rPr>
        <w:t>四、项目预算</w:t>
      </w:r>
    </w:p>
    <w:p>
      <w:pPr>
        <w:pStyle w:val="33"/>
        <w:tabs>
          <w:tab w:val="left" w:pos="851"/>
        </w:tabs>
        <w:spacing w:line="400" w:lineRule="exact"/>
        <w:ind w:firstLine="600" w:firstLineChars="250"/>
        <w:rPr>
          <w:rFonts w:ascii="宋体" w:hAnsi="宋体" w:cs="宋体"/>
          <w:kern w:val="0"/>
          <w:sz w:val="24"/>
        </w:rPr>
      </w:pPr>
      <w:r>
        <w:rPr>
          <w:rFonts w:hint="eastAsia" w:ascii="宋体" w:hAnsi="宋体" w:cs="宋体"/>
          <w:kern w:val="0"/>
          <w:sz w:val="24"/>
        </w:rPr>
        <w:t>1.本项目预算控制金额为人民币</w:t>
      </w:r>
      <w:r>
        <w:rPr>
          <w:rFonts w:hint="eastAsia" w:ascii="宋体" w:hAnsi="宋体" w:cs="宋体"/>
          <w:b/>
          <w:kern w:val="0"/>
          <w:sz w:val="24"/>
        </w:rPr>
        <w:t>贰拾万元整（￥200,000.00）</w:t>
      </w:r>
      <w:r>
        <w:rPr>
          <w:rFonts w:hint="eastAsia" w:ascii="宋体" w:hAnsi="宋体" w:cs="宋体"/>
          <w:kern w:val="0"/>
          <w:sz w:val="24"/>
        </w:rPr>
        <w:t>，超出项目预算控制金额的投标将导致投标无效。项目最终成交金额为含税包干价；中选机构自行承担团队人员服务期间的差旅费等相关费用。</w:t>
      </w:r>
    </w:p>
    <w:p>
      <w:pPr>
        <w:numPr>
          <w:ilvl w:val="255"/>
          <w:numId w:val="0"/>
        </w:numPr>
        <w:spacing w:line="400" w:lineRule="exact"/>
        <w:ind w:firstLine="480" w:firstLineChars="200"/>
        <w:rPr>
          <w:rFonts w:ascii="宋体" w:hAnsi="宋体" w:cs="宋体"/>
          <w:bCs/>
          <w:sz w:val="24"/>
        </w:rPr>
      </w:pPr>
      <w:r>
        <w:rPr>
          <w:rFonts w:hint="eastAsia" w:ascii="宋体" w:hAnsi="宋体" w:cs="宋体"/>
          <w:color w:val="000000"/>
          <w:sz w:val="24"/>
        </w:rPr>
        <w:t>2.在合同实施期间，服务费用不随国家政策或法规、标准及市场因素的变化而进行调整</w:t>
      </w:r>
      <w:r>
        <w:rPr>
          <w:rFonts w:hint="eastAsia" w:ascii="宋体" w:hAnsi="宋体" w:cs="宋体"/>
          <w:bCs/>
          <w:sz w:val="24"/>
        </w:rPr>
        <w:t>。</w:t>
      </w:r>
    </w:p>
    <w:p>
      <w:pPr>
        <w:numPr>
          <w:ilvl w:val="255"/>
          <w:numId w:val="0"/>
        </w:numPr>
        <w:spacing w:line="400" w:lineRule="exact"/>
        <w:ind w:firstLine="480" w:firstLineChars="200"/>
        <w:rPr>
          <w:rFonts w:ascii="宋体" w:hAnsi="宋体" w:cs="宋体"/>
          <w:kern w:val="0"/>
          <w:sz w:val="24"/>
        </w:rPr>
      </w:pPr>
      <w:r>
        <w:rPr>
          <w:rFonts w:hint="eastAsia" w:ascii="宋体" w:hAnsi="宋体" w:cs="宋体"/>
          <w:bCs/>
          <w:sz w:val="24"/>
        </w:rPr>
        <w:t>3.投标人的投标报价应考虑服务期间人员最低工资标准调整、油价调整等一切不确定性因素带来的风险。</w:t>
      </w:r>
    </w:p>
    <w:p>
      <w:pPr>
        <w:pStyle w:val="15"/>
        <w:spacing w:line="400" w:lineRule="exact"/>
        <w:ind w:firstLine="280"/>
        <w:rPr>
          <w:sz w:val="28"/>
          <w:szCs w:val="28"/>
        </w:rPr>
        <w:sectPr>
          <w:headerReference r:id="rId3" w:type="default"/>
          <w:pgSz w:w="11906" w:h="16838"/>
          <w:pgMar w:top="1797" w:right="1797" w:bottom="1797" w:left="1797" w:header="851" w:footer="992" w:gutter="0"/>
          <w:pgNumType w:fmt="numberInDash" w:chapStyle="1"/>
          <w:cols w:space="720" w:num="1"/>
          <w:docGrid w:type="lines" w:linePitch="312" w:charSpace="0"/>
        </w:sectPr>
      </w:pPr>
    </w:p>
    <w:p>
      <w:pPr>
        <w:ind w:left="-1"/>
        <w:rPr>
          <w:rFonts w:ascii="宋体" w:hAnsi="宋体" w:cs="Arial"/>
          <w:b/>
          <w:color w:val="FF0000"/>
          <w:kern w:val="0"/>
          <w:sz w:val="28"/>
          <w:szCs w:val="28"/>
        </w:rPr>
      </w:pPr>
      <w:r>
        <w:rPr>
          <w:rFonts w:hint="eastAsia" w:ascii="宋体" w:hAnsi="宋体" w:cs="Arial"/>
          <w:b/>
          <w:color w:val="FF0000"/>
          <w:kern w:val="0"/>
          <w:sz w:val="28"/>
          <w:szCs w:val="28"/>
        </w:rPr>
        <w:t>附：投标书模板（</w:t>
      </w:r>
      <w:r>
        <w:rPr>
          <w:rFonts w:cs="Arial"/>
          <w:b/>
          <w:bCs/>
          <w:color w:val="FF0000"/>
          <w:kern w:val="0"/>
          <w:sz w:val="28"/>
          <w:szCs w:val="28"/>
        </w:rPr>
        <w:t>请双面打印，</w:t>
      </w:r>
      <w:r>
        <w:rPr>
          <w:rFonts w:hint="eastAsia" w:ascii="宋体" w:hAnsi="宋体" w:cs="Arial"/>
          <w:b/>
          <w:color w:val="FF0000"/>
          <w:kern w:val="0"/>
          <w:sz w:val="28"/>
          <w:szCs w:val="28"/>
        </w:rPr>
        <w:t>打印时删除此行）</w:t>
      </w:r>
    </w:p>
    <w:p>
      <w:pPr>
        <w:spacing w:after="60"/>
        <w:ind w:left="-1"/>
        <w:rPr>
          <w:rFonts w:ascii="宋体" w:hAnsi="宋体"/>
          <w:b/>
          <w:bCs/>
          <w:sz w:val="24"/>
        </w:rPr>
      </w:pPr>
      <w:r>
        <w:rPr>
          <w:rFonts w:hint="eastAsia" w:ascii="宋体" w:hAnsi="宋体"/>
          <w:b/>
          <w:bCs/>
          <w:sz w:val="24"/>
        </w:rPr>
        <mc:AlternateContent>
          <mc:Choice Requires="wps">
            <w:drawing>
              <wp:anchor distT="0" distB="0" distL="114300" distR="114300" simplePos="0" relativeHeight="251659264" behindDoc="0" locked="0" layoutInCell="1" allowOverlap="1">
                <wp:simplePos x="0" y="0"/>
                <wp:positionH relativeFrom="column">
                  <wp:posOffset>4460875</wp:posOffset>
                </wp:positionH>
                <wp:positionV relativeFrom="paragraph">
                  <wp:posOffset>191135</wp:posOffset>
                </wp:positionV>
                <wp:extent cx="648970" cy="297180"/>
                <wp:effectExtent l="0" t="0" r="17780" b="26670"/>
                <wp:wrapNone/>
                <wp:docPr id="1" name="文本框 1"/>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
                                <w:sz w:val="24"/>
                              </w:rPr>
                            </w:pPr>
                            <w:r>
                              <w:rPr>
                                <w:rFonts w:hint="eastAsia" w:ascii="宋体" w:hAnsi="宋体"/>
                                <w:b/>
                                <w:sz w:val="24"/>
                              </w:rPr>
                              <w:t>正本</w:t>
                            </w:r>
                          </w:p>
                        </w:txbxContent>
                      </wps:txbx>
                      <wps:bodyPr upright="1"/>
                    </wps:wsp>
                  </a:graphicData>
                </a:graphic>
              </wp:anchor>
            </w:drawing>
          </mc:Choice>
          <mc:Fallback>
            <w:pict>
              <v:shape id="_x0000_s1026" o:spid="_x0000_s1026" o:spt="202" type="#_x0000_t202" style="position:absolute;left:0pt;margin-left:351.25pt;margin-top:15.05pt;height:23.4pt;width:51.1pt;z-index:251659264;mso-width-relative:page;mso-height-relative:page;" fillcolor="#FFFFFF" filled="t" stroked="t" coordsize="21600,21600" o:gfxdata="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L2L9tkAAAAJAQAADwAAAAAAAAABACAA&#10;AAAiAAAAZHJzL2Rvd25yZXYueG1sUEsBAhQAFAAAAAgAh07iQD8Hm34MAgAANQQAAA4AAAAAAAAA&#10;AQAgAAAAKAEAAGRycy9lMm9Eb2MueG1sUEsFBgAAAAAGAAYAWQEAAKYFAAAAAA==&#10;">
                <v:fill on="t" focussize="0,0"/>
                <v:stroke color="#000000" joinstyle="miter"/>
                <v:imagedata o:title=""/>
                <o:lock v:ext="edit" aspectratio="f"/>
                <v:textbox>
                  <w:txbxContent>
                    <w:p>
                      <w:pPr>
                        <w:jc w:val="center"/>
                        <w:rPr>
                          <w:rFonts w:ascii="宋体" w:hAnsi="宋体"/>
                          <w:b/>
                          <w:sz w:val="24"/>
                        </w:rPr>
                      </w:pPr>
                      <w:r>
                        <w:rPr>
                          <w:rFonts w:hint="eastAsia" w:ascii="宋体" w:hAnsi="宋体"/>
                          <w:b/>
                          <w:sz w:val="24"/>
                        </w:rPr>
                        <w:t>正本</w:t>
                      </w:r>
                    </w:p>
                  </w:txbxContent>
                </v:textbox>
              </v:shape>
            </w:pict>
          </mc:Fallback>
        </mc:AlternateContent>
      </w:r>
    </w:p>
    <w:p>
      <w:pPr>
        <w:pStyle w:val="6"/>
        <w:ind w:left="-1"/>
      </w:pPr>
    </w:p>
    <w:p>
      <w:pPr>
        <w:widowControl/>
        <w:spacing w:line="360" w:lineRule="atLeast"/>
        <w:ind w:left="-1"/>
        <w:jc w:val="center"/>
        <w:rPr>
          <w:rFonts w:ascii="宋体" w:hAnsi="宋体"/>
          <w:b/>
          <w:bCs/>
          <w:sz w:val="84"/>
          <w:szCs w:val="84"/>
        </w:rPr>
      </w:pPr>
    </w:p>
    <w:p>
      <w:pPr>
        <w:widowControl/>
        <w:spacing w:line="360" w:lineRule="atLeast"/>
        <w:ind w:left="-1"/>
        <w:jc w:val="center"/>
        <w:rPr>
          <w:rFonts w:ascii="宋体" w:hAnsi="宋体"/>
          <w:b/>
          <w:bCs/>
          <w:sz w:val="84"/>
          <w:szCs w:val="84"/>
        </w:rPr>
      </w:pPr>
      <w:r>
        <w:rPr>
          <w:rFonts w:hint="eastAsia" w:ascii="宋体" w:hAnsi="宋体"/>
          <w:b/>
          <w:bCs/>
          <w:sz w:val="84"/>
          <w:szCs w:val="84"/>
        </w:rPr>
        <w:t>投标文件</w:t>
      </w:r>
    </w:p>
    <w:p>
      <w:pPr>
        <w:pStyle w:val="6"/>
        <w:ind w:firstLine="0"/>
      </w:pPr>
    </w:p>
    <w:p>
      <w:pPr>
        <w:ind w:left="-1"/>
      </w:pPr>
    </w:p>
    <w:p>
      <w:pPr>
        <w:ind w:left="-1"/>
      </w:pPr>
    </w:p>
    <w:p>
      <w:pPr>
        <w:pStyle w:val="2"/>
        <w:ind w:left="-1"/>
        <w:rPr>
          <w:rFonts w:ascii="宋体" w:hAnsi="宋体"/>
          <w:b/>
          <w:color w:val="FF0000"/>
        </w:rPr>
      </w:pPr>
    </w:p>
    <w:tbl>
      <w:tblPr>
        <w:tblStyle w:val="16"/>
        <w:tblpPr w:leftFromText="180" w:rightFromText="180" w:vertAnchor="text" w:horzAnchor="page" w:tblpX="1720" w:tblpY="132"/>
        <w:tblOverlap w:val="never"/>
        <w:tblW w:w="0" w:type="auto"/>
        <w:tblInd w:w="0" w:type="dxa"/>
        <w:tblLayout w:type="fixed"/>
        <w:tblCellMar>
          <w:top w:w="0" w:type="dxa"/>
          <w:left w:w="108" w:type="dxa"/>
          <w:bottom w:w="0" w:type="dxa"/>
          <w:right w:w="108" w:type="dxa"/>
        </w:tblCellMar>
      </w:tblPr>
      <w:tblGrid>
        <w:gridCol w:w="1921"/>
        <w:gridCol w:w="6179"/>
      </w:tblGrid>
      <w:tr>
        <w:tblPrEx>
          <w:tblCellMar>
            <w:top w:w="0" w:type="dxa"/>
            <w:left w:w="108" w:type="dxa"/>
            <w:bottom w:w="0" w:type="dxa"/>
            <w:right w:w="108" w:type="dxa"/>
          </w:tblCellMar>
        </w:tblPrEx>
        <w:tc>
          <w:tcPr>
            <w:tcW w:w="1921" w:type="dxa"/>
            <w:tcBorders>
              <w:tl2br w:val="nil"/>
              <w:tr2bl w:val="nil"/>
            </w:tcBorders>
          </w:tcPr>
          <w:p>
            <w:pPr>
              <w:pStyle w:val="22"/>
              <w:ind w:firstLine="0" w:firstLineChars="0"/>
              <w:jc w:val="center"/>
              <w:rPr>
                <w:rFonts w:ascii="宋体" w:hAnsi="宋体" w:cs="宋体"/>
                <w:b/>
                <w:bCs/>
                <w:sz w:val="32"/>
                <w:szCs w:val="32"/>
              </w:rPr>
            </w:pPr>
            <w:r>
              <w:rPr>
                <w:rFonts w:hint="eastAsia" w:ascii="宋体" w:hAnsi="宋体" w:cs="宋体"/>
                <w:b/>
                <w:bCs/>
                <w:sz w:val="32"/>
                <w:szCs w:val="32"/>
              </w:rPr>
              <w:t>项目名称：</w:t>
            </w:r>
          </w:p>
        </w:tc>
        <w:tc>
          <w:tcPr>
            <w:tcW w:w="6179" w:type="dxa"/>
            <w:tcBorders>
              <w:top w:val="nil"/>
              <w:bottom w:val="single" w:color="auto" w:sz="4" w:space="0"/>
            </w:tcBorders>
          </w:tcPr>
          <w:p>
            <w:pPr>
              <w:tabs>
                <w:tab w:val="left" w:leader="underscore" w:pos="7140"/>
              </w:tabs>
              <w:ind w:left="-1"/>
              <w:jc w:val="center"/>
              <w:rPr>
                <w:rStyle w:val="26"/>
                <w:color w:val="000000"/>
                <w:kern w:val="0"/>
                <w:szCs w:val="28"/>
              </w:rPr>
            </w:pPr>
          </w:p>
        </w:tc>
      </w:tr>
      <w:tr>
        <w:tc>
          <w:tcPr>
            <w:tcW w:w="1921" w:type="dxa"/>
            <w:tcBorders>
              <w:tl2br w:val="nil"/>
              <w:tr2bl w:val="nil"/>
            </w:tcBorders>
          </w:tcPr>
          <w:p>
            <w:pPr>
              <w:pStyle w:val="22"/>
              <w:ind w:firstLine="0" w:firstLineChars="0"/>
              <w:jc w:val="center"/>
              <w:rPr>
                <w:rFonts w:ascii="宋体" w:hAnsi="宋体" w:cs="宋体"/>
                <w:b/>
                <w:bCs/>
                <w:sz w:val="32"/>
                <w:szCs w:val="32"/>
              </w:rPr>
            </w:pPr>
            <w:bookmarkStart w:id="1" w:name="_Toc19016"/>
            <w:bookmarkStart w:id="2" w:name="_Toc6152"/>
            <w:bookmarkStart w:id="3" w:name="_Toc9629"/>
            <w:bookmarkStart w:id="4" w:name="_Toc7039"/>
            <w:bookmarkStart w:id="5" w:name="_Toc28367"/>
            <w:bookmarkStart w:id="6" w:name="_Toc15234"/>
            <w:r>
              <w:rPr>
                <w:rFonts w:hint="eastAsia" w:ascii="宋体" w:hAnsi="宋体" w:cs="宋体"/>
                <w:b/>
                <w:bCs/>
                <w:sz w:val="32"/>
                <w:szCs w:val="32"/>
              </w:rPr>
              <w:t>项目编号：</w:t>
            </w:r>
          </w:p>
        </w:tc>
        <w:tc>
          <w:tcPr>
            <w:tcW w:w="6179" w:type="dxa"/>
            <w:tcBorders>
              <w:top w:val="single" w:color="auto" w:sz="4" w:space="0"/>
              <w:bottom w:val="single" w:color="auto" w:sz="4" w:space="0"/>
            </w:tcBorders>
          </w:tcPr>
          <w:p>
            <w:pPr>
              <w:pStyle w:val="22"/>
              <w:ind w:left="-1" w:firstLine="0" w:firstLineChars="0"/>
              <w:jc w:val="center"/>
              <w:rPr>
                <w:rStyle w:val="26"/>
                <w:rFonts w:eastAsia="宋体" w:cs="宋体"/>
                <w:color w:val="000000"/>
                <w:spacing w:val="800"/>
                <w:kern w:val="0"/>
                <w:sz w:val="32"/>
                <w:szCs w:val="32"/>
              </w:rPr>
            </w:pPr>
          </w:p>
        </w:tc>
      </w:tr>
      <w:tr>
        <w:tblPrEx>
          <w:tblCellMar>
            <w:top w:w="0" w:type="dxa"/>
            <w:left w:w="108" w:type="dxa"/>
            <w:bottom w:w="0" w:type="dxa"/>
            <w:right w:w="108" w:type="dxa"/>
          </w:tblCellMar>
        </w:tblPrEx>
        <w:tc>
          <w:tcPr>
            <w:tcW w:w="1921" w:type="dxa"/>
            <w:tcBorders>
              <w:tl2br w:val="nil"/>
              <w:tr2bl w:val="nil"/>
            </w:tcBorders>
          </w:tcPr>
          <w:p>
            <w:pPr>
              <w:pStyle w:val="22"/>
              <w:ind w:firstLine="0" w:firstLineChars="0"/>
              <w:jc w:val="center"/>
              <w:rPr>
                <w:rFonts w:ascii="宋体" w:hAnsi="宋体" w:cs="宋体"/>
                <w:b/>
                <w:bCs/>
                <w:sz w:val="32"/>
                <w:szCs w:val="32"/>
              </w:rPr>
            </w:pPr>
            <w:r>
              <w:rPr>
                <w:rFonts w:hint="eastAsia" w:ascii="宋体" w:hAnsi="宋体" w:cs="宋体"/>
                <w:b/>
                <w:bCs/>
                <w:sz w:val="32"/>
                <w:szCs w:val="32"/>
              </w:rPr>
              <w:t>投标单位：</w:t>
            </w:r>
            <w:bookmarkEnd w:id="1"/>
            <w:bookmarkEnd w:id="2"/>
            <w:bookmarkEnd w:id="3"/>
            <w:bookmarkEnd w:id="4"/>
            <w:bookmarkEnd w:id="5"/>
            <w:bookmarkEnd w:id="6"/>
          </w:p>
        </w:tc>
        <w:tc>
          <w:tcPr>
            <w:tcW w:w="6179" w:type="dxa"/>
            <w:tcBorders>
              <w:top w:val="single" w:color="auto" w:sz="4" w:space="0"/>
              <w:bottom w:val="single" w:color="auto" w:sz="4" w:space="0"/>
            </w:tcBorders>
          </w:tcPr>
          <w:p>
            <w:pPr>
              <w:pStyle w:val="3"/>
              <w:keepNext w:val="0"/>
              <w:keepLines w:val="0"/>
              <w:tabs>
                <w:tab w:val="left" w:leader="underscore" w:pos="7140"/>
              </w:tabs>
              <w:spacing w:before="0" w:after="0" w:line="240" w:lineRule="auto"/>
              <w:ind w:left="-1"/>
              <w:jc w:val="center"/>
              <w:rPr>
                <w:rStyle w:val="26"/>
                <w:b/>
                <w:bCs/>
                <w:color w:val="000000"/>
                <w:kern w:val="0"/>
                <w:szCs w:val="28"/>
              </w:rPr>
            </w:pPr>
          </w:p>
        </w:tc>
      </w:tr>
      <w:tr>
        <w:tblPrEx>
          <w:tblCellMar>
            <w:top w:w="0" w:type="dxa"/>
            <w:left w:w="108" w:type="dxa"/>
            <w:bottom w:w="0" w:type="dxa"/>
            <w:right w:w="108" w:type="dxa"/>
          </w:tblCellMar>
        </w:tblPrEx>
        <w:tc>
          <w:tcPr>
            <w:tcW w:w="1921" w:type="dxa"/>
            <w:tcBorders>
              <w:tl2br w:val="nil"/>
              <w:tr2bl w:val="nil"/>
            </w:tcBorders>
          </w:tcPr>
          <w:p>
            <w:pPr>
              <w:pStyle w:val="22"/>
              <w:ind w:firstLine="0" w:firstLineChars="0"/>
              <w:jc w:val="center"/>
              <w:rPr>
                <w:rFonts w:ascii="宋体" w:hAnsi="宋体" w:cs="宋体"/>
                <w:b/>
                <w:bCs/>
                <w:sz w:val="32"/>
                <w:szCs w:val="32"/>
              </w:rPr>
            </w:pPr>
            <w:r>
              <w:rPr>
                <w:rFonts w:hint="eastAsia" w:ascii="宋体" w:hAnsi="宋体" w:cs="宋体"/>
                <w:b/>
                <w:bCs/>
                <w:sz w:val="32"/>
                <w:szCs w:val="32"/>
              </w:rPr>
              <w:t>联 系 人：</w:t>
            </w:r>
          </w:p>
        </w:tc>
        <w:tc>
          <w:tcPr>
            <w:tcW w:w="6179" w:type="dxa"/>
            <w:tcBorders>
              <w:top w:val="single" w:color="auto" w:sz="4" w:space="0"/>
              <w:bottom w:val="single" w:color="auto" w:sz="4" w:space="0"/>
            </w:tcBorders>
          </w:tcPr>
          <w:p>
            <w:pPr>
              <w:tabs>
                <w:tab w:val="left" w:leader="underscore" w:pos="7140"/>
              </w:tabs>
              <w:ind w:left="-1"/>
              <w:jc w:val="center"/>
              <w:rPr>
                <w:rStyle w:val="26"/>
                <w:color w:val="000000"/>
                <w:spacing w:val="70"/>
                <w:kern w:val="0"/>
                <w:szCs w:val="28"/>
              </w:rPr>
            </w:pPr>
          </w:p>
        </w:tc>
      </w:tr>
      <w:tr>
        <w:tblPrEx>
          <w:tblCellMar>
            <w:top w:w="0" w:type="dxa"/>
            <w:left w:w="108" w:type="dxa"/>
            <w:bottom w:w="0" w:type="dxa"/>
            <w:right w:w="108" w:type="dxa"/>
          </w:tblCellMar>
        </w:tblPrEx>
        <w:trPr>
          <w:trHeight w:val="649" w:hRule="atLeast"/>
        </w:trPr>
        <w:tc>
          <w:tcPr>
            <w:tcW w:w="1921" w:type="dxa"/>
            <w:tcBorders>
              <w:tl2br w:val="nil"/>
              <w:tr2bl w:val="nil"/>
            </w:tcBorders>
          </w:tcPr>
          <w:p>
            <w:pPr>
              <w:pStyle w:val="22"/>
              <w:ind w:firstLine="0" w:firstLineChars="0"/>
              <w:jc w:val="center"/>
              <w:rPr>
                <w:rFonts w:ascii="宋体" w:hAnsi="宋体" w:cs="宋体"/>
                <w:b/>
                <w:bCs/>
                <w:sz w:val="32"/>
                <w:szCs w:val="32"/>
              </w:rPr>
            </w:pPr>
            <w:bookmarkStart w:id="7" w:name="_Toc18078"/>
            <w:bookmarkStart w:id="8" w:name="_Toc24170"/>
            <w:bookmarkStart w:id="9" w:name="_Toc18489"/>
            <w:bookmarkStart w:id="10" w:name="_Toc27697"/>
            <w:bookmarkStart w:id="11" w:name="_Toc8777"/>
            <w:bookmarkStart w:id="12" w:name="_Toc31328"/>
            <w:r>
              <w:rPr>
                <w:rFonts w:hint="eastAsia" w:ascii="宋体" w:hAnsi="宋体" w:cs="宋体"/>
                <w:b/>
                <w:bCs/>
                <w:sz w:val="32"/>
                <w:szCs w:val="32"/>
              </w:rPr>
              <w:t>联系电话：</w:t>
            </w:r>
            <w:bookmarkEnd w:id="7"/>
            <w:bookmarkEnd w:id="8"/>
            <w:bookmarkEnd w:id="9"/>
            <w:bookmarkEnd w:id="10"/>
            <w:bookmarkEnd w:id="11"/>
            <w:bookmarkEnd w:id="12"/>
          </w:p>
        </w:tc>
        <w:tc>
          <w:tcPr>
            <w:tcW w:w="6179" w:type="dxa"/>
            <w:tcBorders>
              <w:top w:val="single" w:color="auto" w:sz="4" w:space="0"/>
              <w:bottom w:val="single" w:color="auto" w:sz="4" w:space="0"/>
            </w:tcBorders>
          </w:tcPr>
          <w:p>
            <w:pPr>
              <w:pStyle w:val="3"/>
              <w:keepNext w:val="0"/>
              <w:keepLines w:val="0"/>
              <w:tabs>
                <w:tab w:val="left" w:leader="underscore" w:pos="7140"/>
              </w:tabs>
              <w:spacing w:before="0" w:after="0" w:line="240" w:lineRule="auto"/>
              <w:ind w:left="-1" w:right="-195" w:rightChars="-93"/>
              <w:jc w:val="center"/>
              <w:rPr>
                <w:rStyle w:val="26"/>
                <w:b/>
                <w:bCs/>
                <w:color w:val="000000"/>
                <w:spacing w:val="840"/>
                <w:kern w:val="0"/>
                <w:szCs w:val="28"/>
              </w:rPr>
            </w:pPr>
          </w:p>
        </w:tc>
      </w:tr>
      <w:tr>
        <w:tblPrEx>
          <w:tblCellMar>
            <w:top w:w="0" w:type="dxa"/>
            <w:left w:w="108" w:type="dxa"/>
            <w:bottom w:w="0" w:type="dxa"/>
            <w:right w:w="108" w:type="dxa"/>
          </w:tblCellMar>
        </w:tblPrEx>
        <w:tc>
          <w:tcPr>
            <w:tcW w:w="1921" w:type="dxa"/>
            <w:tcBorders>
              <w:tl2br w:val="nil"/>
              <w:tr2bl w:val="nil"/>
            </w:tcBorders>
          </w:tcPr>
          <w:p>
            <w:pPr>
              <w:pStyle w:val="22"/>
              <w:ind w:firstLine="0" w:firstLineChars="0"/>
              <w:jc w:val="center"/>
              <w:rPr>
                <w:rFonts w:ascii="宋体" w:hAnsi="宋体" w:cs="宋体"/>
                <w:b/>
                <w:bCs/>
                <w:sz w:val="32"/>
                <w:szCs w:val="32"/>
              </w:rPr>
            </w:pPr>
            <w:r>
              <w:rPr>
                <w:rFonts w:hint="eastAsia" w:ascii="宋体" w:hAnsi="宋体" w:cs="宋体"/>
                <w:b/>
                <w:bCs/>
                <w:sz w:val="32"/>
                <w:szCs w:val="32"/>
              </w:rPr>
              <w:t>地   址：</w:t>
            </w:r>
          </w:p>
        </w:tc>
        <w:tc>
          <w:tcPr>
            <w:tcW w:w="6179" w:type="dxa"/>
            <w:tcBorders>
              <w:top w:val="single" w:color="auto" w:sz="4" w:space="0"/>
              <w:bottom w:val="single" w:color="auto" w:sz="4" w:space="0"/>
            </w:tcBorders>
          </w:tcPr>
          <w:p>
            <w:pPr>
              <w:tabs>
                <w:tab w:val="left" w:leader="underscore" w:pos="7140"/>
              </w:tabs>
              <w:ind w:left="-1"/>
              <w:jc w:val="center"/>
              <w:rPr>
                <w:rStyle w:val="26"/>
                <w:color w:val="000000"/>
                <w:spacing w:val="280"/>
                <w:kern w:val="0"/>
                <w:szCs w:val="28"/>
              </w:rPr>
            </w:pPr>
          </w:p>
        </w:tc>
      </w:tr>
      <w:tr>
        <w:tblPrEx>
          <w:tblCellMar>
            <w:top w:w="0" w:type="dxa"/>
            <w:left w:w="108" w:type="dxa"/>
            <w:bottom w:w="0" w:type="dxa"/>
            <w:right w:w="108" w:type="dxa"/>
          </w:tblCellMar>
        </w:tblPrEx>
        <w:tc>
          <w:tcPr>
            <w:tcW w:w="1921" w:type="dxa"/>
            <w:tcBorders>
              <w:tl2br w:val="nil"/>
              <w:tr2bl w:val="nil"/>
            </w:tcBorders>
          </w:tcPr>
          <w:p>
            <w:pPr>
              <w:pStyle w:val="22"/>
              <w:ind w:firstLine="0" w:firstLineChars="0"/>
              <w:jc w:val="center"/>
              <w:rPr>
                <w:rFonts w:ascii="宋体" w:hAnsi="宋体" w:cs="宋体"/>
                <w:b/>
                <w:bCs/>
                <w:sz w:val="32"/>
                <w:szCs w:val="32"/>
              </w:rPr>
            </w:pPr>
            <w:bookmarkStart w:id="13" w:name="_Toc24445"/>
            <w:bookmarkStart w:id="14" w:name="_Toc3932"/>
            <w:bookmarkStart w:id="15" w:name="_Toc11089"/>
            <w:bookmarkStart w:id="16" w:name="_Toc3908"/>
            <w:bookmarkStart w:id="17" w:name="_Toc21820"/>
            <w:bookmarkStart w:id="18" w:name="_Toc17640"/>
            <w:r>
              <w:rPr>
                <w:rFonts w:hint="eastAsia" w:ascii="宋体" w:hAnsi="宋体" w:cs="宋体"/>
                <w:b/>
                <w:bCs/>
                <w:sz w:val="32"/>
                <w:szCs w:val="32"/>
              </w:rPr>
              <w:t>日   期：</w:t>
            </w:r>
            <w:bookmarkEnd w:id="13"/>
            <w:bookmarkEnd w:id="14"/>
            <w:bookmarkEnd w:id="15"/>
            <w:bookmarkEnd w:id="16"/>
            <w:bookmarkEnd w:id="17"/>
            <w:bookmarkEnd w:id="18"/>
          </w:p>
        </w:tc>
        <w:tc>
          <w:tcPr>
            <w:tcW w:w="6179" w:type="dxa"/>
            <w:tcBorders>
              <w:top w:val="single" w:color="auto" w:sz="4" w:space="0"/>
              <w:bottom w:val="single" w:color="auto" w:sz="4" w:space="0"/>
            </w:tcBorders>
          </w:tcPr>
          <w:p>
            <w:pPr>
              <w:pStyle w:val="3"/>
              <w:keepNext w:val="0"/>
              <w:keepLines w:val="0"/>
              <w:tabs>
                <w:tab w:val="left" w:leader="underscore" w:pos="7140"/>
              </w:tabs>
              <w:spacing w:before="0" w:after="0" w:line="240" w:lineRule="auto"/>
              <w:ind w:left="-1"/>
              <w:jc w:val="center"/>
              <w:rPr>
                <w:rStyle w:val="26"/>
                <w:b/>
                <w:bCs/>
                <w:color w:val="000000"/>
                <w:spacing w:val="280"/>
                <w:kern w:val="0"/>
                <w:szCs w:val="28"/>
              </w:rPr>
            </w:pPr>
          </w:p>
        </w:tc>
      </w:tr>
    </w:tbl>
    <w:p>
      <w:pPr>
        <w:pStyle w:val="2"/>
        <w:ind w:left="-1"/>
        <w:rPr>
          <w:rFonts w:ascii="宋体" w:hAnsi="宋体"/>
          <w:b/>
          <w:color w:val="FF0000"/>
        </w:rPr>
      </w:pPr>
    </w:p>
    <w:p>
      <w:pPr>
        <w:pStyle w:val="2"/>
        <w:ind w:left="-1"/>
        <w:rPr>
          <w:rFonts w:ascii="宋体" w:hAnsi="宋体"/>
          <w:b/>
          <w:color w:val="FF0000"/>
        </w:rPr>
      </w:pPr>
    </w:p>
    <w:p>
      <w:pPr>
        <w:ind w:left="-1"/>
      </w:pPr>
    </w:p>
    <w:p>
      <w:pPr>
        <w:pStyle w:val="3"/>
        <w:keepNext w:val="0"/>
        <w:keepLines w:val="0"/>
        <w:ind w:left="-1"/>
      </w:pPr>
    </w:p>
    <w:p>
      <w:pPr>
        <w:ind w:left="-1"/>
      </w:pPr>
    </w:p>
    <w:p>
      <w:pPr>
        <w:ind w:left="-1"/>
        <w:jc w:val="center"/>
        <w:rPr>
          <w:rFonts w:ascii="黑体" w:hAnsi="黑体" w:eastAsia="黑体" w:cs="黑体"/>
          <w:sz w:val="44"/>
          <w:szCs w:val="44"/>
        </w:rPr>
      </w:pPr>
    </w:p>
    <w:p>
      <w:pPr>
        <w:ind w:left="-1"/>
        <w:jc w:val="center"/>
        <w:rPr>
          <w:rFonts w:ascii="黑体" w:hAnsi="黑体" w:eastAsia="黑体" w:cs="黑体"/>
          <w:sz w:val="44"/>
          <w:szCs w:val="44"/>
        </w:rPr>
      </w:pPr>
    </w:p>
    <w:p>
      <w:pPr>
        <w:ind w:left="-1"/>
        <w:jc w:val="center"/>
        <w:rPr>
          <w:rFonts w:ascii="黑体" w:hAnsi="黑体" w:eastAsia="黑体" w:cs="黑体"/>
          <w:sz w:val="44"/>
          <w:szCs w:val="44"/>
        </w:rPr>
        <w:sectPr>
          <w:footerReference r:id="rId4" w:type="default"/>
          <w:pgSz w:w="11906" w:h="16838"/>
          <w:pgMar w:top="1440" w:right="1797" w:bottom="1440" w:left="1797" w:header="851" w:footer="992" w:gutter="0"/>
          <w:paperSrc w:first="15"/>
          <w:pgNumType w:fmt="numberInDash" w:start="1"/>
          <w:cols w:space="720" w:num="1"/>
          <w:docGrid w:type="lines" w:linePitch="312" w:charSpace="0"/>
        </w:sectPr>
      </w:pPr>
    </w:p>
    <w:sdt>
      <w:sdtPr>
        <w:rPr>
          <w:rFonts w:ascii="宋体" w:eastAsia="黑体"/>
          <w:b/>
          <w:bCs/>
          <w:kern w:val="44"/>
          <w:sz w:val="48"/>
          <w:szCs w:val="48"/>
        </w:rPr>
        <w:id w:val="147460192"/>
        <w15:color w:val="DBDBDB"/>
        <w:docPartObj>
          <w:docPartGallery w:val="Table of Contents"/>
          <w:docPartUnique/>
        </w:docPartObj>
      </w:sdtPr>
      <w:sdtEndPr>
        <w:rPr>
          <w:rFonts w:ascii="长城仿宋" w:eastAsia="宋体"/>
          <w:b/>
          <w:bCs/>
          <w:kern w:val="0"/>
          <w:sz w:val="21"/>
          <w:szCs w:val="20"/>
        </w:rPr>
      </w:sdtEndPr>
      <w:sdtContent>
        <w:p>
          <w:pPr>
            <w:pStyle w:val="22"/>
            <w:ind w:left="-1" w:firstLine="1" w:firstLineChars="0"/>
            <w:jc w:val="center"/>
            <w:rPr>
              <w:b/>
              <w:sz w:val="48"/>
              <w:szCs w:val="48"/>
            </w:rPr>
          </w:pPr>
          <w:r>
            <w:rPr>
              <w:b/>
              <w:sz w:val="48"/>
              <w:szCs w:val="48"/>
            </w:rPr>
            <w:t>目录</w:t>
          </w:r>
        </w:p>
        <w:p>
          <w:pPr>
            <w:pStyle w:val="22"/>
            <w:ind w:left="-1" w:firstLine="1" w:firstLineChars="0"/>
            <w:jc w:val="center"/>
            <w:rPr>
              <w:b/>
              <w:sz w:val="48"/>
              <w:szCs w:val="48"/>
            </w:rPr>
          </w:pPr>
        </w:p>
        <w:p>
          <w:pPr>
            <w:pStyle w:val="11"/>
            <w:tabs>
              <w:tab w:val="right" w:leader="dot" w:pos="8312"/>
            </w:tabs>
            <w:spacing w:line="360" w:lineRule="auto"/>
            <w:rPr>
              <w:rFonts w:ascii="宋体" w:hAnsi="宋体" w:cs="宋体"/>
            </w:rPr>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r>
            <w:fldChar w:fldCharType="begin"/>
          </w:r>
          <w:r>
            <w:instrText xml:space="preserve"> HYPERLINK \l "_Toc1470" </w:instrText>
          </w:r>
          <w:r>
            <w:fldChar w:fldCharType="separate"/>
          </w:r>
          <w:r>
            <w:rPr>
              <w:rFonts w:hint="eastAsia" w:ascii="宋体" w:hAnsi="宋体" w:cs="宋体"/>
              <w:szCs w:val="32"/>
            </w:rPr>
            <w:t>1、投标人自查表（资格性/符合性）</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_Toc1470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"_Toc26525" </w:instrText>
          </w:r>
          <w:r>
            <w:fldChar w:fldCharType="separate"/>
          </w:r>
          <w:r>
            <w:rPr>
              <w:rFonts w:hint="eastAsia" w:ascii="宋体" w:hAnsi="宋体" w:cs="宋体"/>
              <w:szCs w:val="32"/>
            </w:rPr>
            <w:t>2、投标函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_Toc26525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"_Toc21851" </w:instrText>
          </w:r>
          <w:r>
            <w:fldChar w:fldCharType="separate"/>
          </w:r>
          <w:r>
            <w:rPr>
              <w:rFonts w:hint="eastAsia" w:ascii="宋体" w:hAnsi="宋体" w:cs="宋体"/>
              <w:szCs w:val="32"/>
            </w:rPr>
            <w:t>3、法定代表人证明书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_Toc21851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"_Toc7550" </w:instrText>
          </w:r>
          <w:r>
            <w:fldChar w:fldCharType="separate"/>
          </w:r>
          <w:r>
            <w:rPr>
              <w:rFonts w:hint="eastAsia" w:ascii="宋体" w:hAnsi="宋体" w:cs="宋体"/>
              <w:szCs w:val="32"/>
            </w:rPr>
            <w:t>4、法定代表人授权书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_Toc7550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"_Toc28337" </w:instrText>
          </w:r>
          <w:r>
            <w:fldChar w:fldCharType="separate"/>
          </w:r>
          <w:r>
            <w:rPr>
              <w:rFonts w:hint="eastAsia" w:ascii="宋体" w:hAnsi="宋体" w:cs="宋体"/>
              <w:szCs w:val="32"/>
            </w:rPr>
            <w:t>5、指定网站的信用信息查询记录网络截图件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_Toc28337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"_Toc9522" </w:instrText>
          </w:r>
          <w:r>
            <w:fldChar w:fldCharType="separate"/>
          </w:r>
          <w:r>
            <w:rPr>
              <w:rFonts w:hint="eastAsia" w:ascii="宋体" w:hAnsi="宋体" w:cs="宋体"/>
              <w:szCs w:val="32"/>
            </w:rPr>
            <w:t>6、投标单位三证或三证合一</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_Toc9522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"_Toc20116" </w:instrText>
          </w:r>
          <w:r>
            <w:fldChar w:fldCharType="separate"/>
          </w:r>
          <w:r>
            <w:rPr>
              <w:rFonts w:hint="eastAsia" w:ascii="宋体" w:hAnsi="宋体" w:cs="宋体"/>
              <w:szCs w:val="32"/>
            </w:rPr>
            <w:t>7、会计师事务所执业证书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_Toc20116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"_Toc18991" </w:instrText>
          </w:r>
          <w:r>
            <w:fldChar w:fldCharType="separate"/>
          </w:r>
          <w:r>
            <w:rPr>
              <w:rFonts w:hint="eastAsia" w:ascii="宋体" w:hAnsi="宋体" w:cs="宋体"/>
              <w:szCs w:val="32"/>
            </w:rPr>
            <w:t>8、投标人情况介绍</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_Toc18991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"_Toc5323" </w:instrText>
          </w:r>
          <w:r>
            <w:fldChar w:fldCharType="separate"/>
          </w:r>
          <w:r>
            <w:rPr>
              <w:rFonts w:hint="eastAsia" w:ascii="宋体" w:hAnsi="宋体" w:cs="宋体"/>
              <w:szCs w:val="32"/>
            </w:rPr>
            <w:t>9、同类项目业绩情况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_Toc5323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"_Toc20131" </w:instrText>
          </w:r>
          <w:r>
            <w:fldChar w:fldCharType="separate"/>
          </w:r>
          <w:r>
            <w:rPr>
              <w:rFonts w:hint="eastAsia" w:ascii="宋体" w:hAnsi="宋体" w:cs="宋体"/>
              <w:szCs w:val="32"/>
            </w:rPr>
            <w:t>10、其它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_Toc20131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"_Toc7747" </w:instrText>
          </w:r>
          <w:r>
            <w:fldChar w:fldCharType="separate"/>
          </w:r>
          <w:r>
            <w:rPr>
              <w:rFonts w:hint="eastAsia" w:ascii="宋体" w:hAnsi="宋体" w:cs="宋体"/>
              <w:szCs w:val="32"/>
            </w:rPr>
            <w:t>11、项目管理主要技术服务人员情况表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_Toc7747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"_Toc6487" </w:instrText>
          </w:r>
          <w:r>
            <w:fldChar w:fldCharType="separate"/>
          </w:r>
          <w:r>
            <w:rPr>
              <w:rFonts w:hint="eastAsia" w:ascii="宋体" w:hAnsi="宋体" w:cs="宋体"/>
              <w:szCs w:val="32"/>
            </w:rPr>
            <w:t>12、项目详细设计/实施及保障方案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_Toc6487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"_Toc1521" </w:instrText>
          </w:r>
          <w:r>
            <w:fldChar w:fldCharType="separate"/>
          </w:r>
          <w:r>
            <w:rPr>
              <w:rFonts w:hint="eastAsia" w:ascii="宋体" w:hAnsi="宋体" w:cs="宋体"/>
              <w:szCs w:val="32"/>
            </w:rPr>
            <w:t>13、项目完成（服务期满）后的服务承诺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_Toc1521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"_Toc5008" </w:instrText>
          </w:r>
          <w:r>
            <w:fldChar w:fldCharType="separate"/>
          </w:r>
          <w:r>
            <w:rPr>
              <w:rFonts w:hint="eastAsia" w:ascii="宋体" w:hAnsi="宋体" w:cs="宋体"/>
              <w:szCs w:val="32"/>
            </w:rPr>
            <w:t>14、违约承诺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_Toc5008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"_Toc27038" </w:instrText>
          </w:r>
          <w:r>
            <w:fldChar w:fldCharType="separate"/>
          </w:r>
          <w:r>
            <w:rPr>
              <w:rFonts w:hint="eastAsia" w:ascii="宋体" w:hAnsi="宋体" w:cs="宋体"/>
              <w:szCs w:val="32"/>
            </w:rPr>
            <w:t>15、投标人诚信承诺函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_Toc27038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"_Toc16164" </w:instrText>
          </w:r>
          <w:r>
            <w:fldChar w:fldCharType="separate"/>
          </w:r>
          <w:r>
            <w:rPr>
              <w:rFonts w:hint="eastAsia" w:ascii="宋体" w:hAnsi="宋体" w:cs="宋体"/>
              <w:szCs w:val="32"/>
            </w:rPr>
            <w:t>16、政府采购投标及履约承诺函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_Toc16164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rPr>
              <w:rFonts w:ascii="宋体" w:hAnsi="宋体" w:cs="宋体"/>
            </w:rPr>
          </w:pPr>
          <w:r>
            <w:fldChar w:fldCharType="begin"/>
          </w:r>
          <w:r>
            <w:instrText xml:space="preserve"> HYPERLINK \l "_Toc31281" </w:instrText>
          </w:r>
          <w:r>
            <w:fldChar w:fldCharType="separate"/>
          </w:r>
          <w:r>
            <w:rPr>
              <w:rFonts w:hint="eastAsia" w:ascii="宋体" w:hAnsi="宋体" w:cs="宋体"/>
              <w:szCs w:val="32"/>
            </w:rPr>
            <w:t>17、参数偏离表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_Toc31281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11"/>
            <w:tabs>
              <w:tab w:val="right" w:leader="dot" w:pos="8312"/>
            </w:tabs>
            <w:spacing w:line="360" w:lineRule="auto"/>
          </w:pPr>
          <w:r>
            <w:fldChar w:fldCharType="begin"/>
          </w:r>
          <w:r>
            <w:instrText xml:space="preserve"> HYPERLINK \l "_Toc3618" </w:instrText>
          </w:r>
          <w:r>
            <w:fldChar w:fldCharType="separate"/>
          </w:r>
          <w:r>
            <w:rPr>
              <w:rFonts w:hint="eastAsia" w:ascii="宋体" w:hAnsi="宋体" w:cs="宋体"/>
              <w:szCs w:val="32"/>
            </w:rPr>
            <w:t>18、深圳市宝安区妇幼保健院报价单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_Toc3618 \h </w:instrText>
          </w:r>
          <w:r>
            <w:rPr>
              <w:rFonts w:hint="eastAsia" w:ascii="宋体" w:hAnsi="宋体" w:cs="宋体"/>
            </w:rPr>
            <w:fldChar w:fldCharType="separate"/>
          </w:r>
          <w:r>
            <w:rPr>
              <w:rFonts w:hint="eastAsia" w:ascii="宋体" w:hAnsi="宋体" w:cs="宋体"/>
            </w:rPr>
            <w:t>- 页码 -</w:t>
          </w:r>
          <w:r>
            <w:rPr>
              <w:rFonts w:hint="eastAsia" w:ascii="宋体" w:hAnsi="宋体" w:cs="宋体"/>
            </w:rPr>
            <w:fldChar w:fldCharType="end"/>
          </w:r>
          <w:r>
            <w:rPr>
              <w:rFonts w:hint="eastAsia" w:ascii="宋体" w:hAnsi="宋体" w:cs="宋体"/>
            </w:rPr>
            <w:fldChar w:fldCharType="end"/>
          </w:r>
        </w:p>
        <w:p>
          <w:pPr>
            <w:pStyle w:val="22"/>
            <w:spacing w:line="360" w:lineRule="auto"/>
            <w:ind w:left="-1" w:firstLine="420"/>
          </w:pPr>
          <w:r>
            <w:rPr>
              <w:rFonts w:hint="eastAsia" w:ascii="宋体" w:hAnsi="宋体" w:cs="宋体"/>
            </w:rPr>
            <w:fldChar w:fldCharType="end"/>
          </w:r>
        </w:p>
      </w:sdtContent>
    </w:sdt>
    <w:p>
      <w:pPr>
        <w:snapToGrid w:val="0"/>
        <w:spacing w:line="280" w:lineRule="exact"/>
        <w:ind w:left="-1"/>
        <w:rPr>
          <w:rFonts w:ascii="宋体" w:hAnsi="宋体" w:cs="宋体-18030"/>
          <w:bCs/>
          <w:kern w:val="0"/>
          <w:szCs w:val="21"/>
        </w:rPr>
      </w:pPr>
      <w:r>
        <w:rPr>
          <w:rFonts w:hint="eastAsia" w:ascii="宋体" w:hAnsi="宋体" w:cs="宋体-18030"/>
          <w:bCs/>
          <w:kern w:val="0"/>
          <w:szCs w:val="21"/>
        </w:rPr>
        <w:t>以上材料复印件须</w:t>
      </w:r>
      <w:r>
        <w:rPr>
          <w:rFonts w:hint="eastAsia" w:ascii="宋体" w:hAnsi="宋体" w:cs="宋体-18030"/>
          <w:bCs/>
          <w:color w:val="FF0000"/>
          <w:kern w:val="0"/>
          <w:szCs w:val="21"/>
        </w:rPr>
        <w:t>盖企业红章</w:t>
      </w:r>
      <w:r>
        <w:rPr>
          <w:rFonts w:hint="eastAsia" w:ascii="宋体" w:hAnsi="宋体" w:cs="宋体-18030"/>
          <w:bCs/>
          <w:kern w:val="0"/>
          <w:szCs w:val="21"/>
        </w:rPr>
        <w:t>，法人代表授权书须有</w:t>
      </w:r>
      <w:r>
        <w:rPr>
          <w:rFonts w:hint="eastAsia" w:ascii="宋体" w:hAnsi="宋体" w:cs="宋体-18030"/>
          <w:bCs/>
          <w:color w:val="FF0000"/>
          <w:kern w:val="0"/>
          <w:szCs w:val="21"/>
        </w:rPr>
        <w:t>法人代表签名</w:t>
      </w:r>
      <w:r>
        <w:rPr>
          <w:rFonts w:hint="eastAsia" w:ascii="宋体" w:hAnsi="宋体" w:cs="宋体-18030"/>
          <w:bCs/>
          <w:kern w:val="0"/>
          <w:szCs w:val="21"/>
        </w:rPr>
        <w:t>。若以上材料未能全面提供以至影响评标结果，投标人自负全责。</w:t>
      </w:r>
    </w:p>
    <w:p>
      <w:pPr>
        <w:spacing w:after="60"/>
        <w:ind w:left="-1"/>
        <w:rPr>
          <w:rFonts w:ascii="宋体" w:hAnsi="宋体"/>
          <w:szCs w:val="21"/>
        </w:rPr>
      </w:pPr>
    </w:p>
    <w:p>
      <w:pPr>
        <w:ind w:left="-1"/>
        <w:jc w:val="left"/>
        <w:rPr>
          <w:rFonts w:ascii="宋体" w:hAnsi="宋体"/>
          <w:szCs w:val="21"/>
        </w:rPr>
        <w:sectPr>
          <w:pgSz w:w="11906" w:h="16838"/>
          <w:pgMar w:top="1440" w:right="1797" w:bottom="1440" w:left="1797" w:header="851" w:footer="992" w:gutter="0"/>
          <w:paperSrc w:first="15"/>
          <w:pgNumType w:fmt="numberInDash" w:start="1"/>
          <w:cols w:space="720" w:num="1"/>
          <w:docGrid w:type="lines" w:linePitch="312" w:charSpace="0"/>
        </w:sectPr>
      </w:pPr>
      <w:r>
        <w:rPr>
          <w:rFonts w:hint="eastAsia" w:ascii="宋体" w:hAnsi="宋体"/>
          <w:szCs w:val="21"/>
        </w:rPr>
        <w:t>注：1.</w:t>
      </w:r>
      <w:r>
        <w:rPr>
          <w:rFonts w:hint="eastAsia" w:ascii="宋体" w:hAnsi="宋体"/>
          <w:b/>
          <w:bCs/>
          <w:color w:val="FF0000"/>
          <w:szCs w:val="21"/>
        </w:rPr>
        <w:t>纸质投标文件请按以上《目录》顺序装订成册，必须标注页码，双面打印。</w:t>
      </w:r>
      <w:r>
        <w:rPr>
          <w:rFonts w:ascii="宋体" w:hAnsi="宋体"/>
          <w:b/>
          <w:bCs/>
          <w:szCs w:val="21"/>
        </w:rPr>
        <w:br w:type="textWrapping"/>
      </w:r>
      <w:r>
        <w:rPr>
          <w:rFonts w:hint="eastAsia" w:ascii="宋体" w:hAnsi="宋体"/>
          <w:szCs w:val="21"/>
        </w:rPr>
        <w:t xml:space="preserve">    2.投标人联系电话为外地手机号的请在手机号码前加“0</w:t>
      </w:r>
      <w:r>
        <w:rPr>
          <w:rFonts w:ascii="宋体" w:hAnsi="宋体"/>
          <w:szCs w:val="21"/>
        </w:rPr>
        <w:t>”。</w:t>
      </w:r>
      <w:r>
        <w:rPr>
          <w:rFonts w:hint="eastAsia" w:ascii="宋体" w:hAnsi="宋体"/>
          <w:szCs w:val="21"/>
        </w:rPr>
        <w:br w:type="textWrapping"/>
      </w:r>
      <w:r>
        <w:rPr>
          <w:rFonts w:hint="eastAsia" w:ascii="宋体" w:hAnsi="宋体"/>
          <w:szCs w:val="21"/>
        </w:rPr>
        <w:t xml:space="preserve">    3.投标书正本的每一页均应加盖公司印章其授权代表用姓名签字，法人代表授权书须有法人代表签名。</w:t>
      </w:r>
    </w:p>
    <w:p>
      <w:pPr>
        <w:pStyle w:val="3"/>
        <w:keepNext w:val="0"/>
        <w:keepLines w:val="0"/>
        <w:numPr>
          <w:ilvl w:val="0"/>
          <w:numId w:val="2"/>
        </w:numPr>
        <w:spacing w:before="0" w:after="0" w:line="240" w:lineRule="auto"/>
        <w:jc w:val="center"/>
        <w:rPr>
          <w:rFonts w:ascii="黑体" w:hAnsi="黑体" w:eastAsia="黑体" w:cs="黑体"/>
          <w:sz w:val="32"/>
          <w:szCs w:val="32"/>
        </w:rPr>
      </w:pPr>
      <w:bookmarkStart w:id="19" w:name="_投标人自查表"/>
      <w:bookmarkEnd w:id="19"/>
      <w:bookmarkStart w:id="20" w:name="_Toc1470"/>
      <w:r>
        <w:rPr>
          <w:rFonts w:hint="eastAsia" w:ascii="黑体" w:hAnsi="黑体" w:eastAsia="黑体"/>
          <w:bCs w:val="0"/>
          <w:color w:val="000000"/>
          <w:kern w:val="2"/>
          <w:sz w:val="32"/>
          <w:szCs w:val="32"/>
        </w:rPr>
        <w:t>投标人自查表</w:t>
      </w:r>
      <w:bookmarkStart w:id="21" w:name="_Toc26310"/>
      <w:r>
        <w:rPr>
          <w:rFonts w:hint="eastAsia" w:ascii="黑体" w:hAnsi="黑体" w:eastAsia="黑体" w:cs="黑体"/>
          <w:sz w:val="32"/>
          <w:szCs w:val="32"/>
        </w:rPr>
        <w:t>（资格性/符合性）</w:t>
      </w:r>
      <w:bookmarkEnd w:id="20"/>
    </w:p>
    <w:tbl>
      <w:tblPr>
        <w:tblStyle w:val="16"/>
        <w:tblpPr w:leftFromText="180" w:rightFromText="180" w:vertAnchor="text" w:horzAnchor="page" w:tblpX="1117" w:tblpY="477"/>
        <w:tblW w:w="588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826"/>
        <w:gridCol w:w="7203"/>
        <w:gridCol w:w="1098"/>
        <w:gridCol w:w="9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72" w:hRule="exact"/>
        </w:trPr>
        <w:tc>
          <w:tcPr>
            <w:tcW w:w="410" w:type="pct"/>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19"/>
              </w:rPr>
              <w:t>评审内容</w:t>
            </w:r>
          </w:p>
        </w:tc>
        <w:tc>
          <w:tcPr>
            <w:tcW w:w="3574" w:type="pct"/>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19"/>
                <w:rFonts w:hint="eastAsia"/>
              </w:rPr>
              <w:t>招标</w:t>
            </w:r>
            <w:r>
              <w:rPr>
                <w:rStyle w:val="19"/>
              </w:rPr>
              <w:t>文件要求</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19"/>
              </w:rPr>
            </w:pPr>
            <w:r>
              <w:rPr>
                <w:rStyle w:val="19"/>
              </w:rPr>
              <w:t>自查</w:t>
            </w:r>
          </w:p>
          <w:p>
            <w:pPr>
              <w:spacing w:line="20" w:lineRule="atLeast"/>
              <w:jc w:val="center"/>
              <w:rPr>
                <w:rFonts w:ascii="宋体" w:hAnsi="宋体" w:cs="宋体"/>
                <w:sz w:val="18"/>
                <w:szCs w:val="18"/>
              </w:rPr>
            </w:pPr>
            <w:r>
              <w:rPr>
                <w:rStyle w:val="19"/>
              </w:rPr>
              <w:t>结论</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19"/>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9" w:hRule="exact"/>
        </w:trPr>
        <w:tc>
          <w:tcPr>
            <w:tcW w:w="410" w:type="pct"/>
            <w:vMerge w:val="restart"/>
            <w:tcBorders>
              <w:top w:val="outset" w:color="111111" w:sz="6" w:space="0"/>
              <w:left w:val="outset" w:color="111111" w:sz="6" w:space="0"/>
              <w:right w:val="outset" w:color="111111" w:sz="6" w:space="0"/>
            </w:tcBorders>
            <w:vAlign w:val="center"/>
          </w:tcPr>
          <w:p>
            <w:pPr>
              <w:pStyle w:val="14"/>
              <w:spacing w:before="0" w:beforeAutospacing="0" w:after="0" w:afterAutospacing="0" w:line="20" w:lineRule="atLeast"/>
              <w:jc w:val="center"/>
            </w:pPr>
            <w:r>
              <w:rPr>
                <w:rFonts w:hint="eastAsia"/>
              </w:rPr>
              <w:t>资格性审查</w:t>
            </w:r>
          </w:p>
        </w:tc>
        <w:tc>
          <w:tcPr>
            <w:tcW w:w="3574" w:type="pct"/>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highlight w:val="yellow"/>
              </w:rPr>
            </w:pPr>
            <w:r>
              <w:rPr>
                <w:rFonts w:hint="eastAsia" w:ascii="宋体" w:hAnsi="宋体" w:cs="宋体"/>
                <w:szCs w:val="21"/>
              </w:rPr>
              <w:t>1.投标人须是中华人民共和国境内注册的有合法经营资格的独立法人或其他组织（提供合法有效的营业执照原件扫描件，原件备查）；</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 xml:space="preserve">通过 </w:t>
            </w:r>
          </w:p>
          <w:p>
            <w:pPr>
              <w:spacing w:line="20" w:lineRule="atLeast"/>
              <w:rPr>
                <w:rFonts w:ascii="宋体" w:hAnsi="宋体" w:cs="宋体"/>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5"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2.投标人满足《中华人民共和国政府采购法》第二十二条第一款的条件（由供应商在《政府采购投标及履约承诺函》中作出声明）；</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通过</w:t>
            </w:r>
          </w:p>
          <w:p>
            <w:pPr>
              <w:spacing w:line="20" w:lineRule="atLeast"/>
              <w:rPr>
                <w:rFonts w:ascii="宋体" w:hAnsi="宋体" w:cs="宋体"/>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2"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3.参与本项目投标前三年内，在经营活动中没有重大违法记录；参与本项目政府采购活动时不存在被有关部门禁止参与政府采购活动且在有效期内的情况（由供应商在《政府采购投标及履约承诺函》中作出声明）；</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 xml:space="preserve">通过 </w:t>
            </w:r>
          </w:p>
          <w:p>
            <w:pPr>
              <w:spacing w:line="20" w:lineRule="atLeast"/>
              <w:rPr>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50"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4.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 xml:space="preserve">通过 </w:t>
            </w:r>
          </w:p>
          <w:p>
            <w:pPr>
              <w:spacing w:line="20" w:lineRule="atLeast"/>
              <w:rPr>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70"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5.本项目不接受联合体投标（由供应商在《政府采购投标及履约承诺函》中作出声明）；</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 xml:space="preserve">通过 </w:t>
            </w:r>
          </w:p>
          <w:p>
            <w:pPr>
              <w:spacing w:line="20" w:lineRule="atLeast"/>
              <w:rPr>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71"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6.单位负责人为同一人或者存在直接控股、管理关系的不同供应商，不得参加同一包号响应或者未划分包号的同一采购项目响应（由供应商在《政府采购投标及履约承诺函》中作出声明）；</w:t>
            </w:r>
          </w:p>
          <w:p>
            <w:pPr>
              <w:autoSpaceDE w:val="0"/>
              <w:autoSpaceDN w:val="0"/>
              <w:adjustRightInd w:val="0"/>
              <w:spacing w:line="300" w:lineRule="exact"/>
              <w:jc w:val="left"/>
              <w:rPr>
                <w:rFonts w:ascii="宋体" w:hAnsi="宋体" w:cs="宋体"/>
                <w:szCs w:val="21"/>
              </w:rPr>
            </w:pP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 xml:space="preserve">通过 </w:t>
            </w:r>
          </w:p>
          <w:p>
            <w:pPr>
              <w:spacing w:line="20" w:lineRule="atLeast"/>
              <w:rPr>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39"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7.除单一来源采购，为采购项目提供整体设计、规范编制或者项目管理、监理、检测等服务的供应商，不得再参加该采购项目的其他采购活动（由供应商在《政府采购投标及履约承诺函》中作出声明）。</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 xml:space="preserve">通过 </w:t>
            </w:r>
          </w:p>
          <w:p>
            <w:pPr>
              <w:spacing w:line="20" w:lineRule="atLeast"/>
              <w:rPr>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6" w:hRule="exact"/>
        </w:trPr>
        <w:tc>
          <w:tcPr>
            <w:tcW w:w="410" w:type="pct"/>
            <w:vMerge w:val="restart"/>
            <w:tcBorders>
              <w:top w:val="outset" w:color="111111" w:sz="6" w:space="0"/>
              <w:left w:val="outset" w:color="111111" w:sz="6" w:space="0"/>
              <w:right w:val="outset" w:color="111111" w:sz="6" w:space="0"/>
            </w:tcBorders>
            <w:vAlign w:val="center"/>
          </w:tcPr>
          <w:p>
            <w:pPr>
              <w:pStyle w:val="14"/>
              <w:spacing w:before="0" w:beforeAutospacing="0" w:after="0" w:afterAutospacing="0" w:line="20" w:lineRule="atLeast"/>
              <w:jc w:val="center"/>
            </w:pPr>
            <w:r>
              <w:rPr>
                <w:rFonts w:hint="eastAsia"/>
              </w:rPr>
              <w:t>符</w:t>
            </w:r>
            <w:r>
              <w:t>合性审查</w:t>
            </w:r>
          </w:p>
        </w:tc>
        <w:tc>
          <w:tcPr>
            <w:tcW w:w="3574" w:type="pct"/>
            <w:tcBorders>
              <w:top w:val="outset" w:color="111111" w:sz="6" w:space="0"/>
              <w:left w:val="outset" w:color="111111" w:sz="6" w:space="0"/>
              <w:bottom w:val="outset" w:color="111111" w:sz="6" w:space="0"/>
              <w:right w:val="outset" w:color="111111" w:sz="6" w:space="0"/>
            </w:tcBorders>
            <w:vAlign w:val="center"/>
          </w:tcPr>
          <w:p>
            <w:pPr>
              <w:spacing w:line="300" w:lineRule="exact"/>
              <w:rPr>
                <w:rFonts w:ascii="宋体" w:hAnsi="宋体" w:cs="宋体"/>
                <w:szCs w:val="21"/>
              </w:rPr>
            </w:pPr>
            <w:r>
              <w:rPr>
                <w:rFonts w:hint="eastAsia" w:ascii="宋体" w:hAnsi="宋体"/>
                <w:color w:val="000000"/>
                <w:szCs w:val="21"/>
              </w:rPr>
              <w:t>1.</w:t>
            </w:r>
            <w:r>
              <w:rPr>
                <w:rFonts w:hint="eastAsia" w:ascii="宋体" w:hAnsi="宋体"/>
                <w:szCs w:val="21"/>
              </w:rPr>
              <w:t>投标报价金额未超过本项目最高限价（</w:t>
            </w:r>
            <w:r>
              <w:rPr>
                <w:rFonts w:hint="eastAsia" w:ascii="宋体" w:hAnsi="宋体"/>
                <w:bCs/>
                <w:szCs w:val="21"/>
              </w:rPr>
              <w:t>采购预算金额</w:t>
            </w:r>
            <w:r>
              <w:rPr>
                <w:rFonts w:hint="eastAsia" w:ascii="宋体" w:hAnsi="宋体"/>
                <w:szCs w:val="21"/>
              </w:rPr>
              <w:t>），不低于投标产品成本价；</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 xml:space="preserve">通过 </w:t>
            </w:r>
          </w:p>
          <w:p>
            <w:pPr>
              <w:spacing w:line="20" w:lineRule="atLeast"/>
              <w:rPr>
                <w:rFonts w:ascii="宋体" w:hAnsi="宋体" w:cs="宋体"/>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2"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2.投标文件的编写符合招标文件的要求，投标文件按招标文件目录内容及格式要求编排有序，标注页码，文件内容基本完整，无重大错漏，</w:t>
            </w:r>
            <w:r>
              <w:rPr>
                <w:rFonts w:hint="eastAsia" w:ascii="宋体" w:hAnsi="宋体" w:cs="宋体"/>
                <w:bCs/>
                <w:kern w:val="0"/>
                <w:szCs w:val="21"/>
              </w:rPr>
              <w:t>并按要求签署；</w:t>
            </w:r>
            <w:r>
              <w:rPr>
                <w:rFonts w:ascii="宋体" w:hAnsi="宋体" w:cs="宋体"/>
                <w:szCs w:val="21"/>
              </w:rPr>
              <w:t>原件每页加盖公章</w:t>
            </w:r>
            <w:r>
              <w:rPr>
                <w:rFonts w:hint="eastAsia" w:ascii="宋体" w:hAnsi="宋体" w:cs="宋体"/>
                <w:szCs w:val="21"/>
              </w:rPr>
              <w:t>；</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通过</w:t>
            </w:r>
          </w:p>
          <w:p>
            <w:pPr>
              <w:spacing w:line="20" w:lineRule="atLeast"/>
              <w:rPr>
                <w:rFonts w:ascii="宋体" w:hAnsi="宋体" w:cs="宋体"/>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3"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spacing w:line="300" w:lineRule="exact"/>
              <w:rPr>
                <w:rFonts w:ascii="宋体" w:hAnsi="宋体" w:cs="宋体"/>
                <w:bCs/>
                <w:kern w:val="0"/>
                <w:szCs w:val="21"/>
              </w:rPr>
            </w:pPr>
            <w:r>
              <w:rPr>
                <w:rFonts w:hint="eastAsia" w:ascii="宋体" w:hAnsi="宋体" w:cs="宋体"/>
                <w:szCs w:val="21"/>
              </w:rPr>
              <w:t>3.</w:t>
            </w:r>
            <w:r>
              <w:rPr>
                <w:rFonts w:hint="eastAsia" w:ascii="宋体" w:hAnsi="宋体" w:cs="宋体"/>
                <w:bCs/>
                <w:kern w:val="0"/>
                <w:szCs w:val="21"/>
              </w:rPr>
              <w:t>投标文件完全满足招标文件的实质性条款（即标注★号条款）无负偏离；</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通过</w:t>
            </w:r>
          </w:p>
          <w:p>
            <w:pPr>
              <w:spacing w:line="20" w:lineRule="atLeast"/>
              <w:rPr>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3" w:hRule="exact"/>
        </w:trPr>
        <w:tc>
          <w:tcPr>
            <w:tcW w:w="410" w:type="pct"/>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3574" w:type="pct"/>
            <w:tcBorders>
              <w:top w:val="outset" w:color="111111" w:sz="6" w:space="0"/>
              <w:left w:val="outset" w:color="111111" w:sz="6" w:space="0"/>
              <w:bottom w:val="outset" w:color="111111" w:sz="6" w:space="0"/>
              <w:right w:val="outset" w:color="111111" w:sz="6" w:space="0"/>
            </w:tcBorders>
            <w:vAlign w:val="center"/>
          </w:tcPr>
          <w:p>
            <w:pPr>
              <w:widowControl/>
              <w:snapToGrid w:val="0"/>
              <w:spacing w:line="300" w:lineRule="exact"/>
              <w:jc w:val="left"/>
              <w:rPr>
                <w:rFonts w:ascii="宋体" w:hAnsi="宋体" w:cs="宋体"/>
                <w:bCs/>
                <w:kern w:val="0"/>
                <w:szCs w:val="21"/>
              </w:rPr>
            </w:pPr>
            <w:r>
              <w:rPr>
                <w:rFonts w:hint="eastAsia" w:ascii="宋体" w:hAnsi="宋体" w:cs="宋体"/>
                <w:bCs/>
                <w:kern w:val="0"/>
                <w:szCs w:val="21"/>
              </w:rPr>
              <w:t>4.投标人提供技术、商务等要求偏离表；</w:t>
            </w:r>
          </w:p>
        </w:tc>
        <w:tc>
          <w:tcPr>
            <w:tcW w:w="545" w:type="pct"/>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 w:val="22"/>
                <w:szCs w:val="21"/>
              </w:rPr>
              <w:t>□</w:t>
            </w:r>
            <w:r>
              <w:rPr>
                <w:szCs w:val="21"/>
              </w:rPr>
              <w:t xml:space="preserve">通过 </w:t>
            </w:r>
          </w:p>
          <w:p>
            <w:pPr>
              <w:spacing w:line="20" w:lineRule="atLeast"/>
              <w:rPr>
                <w:rFonts w:ascii="宋体" w:hAnsi="宋体" w:cs="宋体"/>
                <w:szCs w:val="21"/>
              </w:rPr>
            </w:pPr>
            <w:r>
              <w:rPr>
                <w:sz w:val="22"/>
                <w:szCs w:val="21"/>
              </w:rPr>
              <w:t>□</w:t>
            </w:r>
            <w:r>
              <w:rPr>
                <w:szCs w:val="21"/>
              </w:rPr>
              <w:t>不通过</w:t>
            </w:r>
          </w:p>
        </w:tc>
        <w:tc>
          <w:tcPr>
            <w:tcW w:w="469" w:type="pct"/>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第（</w:t>
            </w:r>
            <w:r>
              <w:rPr>
                <w:rFonts w:hint="eastAsia"/>
              </w:rPr>
              <w:t xml:space="preserve">  </w:t>
            </w:r>
            <w:r>
              <w:t>）页</w:t>
            </w:r>
          </w:p>
        </w:tc>
      </w:tr>
    </w:tbl>
    <w:p>
      <w:pPr>
        <w:jc w:val="center"/>
      </w:pPr>
      <w:r>
        <w:rPr>
          <w:rFonts w:hint="eastAsia" w:ascii="宋体" w:hAnsi="宋体"/>
          <w:szCs w:val="21"/>
        </w:rPr>
        <w:t>备注：请在</w:t>
      </w:r>
      <w:r>
        <w:rPr>
          <w:rStyle w:val="19"/>
          <w:sz w:val="21"/>
          <w:szCs w:val="21"/>
        </w:rPr>
        <w:t>自查结论</w:t>
      </w:r>
      <w:r>
        <w:rPr>
          <w:rStyle w:val="19"/>
          <w:rFonts w:hint="eastAsia"/>
          <w:sz w:val="21"/>
          <w:szCs w:val="21"/>
        </w:rPr>
        <w:t>表格中“</w:t>
      </w:r>
      <w:r>
        <w:rPr>
          <w:szCs w:val="21"/>
        </w:rPr>
        <w:t>通过</w:t>
      </w:r>
      <w:r>
        <w:rPr>
          <w:rStyle w:val="19"/>
          <w:rFonts w:hint="eastAsia"/>
          <w:sz w:val="21"/>
          <w:szCs w:val="21"/>
        </w:rPr>
        <w:t>”</w:t>
      </w:r>
      <w:r>
        <w:rPr>
          <w:rFonts w:hint="eastAsia"/>
          <w:szCs w:val="21"/>
        </w:rPr>
        <w:t>或“不</w:t>
      </w:r>
      <w:r>
        <w:rPr>
          <w:szCs w:val="21"/>
        </w:rPr>
        <w:t>通过</w:t>
      </w:r>
      <w:r>
        <w:rPr>
          <w:rFonts w:hint="eastAsia"/>
          <w:szCs w:val="21"/>
        </w:rPr>
        <w:t>”中：</w:t>
      </w:r>
      <w:r>
        <w:rPr>
          <w:rFonts w:hint="eastAsia"/>
          <w:sz w:val="22"/>
          <w:szCs w:val="21"/>
        </w:rPr>
        <w:t>☑</w:t>
      </w:r>
    </w:p>
    <w:p>
      <w:pPr>
        <w:pStyle w:val="2"/>
      </w:pPr>
      <w:bookmarkStart w:id="22" w:name="_Toc26525"/>
    </w:p>
    <w:p>
      <w:r>
        <w:rPr>
          <w:rFonts w:ascii="黑体" w:hAnsi="黑体" w:eastAsia="黑体"/>
          <w:sz w:val="32"/>
          <w:szCs w:val="32"/>
        </w:rPr>
        <w:br w:type="page"/>
      </w:r>
    </w:p>
    <w:p>
      <w:pPr>
        <w:tabs>
          <w:tab w:val="left" w:pos="7014"/>
        </w:tabs>
        <w:spacing w:line="20" w:lineRule="atLeast"/>
        <w:jc w:val="center"/>
        <w:rPr>
          <w:rFonts w:ascii="黑体" w:hAnsi="黑体" w:eastAsia="黑体"/>
          <w:b/>
          <w:bCs/>
          <w:sz w:val="32"/>
          <w:szCs w:val="32"/>
        </w:rPr>
      </w:pPr>
      <w:r>
        <w:rPr>
          <w:rFonts w:ascii="黑体" w:hAnsi="黑体" w:eastAsia="黑体"/>
          <w:b/>
          <w:bCs/>
          <w:sz w:val="32"/>
          <w:szCs w:val="32"/>
        </w:rPr>
        <w:t>2</w:t>
      </w:r>
      <w:r>
        <w:rPr>
          <w:rFonts w:hint="eastAsia" w:ascii="黑体" w:hAnsi="黑体" w:eastAsia="黑体"/>
          <w:b/>
          <w:bCs/>
          <w:sz w:val="32"/>
          <w:szCs w:val="32"/>
        </w:rPr>
        <w:t>、</w:t>
      </w:r>
      <w:bookmarkEnd w:id="21"/>
      <w:r>
        <w:rPr>
          <w:rFonts w:hint="eastAsia" w:ascii="黑体" w:hAnsi="黑体" w:eastAsia="黑体"/>
          <w:b/>
          <w:bCs/>
          <w:sz w:val="32"/>
          <w:szCs w:val="32"/>
        </w:rPr>
        <w:t>投</w:t>
      </w:r>
      <w:r>
        <w:rPr>
          <w:rFonts w:ascii="黑体" w:hAnsi="黑体" w:eastAsia="黑体"/>
          <w:b/>
          <w:bCs/>
          <w:sz w:val="32"/>
          <w:szCs w:val="32"/>
        </w:rPr>
        <w:t>标函</w:t>
      </w:r>
      <w:bookmarkEnd w:id="22"/>
    </w:p>
    <w:p>
      <w:pPr>
        <w:spacing w:line="360" w:lineRule="atLeast"/>
        <w:ind w:left="-1"/>
        <w:jc w:val="left"/>
        <w:rPr>
          <w:rFonts w:ascii="宋体" w:hAnsi="宋体" w:cs="Arial"/>
          <w:color w:val="000000"/>
          <w:kern w:val="0"/>
          <w:szCs w:val="21"/>
        </w:rPr>
      </w:pPr>
    </w:p>
    <w:p>
      <w:pPr>
        <w:spacing w:line="360" w:lineRule="atLeast"/>
        <w:ind w:left="-1"/>
        <w:jc w:val="left"/>
        <w:rPr>
          <w:rFonts w:ascii="宋体" w:hAnsi="宋体" w:cs="Arial"/>
          <w:color w:val="000000"/>
          <w:kern w:val="0"/>
          <w:szCs w:val="21"/>
        </w:rPr>
      </w:pPr>
      <w:r>
        <w:rPr>
          <w:rFonts w:hint="eastAsia" w:ascii="宋体" w:hAnsi="宋体" w:cs="Arial"/>
          <w:color w:val="000000"/>
          <w:kern w:val="0"/>
          <w:szCs w:val="21"/>
        </w:rPr>
        <w:t>深圳市宝安区妇幼保健院：</w:t>
      </w:r>
    </w:p>
    <w:p>
      <w:pPr>
        <w:spacing w:line="360" w:lineRule="atLeast"/>
        <w:ind w:left="-1" w:firstLine="420" w:firstLineChars="200"/>
        <w:jc w:val="left"/>
        <w:rPr>
          <w:rFonts w:ascii="宋体" w:hAnsi="宋体" w:cs="Arial"/>
          <w:color w:val="000000"/>
          <w:kern w:val="0"/>
          <w:szCs w:val="21"/>
        </w:rPr>
      </w:pPr>
      <w:r>
        <w:rPr>
          <w:rFonts w:hint="eastAsia" w:ascii="宋体" w:hAnsi="宋体" w:cs="Arial"/>
          <w:color w:val="000000"/>
          <w:kern w:val="0"/>
          <w:szCs w:val="21"/>
          <w:u w:val="single"/>
        </w:rPr>
        <w:t>(投标单位全称)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 xml:space="preserve">  </w:t>
      </w:r>
      <w:r>
        <w:rPr>
          <w:rFonts w:ascii="宋体" w:hAnsi="宋体" w:cs="Arial"/>
          <w:color w:val="000000"/>
          <w:kern w:val="0"/>
          <w:szCs w:val="21"/>
          <w:u w:val="single"/>
        </w:rPr>
        <w:t xml:space="preserve">              </w:t>
      </w:r>
      <w:r>
        <w:rPr>
          <w:rFonts w:hint="eastAsia" w:ascii="宋体" w:hAnsi="宋体" w:cs="Arial"/>
          <w:color w:val="000000"/>
          <w:kern w:val="0"/>
          <w:szCs w:val="21"/>
        </w:rPr>
        <w:t>谈判活动并投标。为此：</w:t>
      </w:r>
    </w:p>
    <w:p>
      <w:pPr>
        <w:pStyle w:val="22"/>
        <w:ind w:firstLine="420"/>
      </w:pPr>
      <w:r>
        <w:rPr>
          <w:rFonts w:hint="eastAsia"/>
        </w:rPr>
        <w:t>1、我方已详细阅读了全部谈判文件，愿意接受招标文件的各项要求，投标人必须放弃在此方面提出含糊意见或误解的一切权力。</w:t>
      </w:r>
    </w:p>
    <w:p>
      <w:pPr>
        <w:pStyle w:val="22"/>
        <w:ind w:firstLine="420"/>
      </w:pPr>
      <w:r>
        <w:rPr>
          <w:rFonts w:hint="eastAsia"/>
        </w:rPr>
        <w:t>2、我方提供招标文件要求的全部资料，并保证其真实性、合法性。</w:t>
      </w:r>
    </w:p>
    <w:p>
      <w:pPr>
        <w:spacing w:line="360" w:lineRule="atLeast"/>
        <w:ind w:left="-1"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(1)终止合同；(2)对已使用（已用在病人身上）产品该院拒付相关费用；（3）如因价格过高而导致医院受到相关经济和行政处罚，我方将承担相应责任。</w:t>
      </w:r>
    </w:p>
    <w:p>
      <w:pPr>
        <w:spacing w:line="360" w:lineRule="atLeast"/>
        <w:ind w:left="-1" w:firstLine="420" w:firstLineChars="200"/>
        <w:jc w:val="left"/>
        <w:rPr>
          <w:rFonts w:ascii="宋体" w:hAnsi="宋体" w:cs="Arial"/>
          <w:color w:val="000000"/>
          <w:kern w:val="0"/>
          <w:szCs w:val="21"/>
        </w:rPr>
      </w:pPr>
      <w:r>
        <w:rPr>
          <w:rFonts w:hint="eastAsia" w:ascii="宋体" w:hAnsi="宋体" w:cs="Arial"/>
          <w:color w:val="000000"/>
          <w:kern w:val="0"/>
          <w:szCs w:val="21"/>
        </w:rPr>
        <w:t>4、若中标，我方将按投标文件规定履行合同责任和义务。</w:t>
      </w:r>
    </w:p>
    <w:p>
      <w:pPr>
        <w:spacing w:line="360" w:lineRule="atLeast"/>
        <w:ind w:left="-1" w:firstLine="420" w:firstLineChars="200"/>
        <w:jc w:val="left"/>
        <w:rPr>
          <w:rFonts w:ascii="宋体" w:hAnsi="宋体" w:cs="Arial"/>
          <w:color w:val="000000"/>
          <w:kern w:val="0"/>
          <w:szCs w:val="21"/>
        </w:rPr>
      </w:pPr>
      <w:r>
        <w:rPr>
          <w:rFonts w:hint="eastAsia" w:ascii="宋体" w:hAnsi="宋体" w:cs="Arial"/>
          <w:color w:val="000000"/>
          <w:kern w:val="0"/>
          <w:szCs w:val="21"/>
        </w:rPr>
        <w:t>5、投标书自开标日起有效期为</w:t>
      </w:r>
      <w:r>
        <w:rPr>
          <w:rFonts w:ascii="宋体" w:hAnsi="宋体" w:cs="Arial"/>
          <w:color w:val="000000"/>
          <w:kern w:val="0"/>
          <w:szCs w:val="21"/>
          <w:u w:val="single"/>
        </w:rPr>
        <w:t>12</w:t>
      </w:r>
      <w:r>
        <w:rPr>
          <w:rFonts w:hint="eastAsia" w:ascii="宋体" w:hAnsi="宋体" w:cs="Arial"/>
          <w:color w:val="000000"/>
          <w:kern w:val="0"/>
          <w:szCs w:val="21"/>
          <w:u w:val="single"/>
        </w:rPr>
        <w:t>0</w:t>
      </w:r>
      <w:r>
        <w:rPr>
          <w:rFonts w:hint="eastAsia" w:ascii="宋体" w:hAnsi="宋体" w:cs="Arial"/>
          <w:color w:val="000000"/>
          <w:kern w:val="0"/>
          <w:szCs w:val="21"/>
        </w:rPr>
        <w:t>个工作日。</w:t>
      </w:r>
    </w:p>
    <w:p>
      <w:pPr>
        <w:spacing w:line="360" w:lineRule="atLeast"/>
        <w:ind w:left="-1" w:firstLine="420" w:firstLineChars="200"/>
        <w:jc w:val="left"/>
        <w:rPr>
          <w:rFonts w:ascii="宋体" w:hAnsi="宋体" w:cs="Arial"/>
          <w:color w:val="000000"/>
          <w:kern w:val="0"/>
          <w:szCs w:val="21"/>
        </w:rPr>
      </w:pPr>
      <w:r>
        <w:rPr>
          <w:rFonts w:hint="eastAsia" w:ascii="宋体" w:hAnsi="宋体" w:cs="Arial"/>
          <w:color w:val="000000"/>
          <w:kern w:val="0"/>
          <w:szCs w:val="21"/>
        </w:rPr>
        <w:t>6、我方与本竞争性谈判有关的一切正式来往通讯请寄</w:t>
      </w:r>
    </w:p>
    <w:p>
      <w:pPr>
        <w:pStyle w:val="22"/>
        <w:ind w:left="-1" w:firstLine="420"/>
      </w:pPr>
    </w:p>
    <w:p>
      <w:pPr>
        <w:spacing w:line="360" w:lineRule="atLeast"/>
        <w:ind w:left="-1" w:firstLine="630" w:firstLineChars="300"/>
        <w:jc w:val="left"/>
        <w:rPr>
          <w:rFonts w:ascii="宋体" w:hAnsi="宋体" w:cs="Arial"/>
          <w:color w:val="000000"/>
          <w:kern w:val="0"/>
          <w:szCs w:val="21"/>
          <w:u w:val="single"/>
        </w:rPr>
      </w:pPr>
      <w:r>
        <w:rPr>
          <w:rFonts w:hint="eastAsia" w:ascii="宋体" w:hAnsi="宋体" w:cs="Arial"/>
          <w:color w:val="000000"/>
          <w:kern w:val="0"/>
          <w:szCs w:val="21"/>
        </w:rPr>
        <w:t>地址：</w:t>
      </w:r>
      <w:r>
        <w:rPr>
          <w:rFonts w:hint="eastAsia" w:ascii="宋体" w:hAnsi="宋体" w:cs="Arial"/>
          <w:color w:val="000000"/>
          <w:kern w:val="0"/>
          <w:szCs w:val="21"/>
          <w:u w:val="single"/>
        </w:rPr>
        <w:t>             </w:t>
      </w:r>
      <w:r>
        <w:rPr>
          <w:rFonts w:ascii="宋体" w:hAnsi="宋体" w:cs="Arial"/>
          <w:color w:val="000000"/>
          <w:kern w:val="0"/>
          <w:szCs w:val="21"/>
          <w:u w:val="single"/>
        </w:rPr>
        <w:t xml:space="preserve">    </w:t>
      </w:r>
      <w:r>
        <w:rPr>
          <w:rFonts w:hint="eastAsia" w:ascii="宋体" w:hAnsi="宋体" w:cs="Arial"/>
          <w:color w:val="000000"/>
          <w:kern w:val="0"/>
          <w:szCs w:val="21"/>
          <w:u w:val="single"/>
        </w:rPr>
        <w:t>     </w:t>
      </w:r>
      <w:r>
        <w:rPr>
          <w:rFonts w:ascii="宋体" w:hAnsi="宋体" w:cs="Arial"/>
          <w:color w:val="000000"/>
          <w:kern w:val="0"/>
          <w:szCs w:val="21"/>
        </w:rPr>
        <w:t xml:space="preserve">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pStyle w:val="22"/>
        <w:ind w:left="-1" w:firstLine="420"/>
      </w:pPr>
      <w:r>
        <w:rPr>
          <w:rFonts w:hint="eastAsia"/>
        </w:rPr>
        <w:t xml:space="preserve"> </w:t>
      </w:r>
    </w:p>
    <w:p>
      <w:pPr>
        <w:spacing w:line="360" w:lineRule="atLeast"/>
        <w:ind w:left="-1" w:firstLine="630" w:firstLineChars="30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ascii="宋体" w:hAnsi="宋体" w:cs="Arial"/>
          <w:color w:val="000000"/>
          <w:kern w:val="0"/>
          <w:szCs w:val="21"/>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w:t>
      </w:r>
      <w:r>
        <w:rPr>
          <w:rFonts w:ascii="宋体" w:hAnsi="宋体" w:cs="Arial"/>
          <w:color w:val="000000"/>
          <w:kern w:val="0"/>
          <w:szCs w:val="21"/>
          <w:u w:val="single"/>
        </w:rPr>
        <w:t xml:space="preserve">           </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spacing w:line="360" w:lineRule="atLeast"/>
        <w:ind w:left="-1" w:firstLine="420"/>
        <w:jc w:val="left"/>
        <w:rPr>
          <w:rFonts w:ascii="宋体" w:hAnsi="宋体" w:cs="Arial"/>
          <w:color w:val="000000"/>
          <w:kern w:val="0"/>
          <w:szCs w:val="21"/>
        </w:rPr>
      </w:pPr>
      <w:r>
        <w:rPr>
          <w:rFonts w:hint="eastAsia" w:ascii="宋体" w:hAnsi="宋体" w:cs="Arial"/>
          <w:color w:val="000000"/>
          <w:kern w:val="0"/>
          <w:szCs w:val="21"/>
        </w:rPr>
        <w:t xml:space="preserve"> </w:t>
      </w:r>
      <w:r>
        <w:rPr>
          <w:rFonts w:ascii="宋体" w:hAnsi="宋体" w:cs="Arial"/>
          <w:color w:val="000000"/>
          <w:kern w:val="0"/>
          <w:szCs w:val="21"/>
        </w:rPr>
        <w:t xml:space="preserve"> </w:t>
      </w:r>
    </w:p>
    <w:p>
      <w:pPr>
        <w:spacing w:line="360" w:lineRule="atLeast"/>
        <w:ind w:left="-1" w:firstLine="2730" w:firstLineChars="1300"/>
        <w:jc w:val="left"/>
        <w:rPr>
          <w:rFonts w:ascii="宋体" w:hAnsi="宋体" w:cs="Arial"/>
          <w:color w:val="000000"/>
          <w:kern w:val="0"/>
          <w:szCs w:val="21"/>
        </w:rPr>
      </w:pPr>
      <w:r>
        <w:rPr>
          <w:rFonts w:hint="eastAsia" w:ascii="宋体" w:hAnsi="宋体" w:cs="Arial"/>
          <w:color w:val="000000"/>
          <w:kern w:val="0"/>
          <w:szCs w:val="21"/>
        </w:rPr>
        <w:t>投标单位名称：</w:t>
      </w:r>
      <w:r>
        <w:rPr>
          <w:rFonts w:hint="eastAsia" w:ascii="宋体" w:hAnsi="宋体" w:cs="Arial"/>
          <w:color w:val="000000"/>
          <w:kern w:val="0"/>
          <w:szCs w:val="21"/>
          <w:u w:val="single"/>
        </w:rPr>
        <w:t xml:space="preserve">                </w:t>
      </w:r>
      <w:r>
        <w:rPr>
          <w:rFonts w:hint="eastAsia" w:ascii="宋体" w:hAnsi="宋体" w:cs="Arial"/>
          <w:color w:val="000000"/>
          <w:kern w:val="0"/>
          <w:szCs w:val="21"/>
        </w:rPr>
        <w:t>（公章）</w:t>
      </w:r>
    </w:p>
    <w:p>
      <w:pPr>
        <w:pStyle w:val="22"/>
        <w:ind w:left="-1" w:firstLine="420"/>
      </w:pPr>
    </w:p>
    <w:p>
      <w:pPr>
        <w:spacing w:line="360" w:lineRule="atLeast"/>
        <w:ind w:left="-1" w:firstLine="2730" w:firstLineChars="1300"/>
        <w:jc w:val="left"/>
        <w:rPr>
          <w:rFonts w:ascii="宋体" w:hAnsi="宋体" w:cs="Arial"/>
          <w:color w:val="000000"/>
          <w:kern w:val="0"/>
          <w:szCs w:val="21"/>
          <w:u w:val="single"/>
        </w:rPr>
      </w:pPr>
      <w:r>
        <w:rPr>
          <w:rFonts w:hint="eastAsia" w:ascii="宋体" w:hAnsi="宋体" w:cs="Arial"/>
          <w:color w:val="000000"/>
          <w:kern w:val="0"/>
          <w:szCs w:val="21"/>
        </w:rPr>
        <w:t>全权代表签字：</w:t>
      </w:r>
      <w:r>
        <w:rPr>
          <w:rFonts w:hint="eastAsia" w:ascii="宋体" w:hAnsi="宋体" w:cs="Arial"/>
          <w:color w:val="000000"/>
          <w:kern w:val="0"/>
          <w:szCs w:val="21"/>
          <w:u w:val="single"/>
        </w:rPr>
        <w:t xml:space="preserve">                  </w:t>
      </w:r>
    </w:p>
    <w:p>
      <w:pPr>
        <w:pStyle w:val="22"/>
        <w:ind w:left="-1" w:firstLine="420"/>
      </w:pPr>
    </w:p>
    <w:p>
      <w:pPr>
        <w:ind w:left="-1" w:firstLine="2730" w:firstLineChars="1300"/>
        <w:rPr>
          <w:sz w:val="28"/>
          <w:szCs w:val="28"/>
        </w:rPr>
      </w:pP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p>
    <w:p>
      <w:pPr>
        <w:ind w:left="-1"/>
        <w:rPr>
          <w:sz w:val="28"/>
          <w:szCs w:val="28"/>
        </w:rPr>
      </w:pPr>
    </w:p>
    <w:p>
      <w:pPr>
        <w:ind w:left="-1"/>
        <w:rPr>
          <w:sz w:val="28"/>
          <w:szCs w:val="28"/>
        </w:rPr>
      </w:pPr>
    </w:p>
    <w:p>
      <w:pPr>
        <w:ind w:left="-1"/>
        <w:rPr>
          <w:sz w:val="28"/>
          <w:szCs w:val="28"/>
        </w:rPr>
      </w:pPr>
    </w:p>
    <w:p>
      <w:pPr>
        <w:ind w:left="-1"/>
        <w:rPr>
          <w:sz w:val="28"/>
          <w:szCs w:val="28"/>
        </w:rPr>
      </w:pPr>
    </w:p>
    <w:p>
      <w:pPr>
        <w:ind w:left="-1"/>
        <w:rPr>
          <w:sz w:val="28"/>
          <w:szCs w:val="28"/>
        </w:rPr>
      </w:pPr>
    </w:p>
    <w:p>
      <w:pPr>
        <w:pStyle w:val="2"/>
        <w:rPr>
          <w:sz w:val="28"/>
          <w:szCs w:val="28"/>
        </w:rPr>
      </w:pPr>
    </w:p>
    <w:p>
      <w:pPr>
        <w:pStyle w:val="2"/>
        <w:rPr>
          <w:sz w:val="28"/>
          <w:szCs w:val="28"/>
        </w:rPr>
        <w:sectPr>
          <w:pgSz w:w="11906" w:h="16838"/>
          <w:pgMar w:top="1440" w:right="1797" w:bottom="1440"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23" w:name="_Toc23522"/>
      <w:bookmarkStart w:id="24" w:name="_Toc21851"/>
      <w:r>
        <w:rPr>
          <w:rFonts w:hint="eastAsia" w:ascii="黑体" w:hAnsi="黑体" w:eastAsia="黑体"/>
          <w:bCs w:val="0"/>
          <w:sz w:val="32"/>
          <w:szCs w:val="32"/>
        </w:rPr>
        <w:t>3、法定代表人证明书</w:t>
      </w:r>
      <w:bookmarkEnd w:id="23"/>
      <w:bookmarkEnd w:id="24"/>
    </w:p>
    <w:p/>
    <w:p>
      <w:pPr>
        <w:spacing w:after="60"/>
        <w:ind w:left="-1"/>
        <w:rPr>
          <w:color w:val="000000"/>
          <w:szCs w:val="21"/>
          <w:u w:val="single"/>
        </w:rPr>
      </w:pPr>
      <w:r>
        <w:rPr>
          <w:rFonts w:hint="eastAsia"/>
          <w:color w:val="000000"/>
          <w:szCs w:val="21"/>
        </w:rPr>
        <w:t>单位名称：</w:t>
      </w:r>
      <w:r>
        <w:rPr>
          <w:color w:val="000000"/>
          <w:szCs w:val="21"/>
          <w:u w:val="single"/>
        </w:rPr>
        <w:t xml:space="preserve">                                           </w:t>
      </w:r>
    </w:p>
    <w:p>
      <w:pPr>
        <w:spacing w:after="60"/>
        <w:ind w:left="-1"/>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pPr>
        <w:spacing w:after="60"/>
        <w:ind w:left="-1"/>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pPr>
        <w:spacing w:after="60"/>
        <w:ind w:left="-1"/>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pPr>
        <w:spacing w:after="60"/>
        <w:ind w:left="-1"/>
        <w:rPr>
          <w:color w:val="000000"/>
          <w:szCs w:val="21"/>
        </w:rPr>
      </w:pPr>
      <w:r>
        <w:rPr>
          <w:rFonts w:hint="eastAsia"/>
          <w:color w:val="000000"/>
          <w:szCs w:val="21"/>
        </w:rPr>
        <w:t>特此证明</w:t>
      </w:r>
    </w:p>
    <w:p>
      <w:pPr>
        <w:spacing w:after="60"/>
        <w:ind w:left="-1"/>
        <w:rPr>
          <w:color w:val="000000"/>
          <w:szCs w:val="21"/>
        </w:rPr>
      </w:pPr>
    </w:p>
    <w:p>
      <w:pPr>
        <w:spacing w:after="60"/>
        <w:ind w:left="-1"/>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pPr>
        <w:pStyle w:val="22"/>
        <w:ind w:firstLine="420"/>
      </w:pPr>
    </w:p>
    <w:p>
      <w:pPr>
        <w:spacing w:after="60"/>
        <w:ind w:left="-1"/>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pacing w:after="60"/>
        <w:ind w:left="-1"/>
        <w:rPr>
          <w:color w:val="000000"/>
          <w:szCs w:val="21"/>
        </w:rPr>
      </w:pPr>
      <w:r>
        <w:rPr>
          <w:rFonts w:hint="eastAsia"/>
          <w:color w:val="000000"/>
          <w:szCs w:val="21"/>
        </w:rPr>
        <w:t xml:space="preserve"> </w:t>
      </w:r>
    </w:p>
    <w:p>
      <w:pPr>
        <w:spacing w:after="60"/>
        <w:ind w:left="-1"/>
        <w:rPr>
          <w:color w:val="FF0000"/>
          <w:szCs w:val="21"/>
        </w:rPr>
      </w:pPr>
      <w:r>
        <w:rPr>
          <w:rFonts w:hint="eastAsia"/>
          <w:color w:val="FF0000"/>
          <w:szCs w:val="21"/>
        </w:rPr>
        <w:t>附：</w:t>
      </w:r>
      <w:r>
        <w:rPr>
          <w:rFonts w:hint="eastAsia" w:cs="Arial"/>
          <w:color w:val="FF0000"/>
          <w:szCs w:val="21"/>
        </w:rPr>
        <w:t>法定代表人</w:t>
      </w:r>
      <w:r>
        <w:rPr>
          <w:rFonts w:hint="eastAsia"/>
          <w:color w:val="FF0000"/>
          <w:szCs w:val="21"/>
        </w:rPr>
        <w:t>身份证扫描件</w:t>
      </w:r>
    </w:p>
    <w:p>
      <w:pPr>
        <w:spacing w:after="60"/>
        <w:ind w:left="-1"/>
        <w:rPr>
          <w:color w:val="000000"/>
          <w:szCs w:val="21"/>
        </w:rPr>
      </w:pPr>
    </w:p>
    <w:p>
      <w:pPr>
        <w:spacing w:after="60"/>
        <w:ind w:left="-1"/>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pStyle w:val="2"/>
        <w:rPr>
          <w:rFonts w:cs="Arial"/>
          <w:b/>
          <w:color w:val="000000"/>
          <w:sz w:val="24"/>
        </w:rPr>
      </w:pPr>
    </w:p>
    <w:p>
      <w:pPr>
        <w:spacing w:after="60"/>
        <w:ind w:left="-1"/>
        <w:jc w:val="center"/>
        <w:rPr>
          <w:rFonts w:cs="Arial"/>
          <w:b/>
          <w:color w:val="000000"/>
          <w:sz w:val="24"/>
        </w:rPr>
      </w:pPr>
    </w:p>
    <w:p>
      <w:pPr>
        <w:rPr>
          <w:rFonts w:cs="Arial"/>
          <w:b/>
          <w:color w:val="000000"/>
          <w:sz w:val="24"/>
        </w:rPr>
        <w:sectPr>
          <w:pgSz w:w="11906" w:h="16838"/>
          <w:pgMar w:top="1440" w:right="1797" w:bottom="1440"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25" w:name="_Toc26440"/>
      <w:bookmarkStart w:id="26" w:name="_Toc7550"/>
      <w:r>
        <w:rPr>
          <w:rFonts w:hint="eastAsia" w:ascii="黑体" w:hAnsi="黑体" w:eastAsia="黑体"/>
          <w:bCs w:val="0"/>
          <w:sz w:val="32"/>
          <w:szCs w:val="32"/>
        </w:rPr>
        <w:t>4、法定代表人授权书</w:t>
      </w:r>
      <w:bookmarkEnd w:id="25"/>
      <w:bookmarkEnd w:id="26"/>
    </w:p>
    <w:p>
      <w:pPr>
        <w:spacing w:after="60" w:line="360" w:lineRule="auto"/>
        <w:ind w:left="-1" w:firstLine="420" w:firstLineChars="200"/>
        <w:rPr>
          <w:color w:val="000000"/>
          <w:szCs w:val="21"/>
        </w:rPr>
      </w:pPr>
    </w:p>
    <w:p>
      <w:pPr>
        <w:spacing w:after="60" w:line="360" w:lineRule="auto"/>
        <w:ind w:left="-1" w:firstLine="420" w:firstLineChars="20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pPr>
        <w:spacing w:after="60" w:line="360" w:lineRule="auto"/>
        <w:ind w:left="-1" w:firstLine="420" w:firstLineChars="200"/>
        <w:rPr>
          <w:color w:val="000000"/>
          <w:szCs w:val="21"/>
        </w:rPr>
      </w:pPr>
      <w:r>
        <w:rPr>
          <w:rFonts w:hint="eastAsia"/>
          <w:color w:val="000000"/>
          <w:szCs w:val="21"/>
        </w:rPr>
        <w:t>代理人无转委托权，特此委托。</w:t>
      </w:r>
    </w:p>
    <w:p>
      <w:pPr>
        <w:spacing w:after="60"/>
        <w:ind w:left="-1"/>
        <w:rPr>
          <w:color w:val="000000"/>
          <w:szCs w:val="21"/>
        </w:rPr>
      </w:pPr>
    </w:p>
    <w:p>
      <w:pPr>
        <w:spacing w:after="60" w:line="360" w:lineRule="auto"/>
        <w:ind w:left="-1"/>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pPr>
        <w:spacing w:after="60" w:line="360" w:lineRule="auto"/>
        <w:ind w:left="-1"/>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pPr>
        <w:spacing w:after="60" w:line="360" w:lineRule="auto"/>
        <w:ind w:left="-1"/>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pPr>
        <w:spacing w:after="60" w:line="360" w:lineRule="auto"/>
        <w:ind w:left="-1"/>
        <w:rPr>
          <w:color w:val="000000"/>
          <w:szCs w:val="21"/>
        </w:rPr>
      </w:pPr>
      <w:r>
        <w:rPr>
          <w:rFonts w:hint="eastAsia"/>
          <w:color w:val="000000"/>
          <w:szCs w:val="21"/>
        </w:rPr>
        <w:t>投标人：</w:t>
      </w:r>
      <w:r>
        <w:rPr>
          <w:color w:val="000000"/>
          <w:szCs w:val="21"/>
          <w:u w:val="single"/>
        </w:rPr>
        <w:t xml:space="preserve">                                         </w:t>
      </w:r>
    </w:p>
    <w:p>
      <w:pPr>
        <w:spacing w:after="60" w:line="360" w:lineRule="auto"/>
        <w:ind w:left="-1"/>
        <w:rPr>
          <w:color w:val="000000"/>
          <w:szCs w:val="21"/>
        </w:rPr>
      </w:pPr>
      <w:r>
        <w:rPr>
          <w:rFonts w:hint="eastAsia"/>
          <w:color w:val="000000"/>
          <w:szCs w:val="21"/>
        </w:rPr>
        <w:t>法定代表人：</w:t>
      </w:r>
      <w:r>
        <w:rPr>
          <w:color w:val="000000"/>
          <w:szCs w:val="21"/>
          <w:u w:val="single"/>
        </w:rPr>
        <w:t xml:space="preserve">                                     </w:t>
      </w:r>
    </w:p>
    <w:p>
      <w:pPr>
        <w:spacing w:after="60" w:line="360" w:lineRule="auto"/>
        <w:ind w:left="-1"/>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pPr>
        <w:spacing w:after="60"/>
        <w:ind w:left="-1"/>
        <w:rPr>
          <w:color w:val="FF0000"/>
          <w:szCs w:val="21"/>
        </w:rPr>
      </w:pPr>
      <w:r>
        <w:rPr>
          <w:rFonts w:hint="eastAsia"/>
          <w:color w:val="FF0000"/>
          <w:szCs w:val="21"/>
        </w:rPr>
        <w:t>附：授权</w:t>
      </w:r>
      <w:r>
        <w:rPr>
          <w:rFonts w:hint="eastAsia" w:cs="Arial"/>
          <w:color w:val="FF0000"/>
          <w:szCs w:val="21"/>
        </w:rPr>
        <w:t>委托人</w:t>
      </w:r>
      <w:r>
        <w:rPr>
          <w:rFonts w:hint="eastAsia"/>
          <w:color w:val="FF0000"/>
          <w:szCs w:val="21"/>
        </w:rPr>
        <w:t>身份证扫描件</w:t>
      </w:r>
    </w:p>
    <w:p>
      <w:pPr>
        <w:spacing w:after="60" w:line="360" w:lineRule="auto"/>
        <w:ind w:left="-1"/>
        <w:rPr>
          <w:color w:val="000000"/>
          <w:szCs w:val="21"/>
        </w:rPr>
      </w:pPr>
    </w:p>
    <w:p>
      <w:pPr>
        <w:spacing w:after="60" w:line="360" w:lineRule="auto"/>
        <w:ind w:left="-1"/>
        <w:rPr>
          <w:color w:val="000000"/>
          <w:szCs w:val="21"/>
        </w:rPr>
      </w:pPr>
    </w:p>
    <w:p>
      <w:pPr>
        <w:spacing w:after="60" w:line="360" w:lineRule="auto"/>
        <w:ind w:left="-1"/>
        <w:rPr>
          <w:color w:val="000000"/>
          <w:szCs w:val="21"/>
        </w:rPr>
      </w:pPr>
    </w:p>
    <w:p>
      <w:pPr>
        <w:spacing w:after="60" w:line="360" w:lineRule="auto"/>
        <w:ind w:left="-1"/>
        <w:rPr>
          <w:color w:val="000000"/>
          <w:szCs w:val="21"/>
        </w:rPr>
      </w:pPr>
    </w:p>
    <w:p>
      <w:pPr>
        <w:spacing w:after="60" w:line="360" w:lineRule="auto"/>
        <w:ind w:left="-1"/>
        <w:rPr>
          <w:color w:val="000000"/>
          <w:szCs w:val="21"/>
        </w:rPr>
      </w:pPr>
    </w:p>
    <w:p>
      <w:pPr>
        <w:pStyle w:val="2"/>
        <w:rPr>
          <w:color w:val="000000"/>
          <w:szCs w:val="21"/>
        </w:rPr>
      </w:pPr>
    </w:p>
    <w:p>
      <w:pPr>
        <w:pStyle w:val="2"/>
        <w:rPr>
          <w:color w:val="000000"/>
          <w:szCs w:val="21"/>
        </w:rPr>
      </w:pPr>
    </w:p>
    <w:p>
      <w:pPr>
        <w:pStyle w:val="2"/>
        <w:rPr>
          <w:color w:val="000000"/>
          <w:szCs w:val="21"/>
        </w:rPr>
      </w:pPr>
    </w:p>
    <w:p>
      <w:pPr>
        <w:pStyle w:val="2"/>
        <w:rPr>
          <w:color w:val="000000"/>
          <w:szCs w:val="21"/>
        </w:rPr>
      </w:pPr>
    </w:p>
    <w:p>
      <w:pPr>
        <w:spacing w:after="60" w:line="360" w:lineRule="auto"/>
        <w:ind w:left="-1"/>
        <w:rPr>
          <w:color w:val="000000"/>
          <w:szCs w:val="21"/>
        </w:rPr>
      </w:pPr>
    </w:p>
    <w:p>
      <w:pPr>
        <w:spacing w:after="60" w:line="360" w:lineRule="auto"/>
        <w:ind w:left="-1"/>
        <w:rPr>
          <w:color w:val="000000"/>
          <w:szCs w:val="21"/>
        </w:rPr>
      </w:pPr>
    </w:p>
    <w:p>
      <w:pPr>
        <w:spacing w:after="60" w:line="360" w:lineRule="auto"/>
        <w:ind w:left="-1"/>
        <w:rPr>
          <w:color w:val="000000"/>
          <w:szCs w:val="21"/>
        </w:rPr>
      </w:pPr>
    </w:p>
    <w:p>
      <w:pPr>
        <w:spacing w:after="60" w:line="360" w:lineRule="auto"/>
        <w:ind w:left="-1"/>
        <w:rPr>
          <w:color w:val="000000"/>
          <w:szCs w:val="21"/>
        </w:rPr>
        <w:sectPr>
          <w:pgSz w:w="11906" w:h="16838"/>
          <w:pgMar w:top="1440" w:right="1797" w:bottom="1440"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27" w:name="_Toc26314"/>
      <w:bookmarkStart w:id="28" w:name="_Toc28337"/>
      <w:r>
        <w:rPr>
          <w:rFonts w:hint="eastAsia" w:ascii="黑体" w:hAnsi="黑体" w:eastAsia="黑体"/>
          <w:bCs w:val="0"/>
          <w:sz w:val="32"/>
          <w:szCs w:val="32"/>
        </w:rPr>
        <w:t>5、指定网站的信用信息查询记录网络截图件</w:t>
      </w:r>
      <w:bookmarkEnd w:id="27"/>
      <w:bookmarkEnd w:id="28"/>
    </w:p>
    <w:p>
      <w:pPr>
        <w:ind w:left="-1"/>
        <w:jc w:val="center"/>
        <w:rPr>
          <w:rFonts w:ascii="仿宋" w:hAnsi="仿宋" w:eastAsia="仿宋" w:cs="宋体"/>
          <w:b/>
          <w:kern w:val="0"/>
          <w:sz w:val="24"/>
        </w:rPr>
      </w:pPr>
    </w:p>
    <w:p>
      <w:pPr>
        <w:jc w:val="center"/>
        <w:rPr>
          <w:rFonts w:ascii="仿宋" w:hAnsi="仿宋" w:eastAsia="仿宋" w:cs="宋体"/>
          <w:b/>
          <w:kern w:val="0"/>
          <w:sz w:val="24"/>
        </w:rPr>
      </w:pPr>
      <w:r>
        <w:rPr>
          <w:rFonts w:hint="eastAsia" w:ascii="仿宋" w:hAnsi="仿宋" w:eastAsia="仿宋" w:cs="宋体"/>
          <w:b/>
          <w:kern w:val="0"/>
          <w:sz w:val="24"/>
        </w:rPr>
        <w:t>5.1信用中国信用信息查询记录网络截图件</w:t>
      </w:r>
    </w:p>
    <w:p>
      <w:pPr>
        <w:jc w:val="center"/>
        <w:rPr>
          <w:rFonts w:ascii="仿宋" w:hAnsi="仿宋" w:eastAsia="仿宋" w:cs="宋体"/>
          <w:b/>
          <w:kern w:val="0"/>
          <w:sz w:val="24"/>
        </w:rPr>
      </w:pPr>
      <w:r>
        <w:rPr>
          <w:rFonts w:hint="eastAsia" w:ascii="仿宋" w:hAnsi="仿宋" w:eastAsia="仿宋" w:cs="宋体"/>
          <w:b/>
          <w:kern w:val="0"/>
          <w:sz w:val="24"/>
        </w:rPr>
        <w:t>“信用中国”网（</w:t>
      </w:r>
      <w:r>
        <w:fldChar w:fldCharType="begin"/>
      </w:r>
      <w:r>
        <w:instrText xml:space="preserve"> HYPERLINK "http://www.creditchina.gov.cn" </w:instrText>
      </w:r>
      <w:r>
        <w:fldChar w:fldCharType="separate"/>
      </w:r>
      <w:r>
        <w:rPr>
          <w:rFonts w:hint="eastAsia" w:ascii="仿宋" w:hAnsi="仿宋" w:eastAsia="仿宋" w:cs="宋体"/>
          <w:b/>
          <w:kern w:val="0"/>
          <w:sz w:val="24"/>
        </w:rPr>
        <w:t>www.creditchina.gov.cn</w:t>
      </w:r>
      <w:r>
        <w:rPr>
          <w:rFonts w:hint="eastAsia" w:ascii="仿宋" w:hAnsi="仿宋" w:eastAsia="仿宋" w:cs="宋体"/>
          <w:b/>
          <w:kern w:val="0"/>
          <w:sz w:val="24"/>
        </w:rPr>
        <w:fldChar w:fldCharType="end"/>
      </w:r>
      <w:r>
        <w:rPr>
          <w:rFonts w:hint="eastAsia" w:ascii="仿宋" w:hAnsi="仿宋" w:eastAsia="仿宋" w:cs="宋体"/>
          <w:b/>
          <w:kern w:val="0"/>
          <w:sz w:val="24"/>
        </w:rPr>
        <w:t>）</w:t>
      </w:r>
    </w:p>
    <w:p>
      <w:pPr>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p>
      <w:pPr>
        <w:ind w:left="-1" w:firstLine="930" w:firstLineChars="443"/>
        <w:jc w:val="center"/>
        <w:rPr>
          <w:rFonts w:ascii="仿宋" w:hAnsi="仿宋" w:eastAsia="仿宋" w:cs="宋体"/>
          <w:bCs/>
          <w:kern w:val="0"/>
          <w:szCs w:val="21"/>
        </w:rPr>
      </w:pPr>
    </w:p>
    <w:p>
      <w:pPr>
        <w:ind w:left="-1" w:firstLine="930" w:firstLineChars="443"/>
        <w:jc w:val="center"/>
        <w:rPr>
          <w:rFonts w:ascii="仿宋" w:hAnsi="仿宋" w:eastAsia="仿宋" w:cs="宋体"/>
          <w:bCs/>
          <w:kern w:val="0"/>
          <w:szCs w:val="21"/>
        </w:rPr>
      </w:pPr>
    </w:p>
    <w:p>
      <w:pPr>
        <w:ind w:left="-1" w:firstLine="930" w:firstLineChars="443"/>
        <w:jc w:val="center"/>
        <w:rPr>
          <w:rFonts w:ascii="仿宋" w:hAnsi="仿宋" w:eastAsia="仿宋" w:cs="宋体"/>
          <w:bCs/>
          <w:kern w:val="0"/>
          <w:szCs w:val="21"/>
        </w:rPr>
      </w:pPr>
    </w:p>
    <w:p>
      <w:pPr>
        <w:ind w:left="-1" w:firstLine="930" w:firstLineChars="443"/>
        <w:jc w:val="center"/>
        <w:rPr>
          <w:rFonts w:ascii="仿宋" w:hAnsi="仿宋" w:eastAsia="仿宋" w:cs="宋体"/>
          <w:bCs/>
          <w:kern w:val="0"/>
          <w:szCs w:val="21"/>
        </w:rPr>
      </w:pPr>
    </w:p>
    <w:tbl>
      <w:tblPr>
        <w:tblStyle w:val="16"/>
        <w:tblW w:w="8081"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08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440" w:hRule="atLeast"/>
        </w:trPr>
        <w:tc>
          <w:tcPr>
            <w:tcW w:w="8081" w:type="dxa"/>
          </w:tcPr>
          <w:p>
            <w:pPr>
              <w:spacing w:after="78" w:afterLines="25" w:line="300" w:lineRule="auto"/>
              <w:ind w:left="-1"/>
              <w:jc w:val="center"/>
              <w:rPr>
                <w:b/>
                <w:color w:val="000000"/>
                <w:sz w:val="28"/>
                <w:szCs w:val="28"/>
              </w:rPr>
            </w:pPr>
          </w:p>
          <w:p>
            <w:pPr>
              <w:spacing w:after="78" w:afterLines="25" w:line="300" w:lineRule="auto"/>
              <w:ind w:left="-1"/>
              <w:jc w:val="center"/>
              <w:rPr>
                <w:b/>
                <w:color w:val="000000"/>
                <w:sz w:val="28"/>
                <w:szCs w:val="28"/>
              </w:rPr>
            </w:pPr>
          </w:p>
          <w:p>
            <w:pPr>
              <w:spacing w:after="78" w:afterLines="25" w:line="300" w:lineRule="auto"/>
              <w:ind w:left="-1"/>
              <w:jc w:val="center"/>
              <w:rPr>
                <w:b/>
                <w:color w:val="000000"/>
                <w:sz w:val="28"/>
                <w:szCs w:val="28"/>
              </w:rPr>
            </w:pPr>
          </w:p>
          <w:p>
            <w:pPr>
              <w:spacing w:after="78" w:afterLines="25" w:line="300" w:lineRule="auto"/>
              <w:ind w:left="-1"/>
              <w:jc w:val="center"/>
              <w:rPr>
                <w:b/>
                <w:color w:val="000000"/>
                <w:sz w:val="28"/>
                <w:szCs w:val="28"/>
              </w:rPr>
            </w:pPr>
            <w:r>
              <w:rPr>
                <w:rFonts w:hint="eastAsia"/>
                <w:b/>
                <w:color w:val="000000"/>
                <w:sz w:val="28"/>
                <w:szCs w:val="28"/>
              </w:rPr>
              <w:t>截  图  件  黏  贴  处</w:t>
            </w:r>
          </w:p>
          <w:p>
            <w:pPr>
              <w:spacing w:after="78" w:afterLines="25" w:line="300" w:lineRule="auto"/>
              <w:ind w:left="-1"/>
              <w:rPr>
                <w:b/>
                <w:color w:val="000000"/>
                <w:sz w:val="28"/>
                <w:szCs w:val="28"/>
              </w:rPr>
            </w:pPr>
          </w:p>
        </w:tc>
      </w:tr>
    </w:tbl>
    <w:p>
      <w:pPr>
        <w:spacing w:after="78" w:afterLines="25" w:line="300" w:lineRule="auto"/>
        <w:ind w:left="-1"/>
        <w:rPr>
          <w:b/>
          <w:color w:val="000000"/>
          <w:sz w:val="28"/>
          <w:szCs w:val="28"/>
        </w:rPr>
      </w:pPr>
    </w:p>
    <w:p>
      <w:pPr>
        <w:spacing w:after="78" w:afterLines="25" w:line="300" w:lineRule="auto"/>
        <w:ind w:left="-1"/>
        <w:rPr>
          <w:b/>
          <w:color w:val="000000"/>
          <w:sz w:val="28"/>
          <w:szCs w:val="28"/>
        </w:rPr>
      </w:pPr>
    </w:p>
    <w:p>
      <w:pPr>
        <w:spacing w:after="78" w:afterLines="25" w:line="300" w:lineRule="auto"/>
        <w:ind w:left="-1"/>
        <w:rPr>
          <w:b/>
          <w:color w:val="000000"/>
          <w:sz w:val="28"/>
          <w:szCs w:val="28"/>
        </w:rPr>
      </w:pPr>
    </w:p>
    <w:p>
      <w:pPr>
        <w:spacing w:after="78" w:afterLines="25" w:line="300" w:lineRule="auto"/>
        <w:ind w:left="-1"/>
        <w:rPr>
          <w:b/>
          <w:color w:val="000000"/>
          <w:sz w:val="28"/>
          <w:szCs w:val="28"/>
        </w:rPr>
      </w:pPr>
    </w:p>
    <w:p>
      <w:pPr>
        <w:spacing w:after="78" w:afterLines="25" w:line="300" w:lineRule="auto"/>
        <w:ind w:left="-1"/>
        <w:rPr>
          <w:b/>
          <w:color w:val="000000"/>
          <w:sz w:val="28"/>
          <w:szCs w:val="28"/>
        </w:rPr>
      </w:pPr>
    </w:p>
    <w:p>
      <w:pPr>
        <w:ind w:left="-1"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ind w:left="-1"/>
        <w:jc w:val="center"/>
        <w:rPr>
          <w:rFonts w:ascii="Arial" w:hAnsi="Arial" w:cs="Arial"/>
          <w:szCs w:val="21"/>
        </w:rPr>
      </w:pPr>
    </w:p>
    <w:p>
      <w:pPr>
        <w:adjustRightInd w:val="0"/>
        <w:snapToGrid w:val="0"/>
        <w:spacing w:line="360" w:lineRule="auto"/>
        <w:ind w:left="-1"/>
        <w:jc w:val="center"/>
        <w:rPr>
          <w:rFonts w:ascii="Arial" w:hAnsi="Arial" w:cs="Arial"/>
          <w:b/>
          <w:bCs/>
          <w:szCs w:val="21"/>
        </w:rPr>
      </w:pPr>
      <w:r>
        <w:rPr>
          <w:rFonts w:hint="eastAsia" w:ascii="Arial" w:hAnsi="Arial" w:cs="Arial"/>
          <w:b/>
          <w:bCs/>
          <w:szCs w:val="21"/>
        </w:rPr>
        <w:t>注：供应商必须按要求提供自己单位的信用信息查询记录网络截图件。</w:t>
      </w:r>
    </w:p>
    <w:p>
      <w:pPr>
        <w:pStyle w:val="22"/>
        <w:ind w:firstLine="420"/>
      </w:pPr>
    </w:p>
    <w:p>
      <w:pPr>
        <w:pStyle w:val="22"/>
        <w:ind w:firstLine="420"/>
      </w:pPr>
    </w:p>
    <w:p>
      <w:pPr>
        <w:pStyle w:val="22"/>
        <w:ind w:firstLine="420"/>
      </w:pPr>
    </w:p>
    <w:p>
      <w:pPr>
        <w:pStyle w:val="22"/>
        <w:ind w:firstLine="420"/>
      </w:pPr>
    </w:p>
    <w:p>
      <w:pPr>
        <w:ind w:left="-1"/>
        <w:jc w:val="center"/>
        <w:rPr>
          <w:rFonts w:ascii="仿宋" w:hAnsi="仿宋" w:eastAsia="仿宋" w:cs="宋体"/>
          <w:b/>
          <w:kern w:val="0"/>
          <w:sz w:val="24"/>
        </w:rPr>
      </w:pPr>
    </w:p>
    <w:p>
      <w:pPr>
        <w:ind w:left="-1"/>
        <w:jc w:val="center"/>
        <w:rPr>
          <w:rFonts w:ascii="仿宋" w:hAnsi="仿宋" w:eastAsia="仿宋" w:cs="宋体"/>
          <w:b/>
          <w:kern w:val="0"/>
          <w:sz w:val="24"/>
        </w:rPr>
      </w:pPr>
      <w:r>
        <w:rPr>
          <w:rFonts w:hint="eastAsia" w:ascii="仿宋" w:hAnsi="仿宋" w:eastAsia="仿宋" w:cs="宋体"/>
          <w:b/>
          <w:kern w:val="0"/>
          <w:sz w:val="24"/>
        </w:rPr>
        <w:t>5.2中国政府采购网信用信息查询记录网络截图件</w:t>
      </w:r>
    </w:p>
    <w:p>
      <w:pPr>
        <w:ind w:left="-1"/>
        <w:jc w:val="center"/>
      </w:pPr>
    </w:p>
    <w:p>
      <w:pPr>
        <w:ind w:left="-1"/>
        <w:jc w:val="center"/>
        <w:rPr>
          <w:rFonts w:ascii="仿宋" w:hAnsi="仿宋" w:eastAsia="仿宋" w:cs="宋体"/>
          <w:b/>
          <w:kern w:val="0"/>
          <w:sz w:val="24"/>
        </w:rPr>
      </w:pPr>
      <w:r>
        <w:rPr>
          <w:rFonts w:hint="eastAsia" w:ascii="仿宋" w:hAnsi="仿宋" w:eastAsia="仿宋" w:cs="宋体"/>
          <w:b/>
          <w:kern w:val="0"/>
          <w:sz w:val="24"/>
        </w:rPr>
        <w:t xml:space="preserve">中国政府采购网（www.ccgp.gov.cn）查询 </w:t>
      </w:r>
    </w:p>
    <w:p>
      <w:pPr>
        <w:ind w:left="-1"/>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1"/>
        <w:rPr>
          <w:b/>
          <w:color w:val="000000"/>
          <w:sz w:val="28"/>
          <w:szCs w:val="28"/>
        </w:rPr>
      </w:pPr>
    </w:p>
    <w:tbl>
      <w:tblPr>
        <w:tblStyle w:val="16"/>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1"/>
              <w:jc w:val="center"/>
              <w:rPr>
                <w:b/>
                <w:color w:val="000000"/>
                <w:sz w:val="28"/>
                <w:szCs w:val="28"/>
              </w:rPr>
            </w:pPr>
          </w:p>
          <w:p>
            <w:pPr>
              <w:spacing w:after="78" w:afterLines="25" w:line="300" w:lineRule="auto"/>
              <w:ind w:left="-1"/>
              <w:jc w:val="center"/>
              <w:rPr>
                <w:b/>
                <w:color w:val="000000"/>
                <w:sz w:val="28"/>
                <w:szCs w:val="28"/>
              </w:rPr>
            </w:pPr>
          </w:p>
          <w:p>
            <w:pPr>
              <w:spacing w:after="78" w:afterLines="25" w:line="300" w:lineRule="auto"/>
              <w:ind w:left="-1"/>
              <w:jc w:val="center"/>
              <w:rPr>
                <w:b/>
                <w:color w:val="000000"/>
                <w:sz w:val="28"/>
                <w:szCs w:val="28"/>
              </w:rPr>
            </w:pPr>
          </w:p>
          <w:p>
            <w:pPr>
              <w:spacing w:after="78" w:afterLines="25" w:line="300" w:lineRule="auto"/>
              <w:ind w:left="-1" w:firstLine="2811" w:firstLineChars="1000"/>
              <w:rPr>
                <w:b/>
                <w:color w:val="000000"/>
                <w:sz w:val="28"/>
                <w:szCs w:val="28"/>
              </w:rPr>
            </w:pPr>
            <w:r>
              <w:rPr>
                <w:rFonts w:hint="eastAsia"/>
                <w:b/>
                <w:color w:val="000000"/>
                <w:sz w:val="28"/>
                <w:szCs w:val="28"/>
              </w:rPr>
              <w:t>截  图  件  黏  贴  处</w:t>
            </w:r>
          </w:p>
          <w:p>
            <w:pPr>
              <w:spacing w:after="78" w:afterLines="25" w:line="300" w:lineRule="auto"/>
              <w:ind w:left="-1"/>
              <w:rPr>
                <w:b/>
                <w:color w:val="000000"/>
                <w:sz w:val="28"/>
                <w:szCs w:val="28"/>
              </w:rPr>
            </w:pPr>
          </w:p>
        </w:tc>
      </w:tr>
    </w:tbl>
    <w:p>
      <w:pPr>
        <w:spacing w:after="78" w:afterLines="25" w:line="300" w:lineRule="auto"/>
        <w:ind w:left="-1"/>
        <w:rPr>
          <w:b/>
          <w:color w:val="000000"/>
          <w:sz w:val="28"/>
          <w:szCs w:val="28"/>
        </w:rPr>
      </w:pPr>
    </w:p>
    <w:p>
      <w:pPr>
        <w:spacing w:after="78" w:afterLines="25" w:line="300" w:lineRule="auto"/>
        <w:ind w:left="-1"/>
        <w:rPr>
          <w:b/>
          <w:color w:val="000000"/>
          <w:sz w:val="28"/>
          <w:szCs w:val="28"/>
        </w:rPr>
      </w:pPr>
    </w:p>
    <w:p>
      <w:pPr>
        <w:spacing w:after="78" w:afterLines="25" w:line="300" w:lineRule="auto"/>
        <w:ind w:left="-1"/>
        <w:rPr>
          <w:b/>
          <w:color w:val="000000"/>
          <w:sz w:val="28"/>
          <w:szCs w:val="28"/>
        </w:rPr>
      </w:pPr>
    </w:p>
    <w:p>
      <w:pPr>
        <w:pStyle w:val="2"/>
      </w:pPr>
    </w:p>
    <w:p>
      <w:pPr>
        <w:ind w:left="-1"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ind w:left="-1"/>
      </w:pPr>
    </w:p>
    <w:p>
      <w:pPr>
        <w:adjustRightInd w:val="0"/>
        <w:snapToGrid w:val="0"/>
        <w:spacing w:line="360" w:lineRule="auto"/>
        <w:ind w:left="-1"/>
        <w:jc w:val="center"/>
        <w:rPr>
          <w:rFonts w:ascii="Arial" w:hAnsi="Arial" w:cs="Arial"/>
          <w:b/>
          <w:bCs/>
          <w:szCs w:val="21"/>
        </w:rPr>
      </w:pPr>
      <w:r>
        <w:rPr>
          <w:rFonts w:hint="eastAsia" w:ascii="Arial" w:hAnsi="Arial" w:cs="Arial"/>
          <w:b/>
          <w:bCs/>
          <w:szCs w:val="21"/>
        </w:rPr>
        <w:t>注：供应商必须按要求提供自己单位的信用信息查询记录网络截图件。</w:t>
      </w:r>
    </w:p>
    <w:p>
      <w:pPr>
        <w:ind w:left="-1"/>
        <w:rPr>
          <w:rFonts w:ascii="Arial" w:hAnsi="Arial" w:cs="Arial"/>
          <w:b/>
          <w:bCs/>
          <w:szCs w:val="21"/>
        </w:rPr>
      </w:pPr>
    </w:p>
    <w:p>
      <w:pPr>
        <w:ind w:left="-1"/>
        <w:rPr>
          <w:rFonts w:ascii="Arial" w:hAnsi="Arial" w:cs="Arial"/>
          <w:b/>
          <w:bCs/>
          <w:szCs w:val="21"/>
        </w:rPr>
      </w:pPr>
    </w:p>
    <w:p>
      <w:pPr>
        <w:ind w:left="-1"/>
        <w:rPr>
          <w:rFonts w:ascii="Arial" w:hAnsi="Arial" w:cs="Arial"/>
          <w:b/>
          <w:bCs/>
          <w:szCs w:val="21"/>
        </w:rPr>
      </w:pPr>
    </w:p>
    <w:p>
      <w:pPr>
        <w:ind w:left="-1"/>
        <w:rPr>
          <w:rFonts w:ascii="Arial" w:hAnsi="Arial" w:cs="Arial"/>
          <w:b/>
          <w:bCs/>
          <w:szCs w:val="21"/>
        </w:rPr>
      </w:pPr>
    </w:p>
    <w:p>
      <w:pPr>
        <w:ind w:left="-1"/>
        <w:rPr>
          <w:rFonts w:ascii="Arial" w:hAnsi="Arial" w:cs="Arial"/>
          <w:b/>
          <w:bCs/>
          <w:szCs w:val="21"/>
        </w:rPr>
      </w:pPr>
    </w:p>
    <w:p>
      <w:pPr>
        <w:ind w:left="-1"/>
        <w:rPr>
          <w:rFonts w:ascii="Arial" w:hAnsi="Arial" w:cs="Arial"/>
          <w:b/>
          <w:bCs/>
          <w:szCs w:val="21"/>
        </w:rPr>
      </w:pPr>
    </w:p>
    <w:p>
      <w:pPr>
        <w:ind w:left="-1"/>
      </w:pPr>
      <w:r>
        <w:rPr>
          <w:rFonts w:hint="eastAsia" w:ascii="Arial" w:hAnsi="Arial" w:cs="Arial"/>
          <w:b/>
          <w:bCs/>
          <w:szCs w:val="21"/>
        </w:rPr>
        <w:br w:type="page"/>
      </w:r>
    </w:p>
    <w:p>
      <w:pPr>
        <w:pStyle w:val="3"/>
        <w:keepNext w:val="0"/>
        <w:keepLines w:val="0"/>
        <w:numPr>
          <w:ilvl w:val="0"/>
          <w:numId w:val="3"/>
        </w:numPr>
        <w:spacing w:line="579" w:lineRule="auto"/>
        <w:jc w:val="center"/>
        <w:rPr>
          <w:rFonts w:ascii="黑体" w:hAnsi="黑体" w:eastAsia="黑体"/>
          <w:bCs w:val="0"/>
          <w:sz w:val="32"/>
          <w:szCs w:val="32"/>
        </w:rPr>
      </w:pPr>
      <w:bookmarkStart w:id="29" w:name="_Toc13271"/>
      <w:bookmarkStart w:id="30" w:name="_Toc9522"/>
      <w:r>
        <w:rPr>
          <w:rFonts w:hint="eastAsia" w:ascii="黑体" w:hAnsi="黑体" w:eastAsia="黑体"/>
          <w:bCs w:val="0"/>
          <w:sz w:val="32"/>
          <w:szCs w:val="32"/>
        </w:rPr>
        <w:t>投标单位三证或三证合</w:t>
      </w:r>
      <w:bookmarkEnd w:id="29"/>
      <w:r>
        <w:rPr>
          <w:rFonts w:hint="eastAsia" w:ascii="黑体" w:hAnsi="黑体" w:eastAsia="黑体"/>
          <w:bCs w:val="0"/>
          <w:sz w:val="32"/>
          <w:szCs w:val="32"/>
        </w:rPr>
        <w:t>一</w:t>
      </w:r>
      <w:bookmarkEnd w:id="30"/>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1440" w:right="1797" w:bottom="1440"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31" w:name="_Toc12316"/>
      <w:bookmarkStart w:id="32" w:name="_Toc20116"/>
      <w:r>
        <w:rPr>
          <w:rFonts w:hint="eastAsia" w:ascii="黑体" w:hAnsi="黑体" w:eastAsia="黑体"/>
          <w:bCs w:val="0"/>
          <w:sz w:val="32"/>
          <w:szCs w:val="32"/>
        </w:rPr>
        <w:t>7、</w:t>
      </w:r>
      <w:bookmarkEnd w:id="31"/>
      <w:r>
        <w:rPr>
          <w:rFonts w:hint="eastAsia" w:ascii="黑体" w:hAnsi="黑体" w:eastAsia="黑体"/>
          <w:bCs w:val="0"/>
          <w:sz w:val="32"/>
          <w:szCs w:val="32"/>
        </w:rPr>
        <w:t>会计师事务所执业证书</w:t>
      </w:r>
      <w:bookmarkEnd w:id="32"/>
    </w:p>
    <w:p>
      <w:pPr>
        <w:ind w:left="-1"/>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3"/>
        <w:keepNext w:val="0"/>
        <w:keepLines w:val="0"/>
        <w:spacing w:line="579" w:lineRule="auto"/>
        <w:ind w:left="-1"/>
        <w:jc w:val="center"/>
        <w:rPr>
          <w:sz w:val="28"/>
          <w:szCs w:val="28"/>
        </w:rPr>
        <w:sectPr>
          <w:pgSz w:w="11906" w:h="16838"/>
          <w:pgMar w:top="1440" w:right="1797" w:bottom="1440" w:left="1797" w:header="851" w:footer="992" w:gutter="0"/>
          <w:paperSrc w:first="15"/>
          <w:pgNumType w:fmt="numberInDash" w:chapStyle="1"/>
          <w:cols w:space="720" w:num="1"/>
          <w:docGrid w:type="lines" w:linePitch="312" w:charSpace="0"/>
        </w:sectPr>
      </w:pPr>
    </w:p>
    <w:p>
      <w:pPr>
        <w:pStyle w:val="3"/>
        <w:keepNext w:val="0"/>
        <w:keepLines w:val="0"/>
        <w:numPr>
          <w:ilvl w:val="0"/>
          <w:numId w:val="0"/>
        </w:numPr>
        <w:spacing w:line="579" w:lineRule="auto"/>
        <w:jc w:val="center"/>
        <w:rPr>
          <w:rFonts w:ascii="黑体" w:hAnsi="黑体" w:eastAsia="黑体"/>
          <w:bCs w:val="0"/>
          <w:sz w:val="32"/>
          <w:szCs w:val="32"/>
        </w:rPr>
      </w:pPr>
      <w:bookmarkStart w:id="33" w:name="_Toc18991"/>
      <w:r>
        <w:rPr>
          <w:rFonts w:hint="eastAsia" w:ascii="黑体" w:hAnsi="黑体" w:eastAsia="黑体"/>
          <w:bCs w:val="0"/>
          <w:sz w:val="32"/>
          <w:szCs w:val="32"/>
          <w:lang w:val="en-US" w:eastAsia="zh-CN"/>
        </w:rPr>
        <w:t>8、</w:t>
      </w:r>
      <w:r>
        <w:rPr>
          <w:rFonts w:hint="eastAsia" w:ascii="黑体" w:hAnsi="黑体" w:eastAsia="黑体"/>
          <w:bCs w:val="0"/>
          <w:sz w:val="32"/>
          <w:szCs w:val="32"/>
        </w:rPr>
        <w:t>投标人情况介绍</w:t>
      </w:r>
      <w:bookmarkEnd w:id="33"/>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1440" w:right="1797" w:bottom="1440"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34" w:name="_Toc7373"/>
      <w:bookmarkStart w:id="35" w:name="_Toc5323"/>
      <w:r>
        <w:rPr>
          <w:rFonts w:hint="eastAsia" w:ascii="黑体" w:hAnsi="黑体" w:eastAsia="黑体"/>
          <w:bCs w:val="0"/>
          <w:sz w:val="32"/>
          <w:szCs w:val="32"/>
        </w:rPr>
        <w:t>9、</w:t>
      </w:r>
      <w:bookmarkEnd w:id="34"/>
      <w:r>
        <w:rPr>
          <w:rFonts w:hint="eastAsia" w:ascii="黑体" w:hAnsi="黑体" w:eastAsia="黑体"/>
          <w:bCs w:val="0"/>
          <w:sz w:val="32"/>
          <w:szCs w:val="32"/>
        </w:rPr>
        <w:t>同类项目业绩情况</w:t>
      </w:r>
      <w:bookmarkEnd w:id="35"/>
    </w:p>
    <w:p>
      <w:pPr>
        <w:spacing w:before="156" w:after="156" w:line="420" w:lineRule="exact"/>
        <w:ind w:left="105" w:firstLine="457" w:firstLineChars="218"/>
        <w:jc w:val="left"/>
        <w:rPr>
          <w:b/>
          <w:color w:val="000000"/>
          <w:kern w:val="0"/>
          <w:szCs w:val="28"/>
        </w:rPr>
      </w:pPr>
      <w:r>
        <w:rPr>
          <w:rFonts w:hint="eastAsia"/>
          <w:color w:val="000000"/>
        </w:rPr>
        <w:t>（请提供</w:t>
      </w:r>
      <w:r>
        <w:rPr>
          <w:rFonts w:hint="eastAsia" w:ascii="宋体" w:hAnsi="宋体" w:cs="Arial"/>
          <w:color w:val="000000"/>
          <w:kern w:val="0"/>
          <w:szCs w:val="21"/>
        </w:rPr>
        <w:t>产品在深圳和国内的服务单位名单和相应的合同</w:t>
      </w:r>
      <w:r>
        <w:rPr>
          <w:rFonts w:hint="eastAsia"/>
          <w:color w:val="000000"/>
        </w:rPr>
        <w:t>关键页或验收报告</w:t>
      </w:r>
      <w:r>
        <w:rPr>
          <w:rFonts w:hint="eastAsia" w:ascii="宋体" w:hAnsi="宋体" w:cs="Arial"/>
          <w:color w:val="000000"/>
          <w:kern w:val="0"/>
          <w:szCs w:val="21"/>
        </w:rPr>
        <w:t>扫描件</w:t>
      </w:r>
      <w:r>
        <w:rPr>
          <w:rFonts w:hint="eastAsia"/>
          <w:color w:val="000000"/>
        </w:rPr>
        <w:t>）</w:t>
      </w:r>
    </w:p>
    <w:p>
      <w:pPr>
        <w:pStyle w:val="22"/>
        <w:ind w:firstLine="0" w:firstLineChars="0"/>
      </w:pPr>
    </w:p>
    <w:p>
      <w:pPr>
        <w:spacing w:before="156" w:after="156"/>
        <w:ind w:left="105"/>
        <w:rPr>
          <w:rFonts w:ascii="宋体" w:hAnsi="宋体" w:cs="Arial"/>
          <w:color w:val="000000"/>
          <w:szCs w:val="21"/>
        </w:rPr>
      </w:pPr>
      <w:r>
        <w:rPr>
          <w:rFonts w:hint="eastAsia" w:ascii="宋体" w:hAnsi="宋体" w:cs="Arial"/>
          <w:color w:val="000000"/>
          <w:szCs w:val="21"/>
        </w:rPr>
        <w:t xml:space="preserve">投标人名称__________________ </w:t>
      </w:r>
    </w:p>
    <w:tbl>
      <w:tblPr>
        <w:tblStyle w:val="16"/>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85"/>
        <w:gridCol w:w="1230"/>
        <w:gridCol w:w="816"/>
        <w:gridCol w:w="1500"/>
        <w:gridCol w:w="969"/>
        <w:gridCol w:w="1230"/>
        <w:gridCol w:w="99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Pr>
          <w:p>
            <w:pPr>
              <w:spacing w:before="156" w:after="156"/>
              <w:ind w:left="105"/>
              <w:jc w:val="center"/>
              <w:rPr>
                <w:rFonts w:ascii="宋体" w:hAnsi="宋体"/>
                <w:color w:val="000000"/>
                <w:szCs w:val="21"/>
              </w:rPr>
            </w:pPr>
            <w:r>
              <w:rPr>
                <w:rFonts w:hint="eastAsia" w:ascii="宋体" w:hAnsi="宋体"/>
                <w:color w:val="000000"/>
                <w:szCs w:val="21"/>
              </w:rPr>
              <w:t>序号</w:t>
            </w:r>
          </w:p>
        </w:tc>
        <w:tc>
          <w:tcPr>
            <w:tcW w:w="1185" w:type="dxa"/>
          </w:tcPr>
          <w:p>
            <w:pPr>
              <w:spacing w:before="156" w:after="156"/>
              <w:ind w:left="105"/>
              <w:jc w:val="center"/>
              <w:rPr>
                <w:rFonts w:ascii="宋体" w:hAnsi="宋体"/>
                <w:color w:val="000000"/>
                <w:szCs w:val="21"/>
              </w:rPr>
            </w:pPr>
            <w:r>
              <w:rPr>
                <w:rFonts w:hint="eastAsia" w:ascii="宋体" w:hAnsi="宋体"/>
                <w:color w:val="000000"/>
                <w:szCs w:val="21"/>
              </w:rPr>
              <w:t>用户单位</w:t>
            </w:r>
          </w:p>
        </w:tc>
        <w:tc>
          <w:tcPr>
            <w:tcW w:w="1230" w:type="dxa"/>
          </w:tcPr>
          <w:p>
            <w:pPr>
              <w:spacing w:before="156" w:after="156"/>
              <w:ind w:left="105"/>
              <w:jc w:val="center"/>
              <w:rPr>
                <w:rFonts w:ascii="宋体" w:hAnsi="宋体"/>
                <w:color w:val="000000"/>
                <w:szCs w:val="21"/>
              </w:rPr>
            </w:pPr>
            <w:r>
              <w:rPr>
                <w:rFonts w:hint="eastAsia" w:ascii="宋体" w:hAnsi="宋体"/>
                <w:color w:val="000000"/>
                <w:szCs w:val="21"/>
              </w:rPr>
              <w:t>项目名称</w:t>
            </w:r>
          </w:p>
        </w:tc>
        <w:tc>
          <w:tcPr>
            <w:tcW w:w="816" w:type="dxa"/>
          </w:tcPr>
          <w:p>
            <w:pPr>
              <w:spacing w:before="156" w:after="156"/>
              <w:ind w:left="105"/>
              <w:jc w:val="center"/>
              <w:rPr>
                <w:rFonts w:ascii="宋体" w:hAnsi="宋体"/>
                <w:color w:val="000000"/>
                <w:szCs w:val="21"/>
              </w:rPr>
            </w:pPr>
            <w:r>
              <w:rPr>
                <w:rFonts w:hint="eastAsia" w:ascii="宋体" w:hAnsi="宋体"/>
                <w:color w:val="000000"/>
                <w:szCs w:val="21"/>
              </w:rPr>
              <w:t>时间</w:t>
            </w:r>
          </w:p>
        </w:tc>
        <w:tc>
          <w:tcPr>
            <w:tcW w:w="1500" w:type="dxa"/>
          </w:tcPr>
          <w:p>
            <w:pPr>
              <w:spacing w:before="156" w:after="156"/>
              <w:ind w:left="105"/>
              <w:jc w:val="center"/>
              <w:rPr>
                <w:rFonts w:ascii="宋体" w:hAnsi="宋体"/>
                <w:color w:val="000000"/>
                <w:szCs w:val="21"/>
              </w:rPr>
            </w:pPr>
            <w:r>
              <w:rPr>
                <w:rFonts w:hint="eastAsia" w:ascii="宋体" w:hAnsi="宋体"/>
                <w:color w:val="000000"/>
                <w:szCs w:val="21"/>
              </w:rPr>
              <w:t>规模（金额）</w:t>
            </w:r>
          </w:p>
        </w:tc>
        <w:tc>
          <w:tcPr>
            <w:tcW w:w="969" w:type="dxa"/>
          </w:tcPr>
          <w:p>
            <w:pPr>
              <w:spacing w:before="156" w:after="156"/>
              <w:ind w:left="105"/>
              <w:jc w:val="center"/>
              <w:rPr>
                <w:rFonts w:ascii="宋体" w:hAnsi="宋体"/>
                <w:color w:val="000000"/>
                <w:szCs w:val="21"/>
              </w:rPr>
            </w:pPr>
            <w:r>
              <w:rPr>
                <w:rFonts w:hint="eastAsia" w:ascii="宋体" w:hAnsi="宋体"/>
                <w:color w:val="000000"/>
                <w:szCs w:val="21"/>
              </w:rPr>
              <w:t>验收</w:t>
            </w:r>
          </w:p>
        </w:tc>
        <w:tc>
          <w:tcPr>
            <w:tcW w:w="1230" w:type="dxa"/>
          </w:tcPr>
          <w:p>
            <w:pPr>
              <w:spacing w:before="156" w:after="156"/>
              <w:ind w:left="105"/>
              <w:jc w:val="center"/>
              <w:rPr>
                <w:rFonts w:ascii="宋体" w:hAnsi="宋体"/>
                <w:color w:val="000000"/>
                <w:szCs w:val="21"/>
              </w:rPr>
            </w:pPr>
            <w:r>
              <w:rPr>
                <w:rFonts w:hint="eastAsia" w:ascii="宋体" w:hAnsi="宋体"/>
                <w:color w:val="000000"/>
                <w:szCs w:val="21"/>
              </w:rPr>
              <w:t>使用科室</w:t>
            </w:r>
          </w:p>
        </w:tc>
        <w:tc>
          <w:tcPr>
            <w:tcW w:w="990" w:type="dxa"/>
          </w:tcPr>
          <w:p>
            <w:pPr>
              <w:spacing w:before="156" w:after="156"/>
              <w:ind w:left="105"/>
              <w:jc w:val="center"/>
              <w:rPr>
                <w:rFonts w:ascii="宋体" w:hAnsi="宋体"/>
                <w:color w:val="000000"/>
                <w:szCs w:val="21"/>
              </w:rPr>
            </w:pPr>
            <w:r>
              <w:rPr>
                <w:rFonts w:hint="eastAsia" w:ascii="宋体" w:hAnsi="宋体"/>
                <w:color w:val="000000"/>
                <w:szCs w:val="21"/>
              </w:rPr>
              <w:t>联系人</w:t>
            </w:r>
          </w:p>
        </w:tc>
        <w:tc>
          <w:tcPr>
            <w:tcW w:w="1350" w:type="dxa"/>
          </w:tcPr>
          <w:p>
            <w:pPr>
              <w:spacing w:before="156" w:after="156"/>
              <w:ind w:left="105"/>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38" w:type="dxa"/>
          </w:tcPr>
          <w:p>
            <w:pPr>
              <w:spacing w:before="156" w:after="156"/>
              <w:ind w:left="105"/>
              <w:rPr>
                <w:rFonts w:ascii="宋体" w:hAnsi="宋体"/>
                <w:color w:val="000000"/>
                <w:szCs w:val="21"/>
              </w:rPr>
            </w:pPr>
          </w:p>
        </w:tc>
        <w:tc>
          <w:tcPr>
            <w:tcW w:w="1185"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816" w:type="dxa"/>
          </w:tcPr>
          <w:p>
            <w:pPr>
              <w:spacing w:before="156" w:after="156"/>
              <w:ind w:left="105"/>
              <w:rPr>
                <w:rFonts w:ascii="宋体" w:hAnsi="宋体"/>
                <w:color w:val="000000"/>
                <w:szCs w:val="21"/>
              </w:rPr>
            </w:pPr>
          </w:p>
        </w:tc>
        <w:tc>
          <w:tcPr>
            <w:tcW w:w="1500" w:type="dxa"/>
          </w:tcPr>
          <w:p>
            <w:pPr>
              <w:spacing w:before="156" w:after="156"/>
              <w:ind w:left="105"/>
              <w:rPr>
                <w:rFonts w:ascii="宋体" w:hAnsi="宋体"/>
                <w:color w:val="000000"/>
                <w:szCs w:val="21"/>
              </w:rPr>
            </w:pPr>
          </w:p>
        </w:tc>
        <w:tc>
          <w:tcPr>
            <w:tcW w:w="969" w:type="dxa"/>
          </w:tcPr>
          <w:p>
            <w:pPr>
              <w:spacing w:before="156" w:after="156"/>
              <w:ind w:left="105"/>
              <w:rPr>
                <w:rFonts w:ascii="宋体" w:hAnsi="宋体"/>
                <w:color w:val="000000"/>
                <w:szCs w:val="21"/>
              </w:rPr>
            </w:pPr>
          </w:p>
        </w:tc>
        <w:tc>
          <w:tcPr>
            <w:tcW w:w="1230" w:type="dxa"/>
          </w:tcPr>
          <w:p>
            <w:pPr>
              <w:spacing w:before="156" w:after="156"/>
              <w:ind w:left="105"/>
              <w:rPr>
                <w:rFonts w:ascii="宋体" w:hAnsi="宋体"/>
                <w:color w:val="000000"/>
                <w:szCs w:val="21"/>
              </w:rPr>
            </w:pPr>
          </w:p>
        </w:tc>
        <w:tc>
          <w:tcPr>
            <w:tcW w:w="990" w:type="dxa"/>
          </w:tcPr>
          <w:p>
            <w:pPr>
              <w:spacing w:before="156" w:after="156"/>
              <w:ind w:left="105"/>
              <w:rPr>
                <w:rFonts w:ascii="宋体" w:hAnsi="宋体"/>
                <w:color w:val="000000"/>
                <w:szCs w:val="21"/>
              </w:rPr>
            </w:pPr>
          </w:p>
        </w:tc>
        <w:tc>
          <w:tcPr>
            <w:tcW w:w="1350" w:type="dxa"/>
          </w:tcPr>
          <w:p>
            <w:pPr>
              <w:spacing w:before="156" w:after="156"/>
              <w:ind w:left="105"/>
              <w:rPr>
                <w:rFonts w:ascii="宋体" w:hAnsi="宋体"/>
                <w:color w:val="000000"/>
                <w:szCs w:val="21"/>
              </w:rPr>
            </w:pPr>
          </w:p>
        </w:tc>
      </w:tr>
    </w:tbl>
    <w:p>
      <w:pPr>
        <w:spacing w:before="156" w:after="156"/>
        <w:ind w:left="105"/>
        <w:rPr>
          <w:color w:val="000000"/>
        </w:rPr>
      </w:pPr>
      <w:r>
        <w:rPr>
          <w:rFonts w:hint="eastAsia"/>
          <w:color w:val="000000"/>
        </w:rPr>
        <w:t>此表可延长</w:t>
      </w:r>
    </w:p>
    <w:p>
      <w:pPr>
        <w:spacing w:before="156" w:after="156"/>
        <w:rPr>
          <w:rFonts w:cs="Arial"/>
          <w:color w:val="000000"/>
        </w:rPr>
      </w:pPr>
    </w:p>
    <w:p>
      <w:pPr>
        <w:spacing w:before="156" w:after="156"/>
        <w:ind w:left="105"/>
        <w:rPr>
          <w:rFonts w:cs="Arial"/>
          <w:color w:val="000000"/>
        </w:rPr>
      </w:pPr>
      <w:r>
        <w:rPr>
          <w:rFonts w:hint="eastAsia" w:cs="Arial"/>
          <w:color w:val="000000"/>
        </w:rPr>
        <w:t>投标人代表________________________</w:t>
      </w:r>
    </w:p>
    <w:p>
      <w:pPr>
        <w:spacing w:before="156" w:after="156"/>
        <w:ind w:left="105"/>
        <w:rPr>
          <w:rFonts w:cs="Arial"/>
          <w:color w:val="000000"/>
        </w:rPr>
      </w:pPr>
    </w:p>
    <w:p>
      <w:pPr>
        <w:spacing w:before="156" w:after="156"/>
        <w:ind w:left="105"/>
        <w:rPr>
          <w:rFonts w:cs="Arial"/>
          <w:color w:val="000000"/>
        </w:rPr>
      </w:pPr>
      <w:r>
        <w:rPr>
          <w:rFonts w:hint="eastAsia" w:cs="Arial"/>
          <w:color w:val="000000"/>
        </w:rPr>
        <w:t>投标单位________________________</w:t>
      </w:r>
    </w:p>
    <w:p>
      <w:pPr>
        <w:spacing w:before="156" w:after="156"/>
        <w:ind w:left="105" w:leftChars="50"/>
        <w:rPr>
          <w:rFonts w:cs="Arial"/>
          <w:color w:val="000000"/>
        </w:rPr>
      </w:pPr>
      <w:r>
        <w:rPr>
          <w:rFonts w:hint="eastAsia" w:cs="Arial"/>
          <w:color w:val="000000"/>
        </w:rPr>
        <w:t>年  月  日</w:t>
      </w:r>
    </w:p>
    <w:p>
      <w:pPr>
        <w:spacing w:before="156" w:after="156"/>
        <w:ind w:left="105" w:firstLine="210" w:firstLineChars="100"/>
        <w:sectPr>
          <w:pgSz w:w="11906" w:h="16838"/>
          <w:pgMar w:top="1440" w:right="1797" w:bottom="1440" w:left="1797" w:header="851" w:footer="992" w:gutter="0"/>
          <w:paperSrc w:first="15"/>
          <w:pgNumType w:fmt="numberInDash" w:chapStyle="1"/>
          <w:cols w:space="720" w:num="1"/>
          <w:docGrid w:type="lines" w:linePitch="312" w:charSpace="0"/>
        </w:sectPr>
      </w:pPr>
      <w:r>
        <w:rPr>
          <w:rFonts w:hint="eastAsia" w:cs="Arial"/>
          <w:color w:val="000000"/>
        </w:rPr>
        <w:t>注：必须提供合同关键页复印件加盖公章，原件备查。</w:t>
      </w:r>
    </w:p>
    <w:p>
      <w:pPr>
        <w:pStyle w:val="3"/>
        <w:keepNext w:val="0"/>
        <w:keepLines w:val="0"/>
        <w:spacing w:line="579" w:lineRule="auto"/>
        <w:jc w:val="center"/>
        <w:rPr>
          <w:rFonts w:ascii="黑体" w:hAnsi="黑体" w:eastAsia="黑体"/>
          <w:bCs w:val="0"/>
          <w:sz w:val="32"/>
          <w:szCs w:val="32"/>
        </w:rPr>
      </w:pPr>
      <w:bookmarkStart w:id="36" w:name="_Toc17307"/>
      <w:bookmarkStart w:id="37" w:name="_Toc20131"/>
      <w:r>
        <w:rPr>
          <w:rFonts w:hint="eastAsia" w:ascii="黑体" w:hAnsi="黑体" w:eastAsia="黑体"/>
          <w:bCs w:val="0"/>
          <w:sz w:val="32"/>
          <w:szCs w:val="32"/>
        </w:rPr>
        <w:t>10、</w:t>
      </w:r>
      <w:bookmarkEnd w:id="36"/>
      <w:r>
        <w:rPr>
          <w:rFonts w:hint="eastAsia" w:ascii="黑体" w:hAnsi="黑体" w:eastAsia="黑体"/>
          <w:bCs w:val="0"/>
          <w:sz w:val="32"/>
          <w:szCs w:val="32"/>
        </w:rPr>
        <w:t>其它</w:t>
      </w:r>
      <w:bookmarkEnd w:id="37"/>
    </w:p>
    <w:p>
      <w:r>
        <w:rPr>
          <w:rFonts w:hint="eastAsia"/>
        </w:rPr>
        <w:t>（投标资格证明文件，投标服务符合“招标文件”规定的证明</w:t>
      </w:r>
      <w:bookmarkStart w:id="38" w:name="_Toc22228"/>
      <w:r>
        <w:rPr>
          <w:rFonts w:hint="eastAsia"/>
        </w:rPr>
        <w:t>文件，及投标人认为必要提供的其他内容</w:t>
      </w:r>
      <w:bookmarkEnd w:id="38"/>
      <w:r>
        <w:rPr>
          <w:rFonts w:hint="eastAsia"/>
        </w:rPr>
        <w:t>）</w:t>
      </w: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pStyle w:val="2"/>
        <w:rPr>
          <w:bCs w:val="0"/>
        </w:rPr>
      </w:pPr>
    </w:p>
    <w:p>
      <w:pPr>
        <w:rPr>
          <w:rFonts w:ascii="黑体" w:hAnsi="黑体" w:eastAsia="黑体"/>
          <w:sz w:val="32"/>
          <w:szCs w:val="32"/>
        </w:rPr>
      </w:pPr>
      <w:r>
        <w:rPr>
          <w:rFonts w:hint="eastAsia" w:ascii="黑体" w:hAnsi="黑体" w:eastAsia="黑体"/>
          <w:sz w:val="32"/>
          <w:szCs w:val="32"/>
        </w:rPr>
        <w:br w:type="page"/>
      </w:r>
    </w:p>
    <w:p>
      <w:pPr>
        <w:pStyle w:val="3"/>
        <w:keepNext w:val="0"/>
        <w:keepLines w:val="0"/>
        <w:spacing w:line="579" w:lineRule="auto"/>
        <w:jc w:val="center"/>
        <w:rPr>
          <w:rFonts w:ascii="黑体" w:hAnsi="黑体" w:eastAsia="黑体"/>
          <w:bCs w:val="0"/>
          <w:sz w:val="32"/>
          <w:szCs w:val="32"/>
        </w:rPr>
      </w:pPr>
      <w:bookmarkStart w:id="39" w:name="_Toc7747"/>
      <w:r>
        <w:rPr>
          <w:rFonts w:hint="eastAsia" w:ascii="黑体" w:hAnsi="黑体" w:eastAsia="黑体"/>
          <w:bCs w:val="0"/>
          <w:sz w:val="32"/>
          <w:szCs w:val="32"/>
        </w:rPr>
        <w:t>11、项目管理主要技术服务人员情况表</w:t>
      </w:r>
      <w:bookmarkEnd w:id="3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spacing w:before="156" w:after="156"/>
              <w:ind w:left="105"/>
              <w:jc w:val="center"/>
              <w:rPr>
                <w:rFonts w:ascii="宋体" w:hAnsi="宋体" w:cs="Arial"/>
                <w:b/>
                <w:color w:val="000000"/>
                <w:szCs w:val="21"/>
              </w:rPr>
            </w:pPr>
            <w:r>
              <w:rPr>
                <w:rFonts w:hint="eastAsia" w:ascii="宋体" w:hAnsi="宋体" w:cs="Arial"/>
                <w:b/>
                <w:color w:val="000000"/>
                <w:szCs w:val="21"/>
              </w:rPr>
              <w:t>姓名</w:t>
            </w:r>
          </w:p>
        </w:tc>
        <w:tc>
          <w:tcPr>
            <w:tcW w:w="1800" w:type="dxa"/>
            <w:vAlign w:val="center"/>
          </w:tcPr>
          <w:p>
            <w:pPr>
              <w:spacing w:before="156" w:after="156"/>
              <w:ind w:left="105"/>
              <w:jc w:val="center"/>
              <w:rPr>
                <w:rFonts w:ascii="宋体" w:hAnsi="宋体" w:cs="Arial"/>
                <w:b/>
                <w:color w:val="000000"/>
                <w:szCs w:val="21"/>
              </w:rPr>
            </w:pPr>
            <w:r>
              <w:rPr>
                <w:rFonts w:hint="eastAsia" w:ascii="宋体" w:hAnsi="宋体" w:cs="Arial"/>
                <w:b/>
                <w:color w:val="000000"/>
                <w:szCs w:val="21"/>
              </w:rPr>
              <w:t>部门和职务</w:t>
            </w:r>
          </w:p>
        </w:tc>
        <w:tc>
          <w:tcPr>
            <w:tcW w:w="1260" w:type="dxa"/>
            <w:vAlign w:val="center"/>
          </w:tcPr>
          <w:p>
            <w:pPr>
              <w:spacing w:before="156" w:after="156"/>
              <w:ind w:left="105"/>
              <w:jc w:val="center"/>
              <w:rPr>
                <w:rFonts w:ascii="宋体" w:hAnsi="宋体" w:cs="Arial"/>
                <w:b/>
                <w:color w:val="000000"/>
                <w:szCs w:val="21"/>
              </w:rPr>
            </w:pPr>
            <w:r>
              <w:rPr>
                <w:rFonts w:hint="eastAsia" w:ascii="宋体" w:hAnsi="宋体" w:cs="Arial"/>
                <w:b/>
                <w:color w:val="000000"/>
                <w:szCs w:val="21"/>
              </w:rPr>
              <w:t>职称</w:t>
            </w:r>
          </w:p>
        </w:tc>
        <w:tc>
          <w:tcPr>
            <w:tcW w:w="3976" w:type="dxa"/>
            <w:vAlign w:val="center"/>
          </w:tcPr>
          <w:p>
            <w:pPr>
              <w:spacing w:before="156" w:after="156"/>
              <w:ind w:left="105"/>
              <w:jc w:val="center"/>
              <w:rPr>
                <w:rFonts w:ascii="宋体" w:hAnsi="宋体" w:cs="Arial"/>
                <w:b/>
                <w:color w:val="000000"/>
                <w:szCs w:val="21"/>
              </w:rPr>
            </w:pPr>
            <w:r>
              <w:rPr>
                <w:rFonts w:hint="eastAsia" w:ascii="宋体" w:hAnsi="宋体" w:cs="Arial"/>
                <w:b/>
                <w:color w:val="000000"/>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before="156" w:after="156"/>
              <w:ind w:left="105"/>
              <w:jc w:val="center"/>
              <w:rPr>
                <w:rFonts w:ascii="宋体" w:hAnsi="宋体" w:cs="Arial"/>
                <w:color w:val="000000"/>
                <w:szCs w:val="21"/>
              </w:rPr>
            </w:pPr>
          </w:p>
        </w:tc>
        <w:tc>
          <w:tcPr>
            <w:tcW w:w="1800" w:type="dxa"/>
            <w:vAlign w:val="center"/>
          </w:tcPr>
          <w:p>
            <w:pPr>
              <w:spacing w:before="156" w:after="156"/>
              <w:ind w:left="105"/>
              <w:jc w:val="center"/>
              <w:rPr>
                <w:rFonts w:ascii="宋体" w:hAnsi="宋体" w:cs="Arial"/>
                <w:color w:val="000000"/>
                <w:szCs w:val="21"/>
              </w:rPr>
            </w:pPr>
          </w:p>
        </w:tc>
        <w:tc>
          <w:tcPr>
            <w:tcW w:w="1260" w:type="dxa"/>
            <w:vAlign w:val="center"/>
          </w:tcPr>
          <w:p>
            <w:pPr>
              <w:spacing w:before="156" w:after="156"/>
              <w:ind w:left="105"/>
              <w:jc w:val="center"/>
              <w:rPr>
                <w:rFonts w:ascii="宋体" w:hAnsi="宋体" w:cs="Arial"/>
                <w:color w:val="000000"/>
                <w:szCs w:val="21"/>
              </w:rPr>
            </w:pPr>
          </w:p>
        </w:tc>
        <w:tc>
          <w:tcPr>
            <w:tcW w:w="3976" w:type="dxa"/>
            <w:vAlign w:val="center"/>
          </w:tcPr>
          <w:p>
            <w:pPr>
              <w:spacing w:before="156" w:after="156"/>
              <w:ind w:left="105"/>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before="156" w:after="156"/>
              <w:ind w:left="105"/>
              <w:jc w:val="center"/>
              <w:rPr>
                <w:rFonts w:ascii="宋体" w:hAnsi="宋体" w:cs="Arial"/>
                <w:color w:val="000000"/>
                <w:szCs w:val="21"/>
              </w:rPr>
            </w:pPr>
          </w:p>
        </w:tc>
        <w:tc>
          <w:tcPr>
            <w:tcW w:w="1800" w:type="dxa"/>
            <w:vAlign w:val="center"/>
          </w:tcPr>
          <w:p>
            <w:pPr>
              <w:spacing w:before="156" w:after="156"/>
              <w:ind w:left="105"/>
              <w:jc w:val="center"/>
              <w:rPr>
                <w:rFonts w:ascii="宋体" w:hAnsi="宋体" w:cs="Arial"/>
                <w:color w:val="000000"/>
                <w:szCs w:val="21"/>
              </w:rPr>
            </w:pPr>
          </w:p>
        </w:tc>
        <w:tc>
          <w:tcPr>
            <w:tcW w:w="1260" w:type="dxa"/>
            <w:vAlign w:val="center"/>
          </w:tcPr>
          <w:p>
            <w:pPr>
              <w:spacing w:before="156" w:after="156"/>
              <w:ind w:left="105"/>
              <w:jc w:val="center"/>
              <w:rPr>
                <w:rFonts w:ascii="宋体" w:hAnsi="宋体" w:cs="Arial"/>
                <w:color w:val="000000"/>
                <w:szCs w:val="21"/>
              </w:rPr>
            </w:pPr>
          </w:p>
        </w:tc>
        <w:tc>
          <w:tcPr>
            <w:tcW w:w="3976" w:type="dxa"/>
            <w:vAlign w:val="center"/>
          </w:tcPr>
          <w:p>
            <w:pPr>
              <w:spacing w:before="156" w:after="156"/>
              <w:ind w:left="105"/>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before="156" w:after="156"/>
              <w:ind w:left="105"/>
              <w:jc w:val="center"/>
              <w:rPr>
                <w:rFonts w:ascii="宋体" w:hAnsi="宋体" w:cs="Arial"/>
                <w:color w:val="000000"/>
                <w:szCs w:val="21"/>
              </w:rPr>
            </w:pPr>
          </w:p>
        </w:tc>
        <w:tc>
          <w:tcPr>
            <w:tcW w:w="1800" w:type="dxa"/>
            <w:vAlign w:val="center"/>
          </w:tcPr>
          <w:p>
            <w:pPr>
              <w:spacing w:before="156" w:after="156"/>
              <w:ind w:left="105"/>
              <w:jc w:val="center"/>
              <w:rPr>
                <w:rFonts w:ascii="宋体" w:hAnsi="宋体" w:cs="Arial"/>
                <w:color w:val="000000"/>
                <w:szCs w:val="21"/>
              </w:rPr>
            </w:pPr>
          </w:p>
        </w:tc>
        <w:tc>
          <w:tcPr>
            <w:tcW w:w="1260" w:type="dxa"/>
            <w:vAlign w:val="center"/>
          </w:tcPr>
          <w:p>
            <w:pPr>
              <w:spacing w:before="156" w:after="156"/>
              <w:ind w:left="105"/>
              <w:jc w:val="center"/>
              <w:rPr>
                <w:rFonts w:ascii="宋体" w:hAnsi="宋体" w:cs="Arial"/>
                <w:color w:val="000000"/>
                <w:szCs w:val="21"/>
              </w:rPr>
            </w:pPr>
          </w:p>
        </w:tc>
        <w:tc>
          <w:tcPr>
            <w:tcW w:w="3976" w:type="dxa"/>
            <w:vAlign w:val="center"/>
          </w:tcPr>
          <w:p>
            <w:pPr>
              <w:spacing w:before="156" w:after="156"/>
              <w:ind w:left="105"/>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before="156" w:after="156"/>
              <w:ind w:left="105"/>
              <w:jc w:val="center"/>
              <w:rPr>
                <w:rFonts w:ascii="宋体" w:hAnsi="宋体" w:cs="Arial"/>
                <w:color w:val="000000"/>
                <w:szCs w:val="21"/>
              </w:rPr>
            </w:pPr>
          </w:p>
        </w:tc>
        <w:tc>
          <w:tcPr>
            <w:tcW w:w="1800" w:type="dxa"/>
            <w:vAlign w:val="center"/>
          </w:tcPr>
          <w:p>
            <w:pPr>
              <w:spacing w:before="156" w:after="156"/>
              <w:ind w:left="105"/>
              <w:jc w:val="center"/>
              <w:rPr>
                <w:rFonts w:ascii="宋体" w:hAnsi="宋体" w:cs="Arial"/>
                <w:color w:val="000000"/>
                <w:szCs w:val="21"/>
              </w:rPr>
            </w:pPr>
          </w:p>
        </w:tc>
        <w:tc>
          <w:tcPr>
            <w:tcW w:w="1260" w:type="dxa"/>
            <w:vAlign w:val="center"/>
          </w:tcPr>
          <w:p>
            <w:pPr>
              <w:spacing w:before="156" w:after="156"/>
              <w:ind w:left="105"/>
              <w:jc w:val="center"/>
              <w:rPr>
                <w:rFonts w:ascii="宋体" w:hAnsi="宋体" w:cs="Arial"/>
                <w:color w:val="000000"/>
                <w:szCs w:val="21"/>
              </w:rPr>
            </w:pPr>
          </w:p>
        </w:tc>
        <w:tc>
          <w:tcPr>
            <w:tcW w:w="3976" w:type="dxa"/>
            <w:vAlign w:val="center"/>
          </w:tcPr>
          <w:p>
            <w:pPr>
              <w:spacing w:before="156" w:after="156"/>
              <w:ind w:left="105"/>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before="156" w:after="156"/>
              <w:ind w:left="105"/>
              <w:jc w:val="center"/>
              <w:rPr>
                <w:rFonts w:ascii="宋体" w:hAnsi="宋体" w:cs="Arial"/>
                <w:color w:val="000000"/>
                <w:szCs w:val="21"/>
              </w:rPr>
            </w:pPr>
          </w:p>
        </w:tc>
        <w:tc>
          <w:tcPr>
            <w:tcW w:w="1800" w:type="dxa"/>
            <w:vAlign w:val="center"/>
          </w:tcPr>
          <w:p>
            <w:pPr>
              <w:spacing w:before="156" w:after="156"/>
              <w:ind w:left="105"/>
              <w:jc w:val="center"/>
              <w:rPr>
                <w:rFonts w:ascii="宋体" w:hAnsi="宋体" w:cs="Arial"/>
                <w:color w:val="000000"/>
                <w:szCs w:val="21"/>
              </w:rPr>
            </w:pPr>
          </w:p>
        </w:tc>
        <w:tc>
          <w:tcPr>
            <w:tcW w:w="1260" w:type="dxa"/>
            <w:vAlign w:val="center"/>
          </w:tcPr>
          <w:p>
            <w:pPr>
              <w:spacing w:before="156" w:after="156"/>
              <w:ind w:left="105"/>
              <w:jc w:val="center"/>
              <w:rPr>
                <w:rFonts w:ascii="宋体" w:hAnsi="宋体" w:cs="Arial"/>
                <w:color w:val="000000"/>
                <w:szCs w:val="21"/>
              </w:rPr>
            </w:pPr>
          </w:p>
        </w:tc>
        <w:tc>
          <w:tcPr>
            <w:tcW w:w="3976" w:type="dxa"/>
            <w:vAlign w:val="center"/>
          </w:tcPr>
          <w:p>
            <w:pPr>
              <w:spacing w:before="156" w:after="156"/>
              <w:ind w:left="105"/>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before="156" w:after="156"/>
              <w:ind w:left="105"/>
              <w:jc w:val="center"/>
              <w:rPr>
                <w:rFonts w:ascii="宋体" w:hAnsi="宋体" w:cs="Arial"/>
                <w:color w:val="000000"/>
                <w:szCs w:val="21"/>
              </w:rPr>
            </w:pPr>
          </w:p>
        </w:tc>
        <w:tc>
          <w:tcPr>
            <w:tcW w:w="1800" w:type="dxa"/>
            <w:vAlign w:val="center"/>
          </w:tcPr>
          <w:p>
            <w:pPr>
              <w:spacing w:before="156" w:after="156"/>
              <w:ind w:left="105"/>
              <w:jc w:val="center"/>
              <w:rPr>
                <w:rFonts w:ascii="宋体" w:hAnsi="宋体" w:cs="Arial"/>
                <w:color w:val="000000"/>
                <w:szCs w:val="21"/>
              </w:rPr>
            </w:pPr>
          </w:p>
        </w:tc>
        <w:tc>
          <w:tcPr>
            <w:tcW w:w="1260" w:type="dxa"/>
            <w:vAlign w:val="center"/>
          </w:tcPr>
          <w:p>
            <w:pPr>
              <w:spacing w:before="156" w:after="156"/>
              <w:ind w:left="105"/>
              <w:jc w:val="center"/>
              <w:rPr>
                <w:rFonts w:ascii="宋体" w:hAnsi="宋体" w:cs="Arial"/>
                <w:color w:val="000000"/>
                <w:szCs w:val="21"/>
              </w:rPr>
            </w:pPr>
          </w:p>
        </w:tc>
        <w:tc>
          <w:tcPr>
            <w:tcW w:w="3976" w:type="dxa"/>
            <w:vAlign w:val="center"/>
          </w:tcPr>
          <w:p>
            <w:pPr>
              <w:spacing w:before="156" w:after="156"/>
              <w:ind w:left="105"/>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before="156" w:after="156"/>
              <w:ind w:left="105"/>
              <w:jc w:val="center"/>
              <w:rPr>
                <w:rFonts w:ascii="宋体" w:hAnsi="宋体" w:cs="Arial"/>
                <w:color w:val="000000"/>
                <w:szCs w:val="21"/>
              </w:rPr>
            </w:pPr>
          </w:p>
        </w:tc>
        <w:tc>
          <w:tcPr>
            <w:tcW w:w="1800" w:type="dxa"/>
            <w:vAlign w:val="center"/>
          </w:tcPr>
          <w:p>
            <w:pPr>
              <w:spacing w:before="156" w:after="156"/>
              <w:ind w:left="105"/>
              <w:jc w:val="center"/>
              <w:rPr>
                <w:rFonts w:ascii="宋体" w:hAnsi="宋体" w:cs="Arial"/>
                <w:color w:val="000000"/>
                <w:szCs w:val="21"/>
              </w:rPr>
            </w:pPr>
          </w:p>
        </w:tc>
        <w:tc>
          <w:tcPr>
            <w:tcW w:w="1260" w:type="dxa"/>
            <w:vAlign w:val="center"/>
          </w:tcPr>
          <w:p>
            <w:pPr>
              <w:spacing w:before="156" w:after="156"/>
              <w:ind w:left="105"/>
              <w:jc w:val="center"/>
              <w:rPr>
                <w:rFonts w:ascii="宋体" w:hAnsi="宋体" w:cs="Arial"/>
                <w:color w:val="000000"/>
                <w:szCs w:val="21"/>
              </w:rPr>
            </w:pPr>
          </w:p>
        </w:tc>
        <w:tc>
          <w:tcPr>
            <w:tcW w:w="3976" w:type="dxa"/>
            <w:vAlign w:val="center"/>
          </w:tcPr>
          <w:p>
            <w:pPr>
              <w:spacing w:before="156" w:after="156"/>
              <w:ind w:left="105"/>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before="156" w:after="156"/>
              <w:ind w:left="105"/>
              <w:jc w:val="center"/>
              <w:rPr>
                <w:rFonts w:ascii="宋体" w:hAnsi="宋体" w:cs="Arial"/>
                <w:color w:val="000000"/>
                <w:szCs w:val="21"/>
              </w:rPr>
            </w:pPr>
          </w:p>
        </w:tc>
        <w:tc>
          <w:tcPr>
            <w:tcW w:w="1800" w:type="dxa"/>
            <w:vAlign w:val="center"/>
          </w:tcPr>
          <w:p>
            <w:pPr>
              <w:spacing w:before="156" w:after="156"/>
              <w:ind w:left="105"/>
              <w:jc w:val="center"/>
              <w:rPr>
                <w:rFonts w:ascii="宋体" w:hAnsi="宋体" w:cs="Arial"/>
                <w:color w:val="000000"/>
                <w:szCs w:val="21"/>
              </w:rPr>
            </w:pPr>
          </w:p>
        </w:tc>
        <w:tc>
          <w:tcPr>
            <w:tcW w:w="1260" w:type="dxa"/>
            <w:vAlign w:val="center"/>
          </w:tcPr>
          <w:p>
            <w:pPr>
              <w:spacing w:before="156" w:after="156"/>
              <w:ind w:left="105"/>
              <w:jc w:val="center"/>
              <w:rPr>
                <w:rFonts w:ascii="宋体" w:hAnsi="宋体" w:cs="Arial"/>
                <w:color w:val="000000"/>
                <w:szCs w:val="21"/>
              </w:rPr>
            </w:pPr>
          </w:p>
        </w:tc>
        <w:tc>
          <w:tcPr>
            <w:tcW w:w="3976" w:type="dxa"/>
            <w:vAlign w:val="center"/>
          </w:tcPr>
          <w:p>
            <w:pPr>
              <w:spacing w:before="156" w:after="156"/>
              <w:ind w:left="105"/>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spacing w:before="156" w:after="156"/>
              <w:ind w:left="105"/>
              <w:jc w:val="center"/>
              <w:rPr>
                <w:rFonts w:ascii="宋体" w:hAnsi="宋体" w:cs="Arial"/>
                <w:color w:val="000000"/>
                <w:szCs w:val="21"/>
              </w:rPr>
            </w:pPr>
            <w:r>
              <w:rPr>
                <w:rFonts w:hint="eastAsia" w:ascii="宋体" w:hAnsi="宋体" w:cs="Arial"/>
                <w:color w:val="000000"/>
                <w:szCs w:val="21"/>
              </w:rPr>
              <w:t>服务部门人数</w:t>
            </w:r>
          </w:p>
        </w:tc>
        <w:tc>
          <w:tcPr>
            <w:tcW w:w="3976" w:type="dxa"/>
            <w:vAlign w:val="center"/>
          </w:tcPr>
          <w:p>
            <w:pPr>
              <w:spacing w:before="156" w:after="156"/>
              <w:ind w:left="105"/>
              <w:jc w:val="center"/>
              <w:rPr>
                <w:rFonts w:ascii="宋体" w:hAnsi="宋体" w:cs="Arial"/>
                <w:color w:val="000000"/>
                <w:szCs w:val="21"/>
              </w:rPr>
            </w:pPr>
          </w:p>
        </w:tc>
      </w:tr>
    </w:tbl>
    <w:p>
      <w:pPr>
        <w:spacing w:before="156" w:after="156"/>
        <w:ind w:left="105"/>
        <w:rPr>
          <w:rFonts w:ascii="宋体" w:hAnsi="宋体" w:cs="Arial"/>
          <w:color w:val="000000"/>
          <w:szCs w:val="21"/>
        </w:rPr>
      </w:pPr>
    </w:p>
    <w:p>
      <w:pPr>
        <w:spacing w:before="156" w:after="156"/>
        <w:ind w:left="105" w:firstLine="210" w:firstLineChars="100"/>
        <w:rPr>
          <w:rFonts w:cs="Arial"/>
          <w:color w:val="000000"/>
        </w:rPr>
      </w:pPr>
      <w:r>
        <w:rPr>
          <w:rFonts w:hint="eastAsia" w:cs="Arial"/>
          <w:color w:val="000000"/>
        </w:rPr>
        <w:t>投标人代表________________________</w:t>
      </w:r>
    </w:p>
    <w:p>
      <w:pPr>
        <w:spacing w:before="156" w:after="156"/>
        <w:ind w:left="105"/>
        <w:rPr>
          <w:rFonts w:cs="Arial"/>
          <w:color w:val="000000"/>
        </w:rPr>
      </w:pPr>
    </w:p>
    <w:p>
      <w:pPr>
        <w:spacing w:before="156" w:after="156"/>
        <w:ind w:left="105" w:firstLine="210" w:firstLineChars="100"/>
        <w:rPr>
          <w:rFonts w:cs="Arial"/>
          <w:color w:val="000000"/>
        </w:rPr>
      </w:pPr>
      <w:r>
        <w:rPr>
          <w:rFonts w:hint="eastAsia" w:cs="Arial"/>
          <w:color w:val="000000"/>
        </w:rPr>
        <w:t>投标单位________________________</w:t>
      </w:r>
    </w:p>
    <w:p>
      <w:pPr>
        <w:spacing w:before="156" w:after="156"/>
        <w:ind w:left="105"/>
        <w:rPr>
          <w:rFonts w:cs="Arial"/>
          <w:color w:val="000000"/>
        </w:rPr>
      </w:pPr>
    </w:p>
    <w:p>
      <w:pPr>
        <w:spacing w:before="156" w:after="156"/>
        <w:ind w:left="105"/>
        <w:rPr>
          <w:rFonts w:ascii="宋体" w:hAnsi="宋体" w:cs="Arial"/>
          <w:color w:val="000000"/>
          <w:szCs w:val="21"/>
        </w:rPr>
      </w:pPr>
    </w:p>
    <w:p>
      <w:pPr>
        <w:spacing w:before="156" w:after="156"/>
        <w:ind w:firstLine="420" w:firstLineChars="200"/>
        <w:rPr>
          <w:rFonts w:ascii="宋体" w:hAnsi="宋体"/>
          <w:snapToGrid w:val="0"/>
          <w:szCs w:val="21"/>
        </w:rPr>
      </w:pPr>
      <w:r>
        <w:rPr>
          <w:rFonts w:hint="eastAsia" w:ascii="宋体" w:hAnsi="宋体" w:cs="Arial"/>
          <w:color w:val="000000"/>
          <w:szCs w:val="21"/>
        </w:rPr>
        <w:t>注：</w:t>
      </w:r>
      <w:r>
        <w:rPr>
          <w:rFonts w:hint="eastAsia" w:ascii="宋体" w:hAnsi="宋体"/>
          <w:snapToGrid w:val="0"/>
          <w:szCs w:val="21"/>
        </w:rPr>
        <w:t>拟安排的项目负责人（仅限一人）</w:t>
      </w:r>
    </w:p>
    <w:p>
      <w:pPr>
        <w:spacing w:before="156" w:after="156"/>
        <w:ind w:firstLine="420" w:firstLineChars="200"/>
        <w:rPr>
          <w:rFonts w:ascii="宋体" w:hAnsi="宋体"/>
        </w:rPr>
      </w:pPr>
      <w:r>
        <w:rPr>
          <w:rFonts w:hint="eastAsia" w:ascii="宋体" w:hAnsi="宋体"/>
          <w:snapToGrid w:val="0"/>
          <w:szCs w:val="21"/>
        </w:rPr>
        <w:t>附：拟安排项目团队成员的</w:t>
      </w:r>
      <w:r>
        <w:rPr>
          <w:rFonts w:hint="eastAsia" w:ascii="宋体" w:hAnsi="宋体"/>
        </w:rPr>
        <w:t>学历证、资质证等证明材料复印件。</w:t>
      </w:r>
    </w:p>
    <w:p>
      <w:pPr>
        <w:pStyle w:val="3"/>
        <w:keepNext w:val="0"/>
        <w:keepLines w:val="0"/>
        <w:ind w:left="-1"/>
        <w:jc w:val="center"/>
      </w:pPr>
    </w:p>
    <w:p/>
    <w:p>
      <w:pPr>
        <w:pStyle w:val="2"/>
      </w:pPr>
    </w:p>
    <w:p>
      <w:pPr>
        <w:pStyle w:val="2"/>
      </w:pPr>
    </w:p>
    <w:p>
      <w:pPr>
        <w:pStyle w:val="22"/>
        <w:ind w:firstLine="0" w:firstLineChars="0"/>
        <w:sectPr>
          <w:pgSz w:w="11906" w:h="16838"/>
          <w:pgMar w:top="1440" w:right="1797" w:bottom="1440"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40" w:name="_Toc12210"/>
      <w:bookmarkStart w:id="41" w:name="_Toc6487"/>
      <w:r>
        <w:rPr>
          <w:rFonts w:hint="eastAsia" w:ascii="黑体" w:hAnsi="黑体" w:eastAsia="黑体"/>
          <w:bCs w:val="0"/>
          <w:sz w:val="32"/>
          <w:szCs w:val="32"/>
        </w:rPr>
        <w:t>12、</w:t>
      </w:r>
      <w:bookmarkEnd w:id="40"/>
      <w:r>
        <w:rPr>
          <w:rFonts w:hint="eastAsia" w:ascii="黑体" w:hAnsi="黑体" w:eastAsia="黑体"/>
          <w:bCs w:val="0"/>
          <w:sz w:val="32"/>
          <w:szCs w:val="32"/>
        </w:rPr>
        <w:t>项目详细设计/实施及保障方案</w:t>
      </w:r>
      <w:bookmarkEnd w:id="41"/>
    </w:p>
    <w:p>
      <w:pPr>
        <w:jc w:val="center"/>
      </w:pPr>
      <w:r>
        <w:rPr>
          <w:rFonts w:hint="eastAsia"/>
        </w:rPr>
        <w:t>（工作时间安排、工作流程、保障措施等，格式自定）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1797" w:right="1797" w:bottom="1797" w:left="1797" w:header="851" w:footer="992" w:gutter="0"/>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42" w:name="_Toc1521"/>
      <w:r>
        <w:rPr>
          <w:rFonts w:hint="eastAsia" w:ascii="黑体" w:hAnsi="黑体" w:eastAsia="黑体"/>
          <w:bCs w:val="0"/>
          <w:sz w:val="32"/>
          <w:szCs w:val="32"/>
        </w:rPr>
        <w:t>13、项目完成（服务期满）后的服务承诺</w:t>
      </w:r>
      <w:bookmarkEnd w:id="42"/>
    </w:p>
    <w:p>
      <w:pPr>
        <w:adjustRightInd w:val="0"/>
        <w:snapToGrid w:val="0"/>
        <w:spacing w:line="360" w:lineRule="auto"/>
        <w:ind w:left="-1"/>
        <w:rPr>
          <w:rFonts w:ascii="宋体" w:hAnsi="宋体" w:cs="宋体"/>
          <w:color w:val="000033"/>
          <w:kern w:val="0"/>
          <w:sz w:val="28"/>
          <w:szCs w:val="28"/>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pPr>
    </w:p>
    <w:p>
      <w:pPr>
        <w:pStyle w:val="22"/>
        <w:ind w:firstLine="0" w:firstLineChars="0"/>
        <w:rPr>
          <w:rFonts w:ascii="宋体" w:hAnsi="宋体" w:cs="宋体-18030"/>
          <w:bCs/>
          <w:color w:val="000000"/>
          <w:szCs w:val="21"/>
        </w:rPr>
        <w:sectPr>
          <w:pgSz w:w="11906" w:h="16838"/>
          <w:pgMar w:top="400" w:right="1797" w:bottom="1440"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43" w:name="_Toc32365"/>
      <w:bookmarkStart w:id="44" w:name="_Toc5008"/>
      <w:r>
        <w:rPr>
          <w:rFonts w:hint="eastAsia" w:ascii="黑体" w:hAnsi="黑体" w:eastAsia="黑体"/>
          <w:bCs w:val="0"/>
          <w:sz w:val="32"/>
          <w:szCs w:val="32"/>
        </w:rPr>
        <w:t>14、</w:t>
      </w:r>
      <w:bookmarkEnd w:id="43"/>
      <w:r>
        <w:rPr>
          <w:rFonts w:hint="eastAsia" w:ascii="黑体" w:hAnsi="黑体" w:eastAsia="黑体"/>
          <w:bCs w:val="0"/>
          <w:sz w:val="32"/>
          <w:szCs w:val="32"/>
        </w:rPr>
        <w:t>违约承诺</w:t>
      </w:r>
      <w:bookmarkEnd w:id="44"/>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left="-1" w:firstLine="420"/>
      </w:pPr>
    </w:p>
    <w:p>
      <w:pPr>
        <w:pStyle w:val="22"/>
        <w:ind w:firstLine="420"/>
        <w:sectPr>
          <w:pgSz w:w="11906" w:h="16838"/>
          <w:pgMar w:top="1797" w:right="1797" w:bottom="1797" w:left="1797" w:header="851" w:footer="992" w:gutter="0"/>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45" w:name="_Toc28825"/>
      <w:bookmarkStart w:id="46" w:name="_Toc27038"/>
      <w:r>
        <w:rPr>
          <w:rFonts w:hint="eastAsia" w:ascii="黑体" w:hAnsi="黑体" w:eastAsia="黑体"/>
          <w:bCs w:val="0"/>
          <w:sz w:val="32"/>
          <w:szCs w:val="32"/>
        </w:rPr>
        <w:t>15、投标人诚信承诺函</w:t>
      </w:r>
      <w:bookmarkEnd w:id="45"/>
      <w:bookmarkEnd w:id="46"/>
    </w:p>
    <w:p>
      <w:pPr>
        <w:ind w:left="-1"/>
        <w:rPr>
          <w:sz w:val="24"/>
        </w:rPr>
      </w:pPr>
    </w:p>
    <w:p>
      <w:pPr>
        <w:ind w:left="-1"/>
        <w:rPr>
          <w:sz w:val="24"/>
        </w:rPr>
      </w:pPr>
      <w:r>
        <w:rPr>
          <w:rFonts w:hint="eastAsia"/>
          <w:sz w:val="24"/>
        </w:rPr>
        <w:t>致：</w:t>
      </w:r>
      <w:r>
        <w:rPr>
          <w:rFonts w:hint="eastAsia"/>
          <w:kern w:val="0"/>
          <w:sz w:val="24"/>
        </w:rPr>
        <w:t>深圳市宝安区妇幼保健院</w:t>
      </w:r>
    </w:p>
    <w:p>
      <w:pPr>
        <w:ind w:left="-1"/>
        <w:rPr>
          <w:sz w:val="24"/>
        </w:rPr>
      </w:pPr>
    </w:p>
    <w:p>
      <w:pPr>
        <w:ind w:left="-1" w:firstLine="540"/>
        <w:rPr>
          <w:sz w:val="24"/>
        </w:rPr>
      </w:pPr>
      <w:r>
        <w:rPr>
          <w:rFonts w:hint="eastAsia"/>
          <w:sz w:val="24"/>
        </w:rPr>
        <w:t>我公司承诺，在政府采购中无下列行为：</w:t>
      </w:r>
    </w:p>
    <w:p>
      <w:pPr>
        <w:ind w:left="-1" w:firstLine="540"/>
        <w:rPr>
          <w:sz w:val="24"/>
        </w:rPr>
      </w:pPr>
      <w:r>
        <w:rPr>
          <w:rFonts w:hint="eastAsia"/>
          <w:sz w:val="24"/>
        </w:rPr>
        <w:t>（一）被纪检监察部门立案调查，违法违规事实成立的；</w:t>
      </w:r>
    </w:p>
    <w:p>
      <w:pPr>
        <w:ind w:left="-1" w:firstLine="540"/>
        <w:rPr>
          <w:sz w:val="24"/>
        </w:rPr>
      </w:pPr>
      <w:r>
        <w:rPr>
          <w:rFonts w:hint="eastAsia"/>
          <w:sz w:val="24"/>
        </w:rPr>
        <w:t>（二）未按规定签订、履行采购合同，造成严重后果的；</w:t>
      </w:r>
    </w:p>
    <w:p>
      <w:pPr>
        <w:ind w:left="-1" w:firstLine="540"/>
        <w:rPr>
          <w:sz w:val="24"/>
        </w:rPr>
      </w:pPr>
      <w:r>
        <w:rPr>
          <w:rFonts w:hint="eastAsia"/>
          <w:sz w:val="24"/>
        </w:rPr>
        <w:t>（三）隐瞒真实情况，提供虚假资料的；</w:t>
      </w:r>
    </w:p>
    <w:p>
      <w:pPr>
        <w:ind w:left="-1" w:firstLine="540"/>
        <w:rPr>
          <w:sz w:val="24"/>
        </w:rPr>
      </w:pPr>
      <w:r>
        <w:rPr>
          <w:rFonts w:hint="eastAsia"/>
          <w:sz w:val="24"/>
        </w:rPr>
        <w:t>（四）以非法手段排斥其他供应商参与竞争的；</w:t>
      </w:r>
    </w:p>
    <w:p>
      <w:pPr>
        <w:ind w:left="-1" w:firstLine="540"/>
        <w:rPr>
          <w:sz w:val="24"/>
        </w:rPr>
      </w:pPr>
      <w:r>
        <w:rPr>
          <w:rFonts w:hint="eastAsia"/>
          <w:sz w:val="24"/>
        </w:rPr>
        <w:t>（五）与其他采购参加人串通投标的；</w:t>
      </w:r>
    </w:p>
    <w:p>
      <w:pPr>
        <w:ind w:left="-1" w:firstLine="540"/>
        <w:rPr>
          <w:sz w:val="24"/>
        </w:rPr>
      </w:pPr>
      <w:r>
        <w:rPr>
          <w:rFonts w:hint="eastAsia"/>
          <w:sz w:val="24"/>
        </w:rPr>
        <w:t>（六）在采购活动中应当回避而未回避的；</w:t>
      </w:r>
    </w:p>
    <w:p>
      <w:pPr>
        <w:ind w:left="-1" w:firstLine="540"/>
        <w:rPr>
          <w:sz w:val="24"/>
        </w:rPr>
      </w:pPr>
      <w:r>
        <w:rPr>
          <w:rFonts w:hint="eastAsia"/>
          <w:sz w:val="24"/>
        </w:rPr>
        <w:t>（七）恶意投诉的；</w:t>
      </w:r>
    </w:p>
    <w:p>
      <w:pPr>
        <w:ind w:left="-1" w:firstLine="540"/>
        <w:rPr>
          <w:sz w:val="24"/>
        </w:rPr>
      </w:pPr>
      <w:r>
        <w:rPr>
          <w:rFonts w:hint="eastAsia"/>
          <w:sz w:val="24"/>
        </w:rPr>
        <w:t>（八）向采购项目相关人行贿或者提供其他不当利益的；</w:t>
      </w:r>
    </w:p>
    <w:p>
      <w:pPr>
        <w:ind w:left="-1" w:firstLine="540"/>
        <w:rPr>
          <w:sz w:val="24"/>
        </w:rPr>
      </w:pPr>
      <w:r>
        <w:rPr>
          <w:rFonts w:hint="eastAsia"/>
          <w:sz w:val="24"/>
        </w:rPr>
        <w:t>（九）阻碍、抗拒主管部门监督检查的；</w:t>
      </w:r>
    </w:p>
    <w:p>
      <w:pPr>
        <w:ind w:left="-1" w:firstLine="540"/>
        <w:rPr>
          <w:sz w:val="24"/>
        </w:rPr>
      </w:pPr>
      <w:r>
        <w:rPr>
          <w:rFonts w:hint="eastAsia"/>
          <w:sz w:val="24"/>
        </w:rPr>
        <w:t>（十）履约检查不及格或评价为差的；</w:t>
      </w:r>
    </w:p>
    <w:p>
      <w:pPr>
        <w:ind w:left="-1" w:firstLine="540"/>
        <w:rPr>
          <w:sz w:val="24"/>
        </w:rPr>
      </w:pPr>
      <w:r>
        <w:rPr>
          <w:rFonts w:hint="eastAsia"/>
          <w:sz w:val="24"/>
        </w:rPr>
        <w:t>（十一）主管部门认为的其他情形。</w:t>
      </w:r>
    </w:p>
    <w:p>
      <w:pPr>
        <w:ind w:left="-1" w:firstLine="645"/>
        <w:rPr>
          <w:sz w:val="24"/>
        </w:rPr>
      </w:pPr>
    </w:p>
    <w:p>
      <w:pPr>
        <w:ind w:left="-1" w:firstLine="645"/>
        <w:rPr>
          <w:sz w:val="24"/>
        </w:rPr>
      </w:pPr>
      <w:r>
        <w:rPr>
          <w:sz w:val="24"/>
        </w:rPr>
        <w:t xml:space="preserve">                                   </w:t>
      </w:r>
    </w:p>
    <w:p>
      <w:pPr>
        <w:ind w:left="-1" w:firstLine="4960" w:firstLineChars="2067"/>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pPr>
        <w:ind w:left="-1" w:firstLine="645"/>
        <w:rPr>
          <w:sz w:val="24"/>
        </w:rPr>
      </w:pPr>
    </w:p>
    <w:p>
      <w:pPr>
        <w:ind w:left="-1"/>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left="-1" w:firstLine="420"/>
      </w:pPr>
    </w:p>
    <w:p>
      <w:pPr>
        <w:pStyle w:val="22"/>
        <w:spacing w:line="240" w:lineRule="auto"/>
        <w:ind w:firstLine="0" w:firstLineChars="0"/>
      </w:pPr>
    </w:p>
    <w:p>
      <w:pPr>
        <w:pStyle w:val="22"/>
        <w:spacing w:line="240" w:lineRule="auto"/>
        <w:ind w:left="-1" w:firstLine="420"/>
      </w:pPr>
    </w:p>
    <w:p>
      <w:pPr>
        <w:pStyle w:val="22"/>
        <w:spacing w:line="240" w:lineRule="auto"/>
        <w:ind w:left="-1" w:firstLine="420"/>
      </w:pPr>
    </w:p>
    <w:p>
      <w:pPr>
        <w:pStyle w:val="22"/>
        <w:spacing w:line="240" w:lineRule="auto"/>
        <w:ind w:left="-1" w:firstLine="420"/>
        <w:sectPr>
          <w:pgSz w:w="11906" w:h="16838"/>
          <w:pgMar w:top="1843" w:right="1797" w:bottom="1440"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47" w:name="_19、政府采购投标及履约承诺函"/>
      <w:bookmarkEnd w:id="47"/>
      <w:bookmarkStart w:id="48" w:name="_Toc16164"/>
      <w:r>
        <w:rPr>
          <w:rFonts w:ascii="黑体" w:hAnsi="黑体" w:eastAsia="黑体"/>
          <w:bCs w:val="0"/>
          <w:sz w:val="32"/>
          <w:szCs w:val="32"/>
        </w:rPr>
        <w:t>1</w:t>
      </w:r>
      <w:r>
        <w:rPr>
          <w:rFonts w:hint="eastAsia" w:ascii="黑体" w:hAnsi="黑体" w:eastAsia="黑体"/>
          <w:bCs w:val="0"/>
          <w:sz w:val="32"/>
          <w:szCs w:val="32"/>
        </w:rPr>
        <w:t>6</w:t>
      </w:r>
      <w:r>
        <w:rPr>
          <w:rFonts w:ascii="黑体" w:hAnsi="黑体" w:eastAsia="黑体"/>
          <w:bCs w:val="0"/>
          <w:sz w:val="32"/>
          <w:szCs w:val="32"/>
        </w:rPr>
        <w:t>、政府采购投标及履约承诺函</w:t>
      </w:r>
      <w:bookmarkEnd w:id="48"/>
    </w:p>
    <w:p>
      <w:pPr>
        <w:rPr>
          <w:rFonts w:ascii="宋体" w:hAnsi="宋体" w:cs="宋体"/>
          <w:szCs w:val="21"/>
        </w:rPr>
      </w:pPr>
      <w:r>
        <w:rPr>
          <w:rFonts w:hint="eastAsia" w:ascii="宋体" w:hAnsi="宋体" w:cs="宋体"/>
          <w:szCs w:val="21"/>
        </w:rPr>
        <w:t>深圳市宝安区妇幼保健院：</w:t>
      </w:r>
    </w:p>
    <w:p>
      <w:pPr>
        <w:ind w:firstLine="420" w:firstLineChars="200"/>
        <w:rPr>
          <w:rFonts w:ascii="宋体" w:hAnsi="宋体" w:cs="宋体"/>
          <w:szCs w:val="21"/>
        </w:rPr>
      </w:pPr>
      <w:r>
        <w:rPr>
          <w:rFonts w:hint="eastAsia" w:ascii="宋体" w:hAnsi="宋体" w:cs="宋体"/>
          <w:szCs w:val="21"/>
        </w:rPr>
        <w:t>我单位深知本项目对贵院的重要性和紧迫性，亦了解贵院对廉政建设的相关要求，因此我单位承诺如下：</w:t>
      </w:r>
    </w:p>
    <w:p>
      <w:pPr>
        <w:ind w:firstLine="420" w:firstLineChars="200"/>
        <w:rPr>
          <w:rFonts w:ascii="宋体" w:hAnsi="宋体" w:cs="宋体"/>
          <w:szCs w:val="21"/>
        </w:rPr>
      </w:pPr>
      <w:r>
        <w:rPr>
          <w:rFonts w:hint="eastAsia" w:ascii="宋体" w:hAnsi="宋体" w:cs="宋体"/>
          <w:szCs w:val="21"/>
        </w:rPr>
        <w:t>1.我单位本招标项目所提供的货物或服务未侵犯知识产权。</w:t>
      </w:r>
    </w:p>
    <w:p>
      <w:pPr>
        <w:widowControl/>
        <w:shd w:val="clear" w:color="auto" w:fill="FFFFFF"/>
        <w:ind w:right="-4"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rPr>
        <w:t>.我单位</w:t>
      </w:r>
      <w:r>
        <w:rPr>
          <w:rFonts w:hint="eastAsia" w:ascii="宋体" w:hAnsi="宋体" w:cs="宋体"/>
          <w:kern w:val="0"/>
          <w:szCs w:val="21"/>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hd w:val="clear" w:color="auto" w:fill="FFFFFF"/>
        <w:ind w:right="-4" w:firstLine="420" w:firstLineChars="200"/>
        <w:jc w:val="left"/>
        <w:rPr>
          <w:rFonts w:ascii="宋体" w:hAnsi="宋体" w:cs="宋体"/>
          <w:kern w:val="0"/>
          <w:szCs w:val="21"/>
        </w:rPr>
      </w:pPr>
      <w:r>
        <w:rPr>
          <w:rFonts w:hint="eastAsia" w:ascii="宋体" w:hAnsi="宋体"/>
          <w:kern w:val="0"/>
          <w:szCs w:val="21"/>
        </w:rPr>
        <w:t>3</w:t>
      </w:r>
      <w:r>
        <w:rPr>
          <w:rFonts w:hint="eastAsia" w:ascii="宋体" w:hAnsi="宋体" w:cs="宋体"/>
          <w:szCs w:val="21"/>
        </w:rPr>
        <w:t>.我单位</w:t>
      </w:r>
      <w:r>
        <w:rPr>
          <w:rFonts w:hint="eastAsia" w:ascii="宋体" w:hAnsi="宋体" w:cs="宋体"/>
          <w:kern w:val="0"/>
          <w:szCs w:val="21"/>
        </w:rPr>
        <w:t>及其法定代表人近三年内（投标人成立不足三年的可从成立之日起算）无行贿犯罪记录；</w:t>
      </w:r>
    </w:p>
    <w:p>
      <w:pPr>
        <w:ind w:firstLine="420" w:firstLineChars="200"/>
        <w:rPr>
          <w:rFonts w:ascii="宋体" w:hAnsi="宋体" w:cs="宋体"/>
          <w:szCs w:val="21"/>
        </w:rPr>
      </w:pPr>
      <w:r>
        <w:rPr>
          <w:rFonts w:hint="eastAsia" w:ascii="宋体" w:hAnsi="宋体" w:cs="宋体"/>
          <w:szCs w:val="21"/>
        </w:rPr>
        <w:t>4.我单位具备《中华人民共和国政府采购法》第二十二条第一款的条件。</w:t>
      </w:r>
    </w:p>
    <w:p>
      <w:pPr>
        <w:ind w:firstLine="420" w:firstLineChars="200"/>
        <w:rPr>
          <w:rFonts w:ascii="宋体" w:hAnsi="宋体" w:cs="宋体"/>
          <w:szCs w:val="21"/>
        </w:rPr>
      </w:pPr>
      <w:r>
        <w:rPr>
          <w:rFonts w:hint="eastAsia" w:ascii="宋体" w:hAnsi="宋体" w:cs="宋体"/>
          <w:szCs w:val="21"/>
        </w:rPr>
        <w:t>5.</w:t>
      </w:r>
      <w:r>
        <w:rPr>
          <w:rFonts w:hint="eastAsia" w:ascii="宋体" w:hAnsi="宋体" w:cs="宋体"/>
          <w:kern w:val="0"/>
          <w:szCs w:val="21"/>
          <w:lang w:bidi="ar"/>
        </w:rPr>
        <w:t>符合财政部和深圳市财政局关于诚信管理的要求，</w:t>
      </w:r>
      <w:r>
        <w:rPr>
          <w:rFonts w:hint="eastAsia" w:ascii="宋体" w:hAnsi="宋体" w:cs="宋体"/>
          <w:kern w:val="0"/>
          <w:szCs w:val="21"/>
        </w:rPr>
        <w:t>至投标截止时间，我单位未有在“信用中国”网（</w:t>
      </w:r>
      <w:r>
        <w:rPr>
          <w:rFonts w:hint="eastAsia" w:ascii="宋体" w:hAnsi="宋体"/>
          <w:kern w:val="0"/>
          <w:szCs w:val="21"/>
        </w:rPr>
        <w:t>www.creditchina.gov.cn</w:t>
      </w:r>
      <w:r>
        <w:rPr>
          <w:rFonts w:hint="eastAsia" w:ascii="宋体" w:hAnsi="宋体" w:cs="宋体"/>
          <w:kern w:val="0"/>
          <w:szCs w:val="21"/>
        </w:rPr>
        <w:t>）、中国政府采购网（</w:t>
      </w:r>
      <w:r>
        <w:rPr>
          <w:rFonts w:hint="eastAsia" w:ascii="宋体" w:hAnsi="宋体"/>
          <w:kern w:val="0"/>
          <w:szCs w:val="21"/>
        </w:rPr>
        <w:t>www.ccgp.gov.cn</w:t>
      </w:r>
      <w:r>
        <w:rPr>
          <w:rFonts w:hint="eastAsia" w:ascii="宋体" w:hAnsi="宋体" w:cs="宋体"/>
          <w:kern w:val="0"/>
          <w:szCs w:val="21"/>
        </w:rPr>
        <w:t>）、深圳市政府采购监督管理网（</w:t>
      </w:r>
      <w:r>
        <w:rPr>
          <w:rFonts w:hint="eastAsia" w:ascii="宋体" w:hAnsi="宋体"/>
          <w:kern w:val="0"/>
          <w:szCs w:val="21"/>
        </w:rPr>
        <w:t>www.zfcg.sz.gov.cn</w:t>
      </w:r>
      <w:r>
        <w:rPr>
          <w:rFonts w:hint="eastAsia" w:ascii="宋体" w:hAnsi="宋体" w:cs="宋体"/>
          <w:kern w:val="0"/>
          <w:szCs w:val="21"/>
        </w:rPr>
        <w:t>）、深圳市政府采购网（</w:t>
      </w:r>
      <w:r>
        <w:rPr>
          <w:rFonts w:hint="eastAsia" w:ascii="宋体" w:hAnsi="宋体"/>
          <w:kern w:val="0"/>
          <w:szCs w:val="21"/>
        </w:rPr>
        <w:t>www.cgzx.sz.gov.cn</w:t>
      </w:r>
      <w:r>
        <w:rPr>
          <w:rFonts w:hint="eastAsia" w:ascii="宋体" w:hAnsi="宋体" w:cs="宋体"/>
          <w:kern w:val="0"/>
          <w:szCs w:val="21"/>
        </w:rPr>
        <w:t>）和“国家企业信用信息公示系统（</w:t>
      </w:r>
      <w:r>
        <w:rPr>
          <w:rFonts w:hint="eastAsia" w:ascii="宋体" w:hAnsi="宋体"/>
          <w:kern w:val="0"/>
          <w:szCs w:val="21"/>
        </w:rPr>
        <w:t>www.gsxt.gov.cn</w:t>
      </w:r>
      <w:r>
        <w:rPr>
          <w:rFonts w:hint="eastAsia" w:ascii="宋体" w:hAnsi="宋体" w:cs="宋体"/>
          <w:kern w:val="0"/>
          <w:szCs w:val="21"/>
        </w:rPr>
        <w:t>）等</w:t>
      </w:r>
      <w:r>
        <w:rPr>
          <w:rFonts w:hint="eastAsia" w:ascii="宋体" w:hAnsi="宋体"/>
          <w:kern w:val="0"/>
          <w:szCs w:val="21"/>
        </w:rPr>
        <w:t>5</w:t>
      </w:r>
      <w:r>
        <w:rPr>
          <w:rFonts w:hint="eastAsia" w:ascii="宋体" w:hAnsi="宋体" w:cs="宋体"/>
          <w:kern w:val="0"/>
          <w:szCs w:val="21"/>
        </w:rPr>
        <w:t>个官网中列入“失信被执行人、重大税收违法案件当事人名单、政府采购严重违法失信行为记录名单”</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6.我单位参与该项目投标，严格遵循公平竞争的原则，不恶意串通，不妨碍其他投标人的竞争行为，不损害采购人或者其他投标人的合法权益。我单位已清楚，如违反上述要求，将作投标无效处理，并自动放弃贵院自本项目起所有采购项目的投标事宜。</w:t>
      </w:r>
    </w:p>
    <w:p>
      <w:pPr>
        <w:ind w:firstLine="420" w:firstLineChars="200"/>
        <w:rPr>
          <w:rFonts w:ascii="宋体" w:hAnsi="宋体" w:cs="宋体"/>
          <w:szCs w:val="21"/>
        </w:rPr>
      </w:pPr>
      <w:r>
        <w:rPr>
          <w:rFonts w:hint="eastAsia" w:ascii="宋体" w:hAnsi="宋体" w:cs="宋体"/>
          <w:szCs w:val="21"/>
        </w:rPr>
        <w:t>7.我单位如果中标，做到诚实守信，依照本项目招标文件需求内容、签署的采购合同及本单位在投标中所作的一切承诺履约；不非法转包、分包。</w:t>
      </w:r>
    </w:p>
    <w:p>
      <w:pPr>
        <w:ind w:firstLine="420" w:firstLineChars="200"/>
        <w:rPr>
          <w:rFonts w:ascii="宋体" w:hAnsi="宋体" w:cs="宋体"/>
          <w:szCs w:val="21"/>
        </w:rPr>
      </w:pPr>
      <w:r>
        <w:rPr>
          <w:rFonts w:hint="eastAsia" w:ascii="宋体" w:hAnsi="宋体" w:cs="宋体"/>
          <w:szCs w:val="21"/>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cs="宋体"/>
          <w:szCs w:val="21"/>
        </w:rPr>
      </w:pPr>
      <w:r>
        <w:rPr>
          <w:rFonts w:hint="eastAsia" w:ascii="宋体" w:hAnsi="宋体" w:cs="宋体"/>
          <w:szCs w:val="21"/>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ind w:firstLine="420" w:firstLineChars="200"/>
        <w:rPr>
          <w:rFonts w:ascii="宋体" w:hAnsi="宋体" w:cs="宋体"/>
          <w:szCs w:val="21"/>
        </w:rPr>
      </w:pPr>
      <w:r>
        <w:rPr>
          <w:rFonts w:hint="eastAsia" w:ascii="宋体" w:hAnsi="宋体" w:cs="宋体"/>
          <w:szCs w:val="21"/>
        </w:rPr>
        <w:t>10.我单位承诺未参与本项目的采购需求、技术指标、商务指标等内容的设定，不存在对其他投标单位不公平的行为。</w:t>
      </w:r>
    </w:p>
    <w:p>
      <w:pPr>
        <w:ind w:firstLine="420" w:firstLineChars="200"/>
        <w:rPr>
          <w:rFonts w:ascii="宋体" w:hAnsi="宋体" w:cs="宋体"/>
          <w:szCs w:val="21"/>
        </w:rPr>
      </w:pPr>
      <w:r>
        <w:rPr>
          <w:rFonts w:hint="eastAsia" w:ascii="宋体" w:hAnsi="宋体" w:cs="宋体"/>
          <w:szCs w:val="21"/>
        </w:rPr>
        <w:t>11.我单位承诺严格遵守贵院廉政建设的相关要求，不对采购人进行贿赂，进行有偿报答；不对采购人进行任何形式的利益输送；不对采购人进行宴请和娱乐等消费活动；不对采购人进行赠送各种礼品、现金、有价证券、中介费、好处费等行为。</w:t>
      </w:r>
    </w:p>
    <w:p>
      <w:pPr>
        <w:ind w:firstLine="420" w:firstLineChars="200"/>
        <w:rPr>
          <w:rFonts w:ascii="宋体" w:hAnsi="宋体" w:cs="宋体"/>
          <w:szCs w:val="21"/>
        </w:rPr>
      </w:pPr>
      <w:r>
        <w:rPr>
          <w:rFonts w:hint="eastAsia" w:ascii="宋体" w:hAnsi="宋体" w:cs="宋体"/>
          <w:szCs w:val="21"/>
        </w:rPr>
        <w:t>以上承诺，如有违反，愿依照国家相关法律处理，并承担由此给采购人带来的损失。</w:t>
      </w:r>
    </w:p>
    <w:p>
      <w:pPr>
        <w:ind w:firstLine="420" w:firstLineChars="200"/>
        <w:rPr>
          <w:rFonts w:ascii="宋体" w:hAnsi="宋体" w:cs="宋体"/>
          <w:szCs w:val="21"/>
        </w:rPr>
      </w:pPr>
    </w:p>
    <w:p>
      <w:pPr>
        <w:tabs>
          <w:tab w:val="left" w:pos="4860"/>
        </w:tabs>
        <w:adjustRightInd w:val="0"/>
        <w:snapToGrid w:val="0"/>
        <w:ind w:right="105" w:rightChars="50" w:firstLine="210" w:firstLineChars="100"/>
        <w:rPr>
          <w:rFonts w:ascii="宋体" w:hAnsi="宋体"/>
          <w:szCs w:val="21"/>
        </w:rPr>
      </w:pPr>
      <w:r>
        <w:rPr>
          <w:rFonts w:hint="eastAsia" w:ascii="宋体" w:hAnsi="宋体"/>
          <w:szCs w:val="21"/>
        </w:rPr>
        <w:t>法定代表人或授权代表（签字）：                  供应商（盖章）：</w:t>
      </w:r>
    </w:p>
    <w:p>
      <w:pPr>
        <w:tabs>
          <w:tab w:val="left" w:pos="4860"/>
        </w:tabs>
        <w:adjustRightInd w:val="0"/>
        <w:snapToGrid w:val="0"/>
        <w:ind w:right="105" w:rightChars="50" w:firstLine="735" w:firstLineChars="350"/>
        <w:rPr>
          <w:rFonts w:ascii="宋体" w:hAnsi="宋体"/>
          <w:szCs w:val="21"/>
        </w:rPr>
      </w:pPr>
      <w:r>
        <w:rPr>
          <w:rFonts w:hint="eastAsia" w:ascii="宋体" w:hAnsi="宋体"/>
          <w:szCs w:val="21"/>
        </w:rPr>
        <w:t>日期：   年  月   日                    日期：   年  月   日</w:t>
      </w:r>
    </w:p>
    <w:p>
      <w:pPr>
        <w:tabs>
          <w:tab w:val="left" w:pos="4860"/>
        </w:tabs>
        <w:adjustRightInd w:val="0"/>
        <w:snapToGrid w:val="0"/>
        <w:spacing w:line="360" w:lineRule="auto"/>
        <w:ind w:right="105" w:rightChars="50"/>
        <w:rPr>
          <w:rFonts w:ascii="宋体" w:hAnsi="宋体"/>
          <w:color w:val="FF0000"/>
          <w:szCs w:val="21"/>
        </w:rPr>
      </w:pPr>
      <w:r>
        <w:rPr>
          <w:rFonts w:hint="eastAsia" w:ascii="宋体" w:hAnsi="宋体"/>
          <w:color w:val="FF0000"/>
          <w:szCs w:val="21"/>
        </w:rPr>
        <w:t>注：本承诺函必须提供且内容不得擅自删改</w:t>
      </w:r>
    </w:p>
    <w:p>
      <w:pPr>
        <w:pStyle w:val="22"/>
        <w:ind w:left="-1" w:firstLine="420"/>
        <w:sectPr>
          <w:pgSz w:w="11906" w:h="16838"/>
          <w:pgMar w:top="426" w:right="1797" w:bottom="284" w:left="1797" w:header="851" w:footer="992" w:gutter="0"/>
          <w:paperSrc w:first="15"/>
          <w:pgNumType w:fmt="numberInDash" w:chapStyle="1"/>
          <w:cols w:space="720" w:num="1"/>
          <w:docGrid w:type="lines" w:linePitch="312" w:charSpace="0"/>
        </w:sectPr>
      </w:pPr>
    </w:p>
    <w:p>
      <w:pPr>
        <w:pStyle w:val="3"/>
        <w:keepNext w:val="0"/>
        <w:keepLines w:val="0"/>
        <w:spacing w:line="579" w:lineRule="auto"/>
        <w:jc w:val="center"/>
        <w:rPr>
          <w:rFonts w:ascii="黑体" w:hAnsi="黑体" w:eastAsia="黑体"/>
          <w:bCs w:val="0"/>
          <w:sz w:val="32"/>
          <w:szCs w:val="32"/>
        </w:rPr>
      </w:pPr>
      <w:bookmarkStart w:id="49" w:name="_Toc31281"/>
      <w:r>
        <w:rPr>
          <w:rFonts w:hint="eastAsia" w:ascii="黑体" w:hAnsi="黑体" w:eastAsia="黑体"/>
          <w:bCs w:val="0"/>
          <w:sz w:val="32"/>
          <w:szCs w:val="32"/>
        </w:rPr>
        <w:t>17、参数偏离表</w:t>
      </w:r>
      <w:bookmarkEnd w:id="49"/>
    </w:p>
    <w:p>
      <w:pPr>
        <w:spacing w:line="360" w:lineRule="auto"/>
        <w:rPr>
          <w:b/>
          <w:color w:val="000000"/>
        </w:rPr>
      </w:pPr>
      <w:r>
        <w:rPr>
          <w:rFonts w:hint="eastAsia" w:ascii="宋体" w:hAnsi="宋体"/>
          <w:szCs w:val="21"/>
        </w:rPr>
        <w:t>为方便参与该项目的评标专家的评标，快速找到评标事项与该项目投标文件所对应的位置，请投标人按照招标文件规定的评分内容（评标方法和程序中所列的综合评分表），自上而下的顺序填写本表。因项目次序混乱而影响评标结果者，投标人自负其责。</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84"/>
        <w:gridCol w:w="2983"/>
        <w:gridCol w:w="1890"/>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jc w:val="center"/>
              <w:rPr>
                <w:b/>
                <w:color w:val="000000"/>
              </w:rPr>
            </w:pPr>
            <w:r>
              <w:rPr>
                <w:rFonts w:hint="eastAsia"/>
                <w:b/>
                <w:color w:val="000000"/>
              </w:rPr>
              <w:t>序号</w:t>
            </w:r>
          </w:p>
        </w:tc>
        <w:tc>
          <w:tcPr>
            <w:tcW w:w="1984" w:type="dxa"/>
          </w:tcPr>
          <w:p>
            <w:pPr>
              <w:jc w:val="center"/>
              <w:rPr>
                <w:b/>
                <w:color w:val="000000"/>
              </w:rPr>
            </w:pPr>
            <w:r>
              <w:rPr>
                <w:rFonts w:hint="eastAsia"/>
                <w:b/>
                <w:color w:val="000000"/>
              </w:rPr>
              <w:t>服务条款要求</w:t>
            </w:r>
          </w:p>
        </w:tc>
        <w:tc>
          <w:tcPr>
            <w:tcW w:w="2983" w:type="dxa"/>
          </w:tcPr>
          <w:p>
            <w:pPr>
              <w:jc w:val="center"/>
              <w:rPr>
                <w:b/>
                <w:color w:val="000000"/>
              </w:rPr>
            </w:pPr>
            <w:r>
              <w:rPr>
                <w:rFonts w:hint="eastAsia"/>
                <w:b/>
                <w:color w:val="000000"/>
              </w:rPr>
              <w:t>投标实际参数</w:t>
            </w:r>
          </w:p>
          <w:p>
            <w:pPr>
              <w:jc w:val="center"/>
              <w:rPr>
                <w:b/>
                <w:color w:val="000000"/>
              </w:rPr>
            </w:pPr>
            <w:r>
              <w:rPr>
                <w:rFonts w:hint="eastAsia"/>
                <w:bCs/>
                <w:color w:val="000000"/>
              </w:rPr>
              <w:t>(投标人应按实际数据如实填写，不能照抄招标要求)</w:t>
            </w:r>
          </w:p>
        </w:tc>
        <w:tc>
          <w:tcPr>
            <w:tcW w:w="1890" w:type="dxa"/>
          </w:tcPr>
          <w:p>
            <w:pPr>
              <w:jc w:val="center"/>
              <w:rPr>
                <w:b/>
                <w:color w:val="000000"/>
              </w:rPr>
            </w:pPr>
            <w:r>
              <w:rPr>
                <w:rFonts w:hint="eastAsia"/>
                <w:b/>
                <w:color w:val="000000"/>
              </w:rPr>
              <w:t>是否偏离（响应/正偏离/负偏离）</w:t>
            </w:r>
          </w:p>
        </w:tc>
        <w:tc>
          <w:tcPr>
            <w:tcW w:w="1157" w:type="dxa"/>
          </w:tcPr>
          <w:p>
            <w:pPr>
              <w:jc w:val="center"/>
              <w:rPr>
                <w:b/>
                <w:color w:val="000000"/>
              </w:rPr>
            </w:pPr>
            <w:r>
              <w:rPr>
                <w:rFonts w:hint="eastAsia"/>
                <w:b/>
                <w:color w:val="000000"/>
              </w:rPr>
              <w:t>偏离简述</w:t>
            </w:r>
          </w:p>
        </w:tc>
        <w:tc>
          <w:tcPr>
            <w:tcW w:w="1157" w:type="dxa"/>
          </w:tcPr>
          <w:p>
            <w:pPr>
              <w:jc w:val="center"/>
              <w:rPr>
                <w:b/>
                <w:color w:val="000000"/>
              </w:rPr>
            </w:pPr>
            <w:r>
              <w:rPr>
                <w:rFonts w:hint="eastAsia" w:ascii="宋体" w:hAnsi="宋体"/>
                <w:b/>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jc w:val="center"/>
              <w:rPr>
                <w:color w:val="000000"/>
              </w:rPr>
            </w:pPr>
          </w:p>
        </w:tc>
        <w:tc>
          <w:tcPr>
            <w:tcW w:w="1984" w:type="dxa"/>
          </w:tcPr>
          <w:p>
            <w:pPr>
              <w:rPr>
                <w:color w:val="000000"/>
              </w:rPr>
            </w:pPr>
          </w:p>
        </w:tc>
        <w:tc>
          <w:tcPr>
            <w:tcW w:w="2983" w:type="dxa"/>
          </w:tcPr>
          <w:p>
            <w:pPr>
              <w:rPr>
                <w:rFonts w:ascii="宋体" w:hAnsi="宋体"/>
                <w:bCs/>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r>
              <w:rPr>
                <w:color w:val="000000"/>
              </w:rPr>
              <w:t>第…</w:t>
            </w:r>
            <w:r>
              <w:rPr>
                <w:rFonts w:hint="eastAsia"/>
                <w:color w:val="000000"/>
              </w:rPr>
              <w:t xml:space="preserve"> </w:t>
            </w:r>
            <w:r>
              <w:rPr>
                <w:color w:val="000000"/>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jc w:val="cente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tcPr>
          <w:p>
            <w:pPr>
              <w:jc w:val="cente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jc w:val="cente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jc w:val="cente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rPr>
                <w:color w:val="000000"/>
              </w:rPr>
            </w:pPr>
            <w:r>
              <w:rPr>
                <w:color w:val="000000"/>
              </w:rPr>
              <w:t xml:space="preserve"> </w:t>
            </w:r>
            <w:r>
              <w:rPr>
                <w:rFonts w:hint="eastAsia"/>
                <w:color w:val="000000"/>
              </w:rPr>
              <w:t xml:space="preserve"> </w:t>
            </w: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tcPr>
          <w:p>
            <w:pPr>
              <w:jc w:val="cente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tcPr>
          <w:p>
            <w:pP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rPr>
                <w:color w:val="000000"/>
              </w:rPr>
            </w:pPr>
          </w:p>
        </w:tc>
        <w:tc>
          <w:tcPr>
            <w:tcW w:w="1984" w:type="dxa"/>
          </w:tcPr>
          <w:p>
            <w:pPr>
              <w:jc w:val="center"/>
              <w:rPr>
                <w:color w:val="000000"/>
              </w:rPr>
            </w:pPr>
          </w:p>
        </w:tc>
        <w:tc>
          <w:tcPr>
            <w:tcW w:w="2983" w:type="dxa"/>
          </w:tcPr>
          <w:p>
            <w:pPr>
              <w:rPr>
                <w:rFonts w:ascii="宋体" w:hAnsi="宋体"/>
                <w:szCs w:val="21"/>
              </w:rPr>
            </w:pPr>
          </w:p>
        </w:tc>
        <w:tc>
          <w:tcPr>
            <w:tcW w:w="1890" w:type="dxa"/>
          </w:tcPr>
          <w:p>
            <w:pPr>
              <w:rPr>
                <w:color w:val="000000"/>
              </w:rPr>
            </w:pPr>
          </w:p>
        </w:tc>
        <w:tc>
          <w:tcPr>
            <w:tcW w:w="1157" w:type="dxa"/>
          </w:tcPr>
          <w:p>
            <w:pPr>
              <w:rPr>
                <w:color w:val="000000"/>
              </w:rPr>
            </w:pPr>
          </w:p>
        </w:tc>
        <w:tc>
          <w:tcPr>
            <w:tcW w:w="1157" w:type="dxa"/>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ind w:firstLine="6090" w:firstLineChars="2900"/>
        <w:rPr>
          <w:color w:val="000000"/>
        </w:rPr>
      </w:pPr>
      <w:r>
        <w:rPr>
          <w:rFonts w:hint="eastAsia"/>
          <w:color w:val="000000"/>
        </w:rPr>
        <w:t>投标人授权代表签字：</w:t>
      </w:r>
    </w:p>
    <w:p>
      <w:pPr>
        <w:ind w:firstLine="7350" w:firstLineChars="3500"/>
        <w:rPr>
          <w:color w:val="000000"/>
        </w:rPr>
      </w:pPr>
      <w:r>
        <w:rPr>
          <w:rFonts w:hint="eastAsia"/>
          <w:color w:val="000000"/>
        </w:rPr>
        <w:t>（盖章）</w:t>
      </w:r>
    </w:p>
    <w:p>
      <w:pPr>
        <w:ind w:firstLine="7560" w:firstLineChars="3600"/>
      </w:pPr>
      <w:r>
        <w:rPr>
          <w:rFonts w:hint="eastAsia"/>
          <w:color w:val="000000"/>
        </w:rPr>
        <w:t>日期：</w:t>
      </w:r>
    </w:p>
    <w:p>
      <w:pPr>
        <w:pStyle w:val="22"/>
        <w:ind w:firstLine="0" w:firstLineChars="0"/>
      </w:pPr>
    </w:p>
    <w:p>
      <w:pPr>
        <w:pStyle w:val="3"/>
        <w:keepNext w:val="0"/>
        <w:keepLines w:val="0"/>
        <w:spacing w:line="579" w:lineRule="auto"/>
        <w:rPr>
          <w:rFonts w:ascii="黑体" w:hAnsi="黑体" w:eastAsia="黑体"/>
          <w:bCs w:val="0"/>
          <w:sz w:val="32"/>
          <w:szCs w:val="32"/>
        </w:rPr>
      </w:pPr>
      <w:bookmarkStart w:id="50" w:name="_Toc24416"/>
      <w:bookmarkStart w:id="51" w:name="_Toc3618"/>
    </w:p>
    <w:p>
      <w:pPr>
        <w:pStyle w:val="3"/>
        <w:keepNext w:val="0"/>
        <w:keepLines w:val="0"/>
        <w:spacing w:line="579" w:lineRule="auto"/>
        <w:rPr>
          <w:rFonts w:ascii="黑体" w:hAnsi="黑体" w:eastAsia="黑体"/>
          <w:bCs w:val="0"/>
          <w:sz w:val="32"/>
          <w:szCs w:val="32"/>
        </w:rPr>
      </w:pPr>
    </w:p>
    <w:p>
      <w:r>
        <w:rPr>
          <w:rFonts w:hint="eastAsia" w:ascii="黑体" w:hAnsi="黑体" w:eastAsia="黑体"/>
          <w:sz w:val="32"/>
          <w:szCs w:val="32"/>
        </w:rPr>
        <w:br w:type="page"/>
      </w:r>
    </w:p>
    <w:p>
      <w:pPr>
        <w:pStyle w:val="3"/>
        <w:keepNext w:val="0"/>
        <w:keepLines w:val="0"/>
        <w:spacing w:line="579" w:lineRule="auto"/>
        <w:jc w:val="center"/>
        <w:rPr>
          <w:rFonts w:ascii="黑体" w:hAnsi="黑体" w:eastAsia="黑体"/>
          <w:bCs w:val="0"/>
          <w:sz w:val="32"/>
          <w:szCs w:val="32"/>
        </w:rPr>
      </w:pPr>
      <w:r>
        <w:rPr>
          <w:rFonts w:hint="eastAsia" w:ascii="黑体" w:hAnsi="黑体" w:eastAsia="黑体"/>
          <w:bCs w:val="0"/>
          <w:sz w:val="32"/>
          <w:szCs w:val="32"/>
        </w:rPr>
        <w:t>18、深圳市宝安区妇幼保健院报价单</w:t>
      </w:r>
      <w:bookmarkEnd w:id="50"/>
      <w:bookmarkEnd w:id="51"/>
    </w:p>
    <w:p>
      <w:pPr>
        <w:ind w:left="-1"/>
        <w:rPr>
          <w:rFonts w:ascii="宋体" w:hAnsi="宋体"/>
          <w:szCs w:val="21"/>
        </w:rPr>
      </w:pPr>
    </w:p>
    <w:p>
      <w:pPr>
        <w:ind w:left="-1"/>
        <w:rPr>
          <w:rFonts w:ascii="宋体" w:hAnsi="宋体"/>
          <w:szCs w:val="21"/>
          <w:u w:val="single"/>
        </w:rPr>
      </w:pPr>
      <w:r>
        <w:rPr>
          <w:rFonts w:hint="eastAsia" w:ascii="宋体" w:hAnsi="宋体"/>
          <w:szCs w:val="21"/>
        </w:rPr>
        <w:t>投标单位：</w:t>
      </w:r>
      <w:r>
        <w:rPr>
          <w:rFonts w:hint="eastAsia" w:ascii="宋体" w:hAnsi="宋体"/>
          <w:szCs w:val="21"/>
          <w:u w:val="single"/>
        </w:rPr>
        <w:t xml:space="preserve">                                  </w:t>
      </w:r>
    </w:p>
    <w:p>
      <w:pPr>
        <w:ind w:left="-1"/>
        <w:rPr>
          <w:rFonts w:ascii="宋体" w:hAnsi="宋体"/>
          <w:szCs w:val="21"/>
        </w:rPr>
      </w:pPr>
    </w:p>
    <w:tbl>
      <w:tblPr>
        <w:tblStyle w:val="16"/>
        <w:tblpPr w:leftFromText="180" w:rightFromText="180" w:vertAnchor="text" w:horzAnchor="page" w:tblpX="1995" w:tblpY="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4678"/>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69"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4678" w:type="dxa"/>
            <w:tcBorders>
              <w:bottom w:val="single" w:color="auto" w:sz="4" w:space="0"/>
            </w:tcBorders>
            <w:vAlign w:val="center"/>
          </w:tcPr>
          <w:p>
            <w:pPr>
              <w:spacing w:line="360" w:lineRule="auto"/>
              <w:jc w:val="center"/>
              <w:rPr>
                <w:rFonts w:ascii="宋体" w:hAnsi="宋体" w:cs="Arial"/>
                <w:color w:val="000000"/>
                <w:kern w:val="0"/>
                <w:szCs w:val="21"/>
              </w:rPr>
            </w:pPr>
            <w:r>
              <w:rPr>
                <w:rFonts w:hint="eastAsia" w:ascii="宋体" w:hAnsi="宋体" w:cs="Arial"/>
                <w:color w:val="000000"/>
                <w:kern w:val="0"/>
                <w:szCs w:val="21"/>
              </w:rPr>
              <w:t>项目名称</w:t>
            </w:r>
          </w:p>
        </w:tc>
        <w:tc>
          <w:tcPr>
            <w:tcW w:w="2375" w:type="dxa"/>
            <w:tcBorders>
              <w:bottom w:val="single" w:color="auto" w:sz="4" w:space="0"/>
            </w:tcBorders>
            <w:vAlign w:val="center"/>
          </w:tcPr>
          <w:p>
            <w:pPr>
              <w:spacing w:line="360" w:lineRule="auto"/>
              <w:jc w:val="center"/>
              <w:rPr>
                <w:rFonts w:ascii="宋体" w:hAnsi="宋体"/>
                <w:szCs w:val="21"/>
              </w:rPr>
            </w:pPr>
            <w:r>
              <w:rPr>
                <w:rFonts w:hint="eastAsia" w:ascii="宋体" w:hAnsi="宋体" w:cs="Arial"/>
                <w:color w:val="000000"/>
                <w:kern w:val="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rPr>
          <w:rFonts w:ascii="宋体" w:hAnsi="宋体"/>
          <w:szCs w:val="21"/>
        </w:rPr>
      </w:pPr>
    </w:p>
    <w:p>
      <w:pPr>
        <w:ind w:left="-1"/>
        <w:rPr>
          <w:rFonts w:ascii="宋体" w:hAnsi="宋体"/>
          <w:szCs w:val="21"/>
        </w:rPr>
      </w:pPr>
      <w:r>
        <w:rPr>
          <w:rFonts w:hint="eastAsia" w:ascii="宋体" w:hAnsi="宋体"/>
          <w:szCs w:val="21"/>
        </w:rPr>
        <w:t>（在项目内容不变情况下，此表可自行改动）</w:t>
      </w:r>
    </w:p>
    <w:p/>
    <w:p>
      <w:pPr>
        <w:pStyle w:val="2"/>
      </w:pPr>
    </w:p>
    <w:p>
      <w:pPr>
        <w:pStyle w:val="2"/>
      </w:pPr>
    </w:p>
    <w:p>
      <w:pPr>
        <w:spacing w:line="360" w:lineRule="atLeast"/>
        <w:ind w:left="-1" w:firstLine="210" w:firstLineChars="100"/>
        <w:jc w:val="left"/>
        <w:rPr>
          <w:rFonts w:ascii="宋体" w:hAnsi="宋体" w:cs="Arial"/>
          <w:color w:val="000000"/>
          <w:kern w:val="0"/>
          <w:szCs w:val="21"/>
          <w:u w:val="single"/>
        </w:rPr>
      </w:pPr>
      <w:r>
        <w:rPr>
          <w:rFonts w:hint="eastAsia" w:ascii="宋体" w:hAnsi="宋体" w:cs="Arial"/>
          <w:color w:val="000000"/>
          <w:kern w:val="0"/>
          <w:szCs w:val="21"/>
        </w:rPr>
        <w:t>全权代表签字：</w:t>
      </w:r>
      <w:r>
        <w:rPr>
          <w:rFonts w:hint="eastAsia" w:ascii="宋体" w:hAnsi="宋体" w:cs="Arial"/>
          <w:color w:val="000000"/>
          <w:kern w:val="0"/>
          <w:szCs w:val="21"/>
          <w:u w:val="single"/>
        </w:rPr>
        <w:t xml:space="preserve">                     </w:t>
      </w:r>
      <w:r>
        <w:rPr>
          <w:rFonts w:hint="eastAsia" w:ascii="宋体" w:hAnsi="宋体" w:cs="Arial"/>
          <w:color w:val="000000"/>
          <w:kern w:val="0"/>
          <w:szCs w:val="21"/>
        </w:rPr>
        <w:t>（盖章）</w:t>
      </w:r>
    </w:p>
    <w:p>
      <w:pPr>
        <w:spacing w:line="360" w:lineRule="atLeast"/>
        <w:ind w:left="-1" w:firstLine="1050" w:firstLineChars="500"/>
        <w:jc w:val="left"/>
        <w:rPr>
          <w:rFonts w:ascii="宋体" w:hAnsi="宋体"/>
          <w:szCs w:val="21"/>
          <w:u w:val="single"/>
        </w:rPr>
      </w:pPr>
      <w:r>
        <w:rPr>
          <w:rFonts w:hint="eastAsia" w:ascii="宋体" w:hAnsi="宋体" w:cs="Arial"/>
          <w:color w:val="000000"/>
          <w:kern w:val="0"/>
          <w:szCs w:val="21"/>
        </w:rPr>
        <w:t>日期：</w:t>
      </w:r>
      <w:r>
        <w:rPr>
          <w:rFonts w:hint="eastAsia" w:ascii="宋体" w:hAnsi="宋体" w:cs="Arial"/>
          <w:color w:val="000000"/>
          <w:kern w:val="0"/>
          <w:szCs w:val="21"/>
          <w:u w:val="single"/>
        </w:rPr>
        <w:t xml:space="preserve">                     </w:t>
      </w:r>
    </w:p>
    <w:p>
      <w:pPr>
        <w:spacing w:line="360" w:lineRule="atLeast"/>
        <w:ind w:left="-1"/>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备注：1、报价以人民币为结算单位。</w:t>
      </w:r>
    </w:p>
    <w:p>
      <w:pPr>
        <w:widowControl/>
        <w:spacing w:line="360" w:lineRule="atLeast"/>
        <w:ind w:firstLine="630" w:firstLineChars="300"/>
        <w:jc w:val="left"/>
        <w:rPr>
          <w:rFonts w:ascii="宋体" w:hAnsi="宋体" w:cs="Arial"/>
          <w:color w:val="000000"/>
          <w:kern w:val="0"/>
          <w:szCs w:val="21"/>
        </w:rPr>
      </w:pPr>
      <w:r>
        <w:rPr>
          <w:rFonts w:hint="eastAsia" w:ascii="宋体" w:hAnsi="宋体" w:cs="Arial"/>
          <w:color w:val="000000"/>
          <w:kern w:val="0"/>
          <w:szCs w:val="21"/>
        </w:rPr>
        <w:t>2、此表在不改变格式内容时，可自行制作。</w:t>
      </w:r>
    </w:p>
    <w:p>
      <w:pPr>
        <w:widowControl/>
        <w:spacing w:line="360" w:lineRule="atLeast"/>
        <w:ind w:firstLine="630" w:firstLineChars="300"/>
        <w:jc w:val="left"/>
        <w:rPr>
          <w:rFonts w:ascii="宋体" w:hAnsi="宋体" w:cs="宋体"/>
          <w:bCs/>
          <w:kern w:val="0"/>
          <w:sz w:val="24"/>
        </w:rPr>
      </w:pPr>
      <w:r>
        <w:rPr>
          <w:rFonts w:hint="eastAsia" w:ascii="宋体" w:hAnsi="宋体" w:cs="Arial"/>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pPr>
        <w:spacing w:line="360" w:lineRule="atLeast"/>
        <w:ind w:left="-1"/>
        <w:jc w:val="left"/>
        <w:rPr>
          <w:rFonts w:ascii="宋体" w:hAnsi="宋体" w:cs="Arial"/>
          <w:color w:val="000000"/>
          <w:kern w:val="0"/>
          <w:szCs w:val="21"/>
        </w:rPr>
      </w:pPr>
    </w:p>
    <w:sectPr>
      <w:pgSz w:w="11906" w:h="16838"/>
      <w:pgMar w:top="1440" w:right="1800" w:bottom="1440" w:left="1800" w:header="851" w:footer="992" w:gutter="0"/>
      <w:paperSrc w:first="15"/>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0F8D8"/>
    <w:multiLevelType w:val="singleLevel"/>
    <w:tmpl w:val="B260F8D8"/>
    <w:lvl w:ilvl="0" w:tentative="0">
      <w:start w:val="1"/>
      <w:numFmt w:val="decimal"/>
      <w:suff w:val="nothing"/>
      <w:lvlText w:val="%1、"/>
      <w:lvlJc w:val="left"/>
    </w:lvl>
  </w:abstractNum>
  <w:abstractNum w:abstractNumId="1">
    <w:nsid w:val="D887CADB"/>
    <w:multiLevelType w:val="singleLevel"/>
    <w:tmpl w:val="D887CADB"/>
    <w:lvl w:ilvl="0" w:tentative="0">
      <w:start w:val="6"/>
      <w:numFmt w:val="decimal"/>
      <w:suff w:val="nothing"/>
      <w:lvlText w:val="%1、"/>
      <w:lvlJc w:val="left"/>
    </w:lvl>
  </w:abstractNum>
  <w:abstractNum w:abstractNumId="2">
    <w:nsid w:val="643C35A8"/>
    <w:multiLevelType w:val="singleLevel"/>
    <w:tmpl w:val="643C35A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52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NDE3NjhlYWY2MDQ3ODQ2ODE3OGJhYjU5ODY0NDUifQ=="/>
  </w:docVars>
  <w:rsids>
    <w:rsidRoot w:val="37E16C0E"/>
    <w:rsid w:val="000E52C5"/>
    <w:rsid w:val="001156DB"/>
    <w:rsid w:val="00153963"/>
    <w:rsid w:val="00154DE6"/>
    <w:rsid w:val="001A433F"/>
    <w:rsid w:val="001C523C"/>
    <w:rsid w:val="001D6342"/>
    <w:rsid w:val="001D6C1B"/>
    <w:rsid w:val="001E1329"/>
    <w:rsid w:val="002266FB"/>
    <w:rsid w:val="00255C38"/>
    <w:rsid w:val="002721AA"/>
    <w:rsid w:val="002736A0"/>
    <w:rsid w:val="00293930"/>
    <w:rsid w:val="002946AD"/>
    <w:rsid w:val="002950A2"/>
    <w:rsid w:val="00301900"/>
    <w:rsid w:val="003344D2"/>
    <w:rsid w:val="0043502E"/>
    <w:rsid w:val="00443A46"/>
    <w:rsid w:val="00457555"/>
    <w:rsid w:val="0046698F"/>
    <w:rsid w:val="00485C30"/>
    <w:rsid w:val="004F2852"/>
    <w:rsid w:val="004F2B15"/>
    <w:rsid w:val="00505ADF"/>
    <w:rsid w:val="005066D0"/>
    <w:rsid w:val="00581477"/>
    <w:rsid w:val="005D1C48"/>
    <w:rsid w:val="005E6A83"/>
    <w:rsid w:val="006455C5"/>
    <w:rsid w:val="006A5E10"/>
    <w:rsid w:val="006A78EA"/>
    <w:rsid w:val="006C23DA"/>
    <w:rsid w:val="006E4B93"/>
    <w:rsid w:val="006E54D5"/>
    <w:rsid w:val="006F6A12"/>
    <w:rsid w:val="00711E79"/>
    <w:rsid w:val="0071573F"/>
    <w:rsid w:val="00745F50"/>
    <w:rsid w:val="00796A48"/>
    <w:rsid w:val="0079714B"/>
    <w:rsid w:val="007A02E4"/>
    <w:rsid w:val="007E5E9D"/>
    <w:rsid w:val="00802B98"/>
    <w:rsid w:val="00824300"/>
    <w:rsid w:val="00833FC7"/>
    <w:rsid w:val="0083660E"/>
    <w:rsid w:val="008660F5"/>
    <w:rsid w:val="00874D98"/>
    <w:rsid w:val="008B3626"/>
    <w:rsid w:val="008C2DDC"/>
    <w:rsid w:val="008F205D"/>
    <w:rsid w:val="008F54F5"/>
    <w:rsid w:val="00901812"/>
    <w:rsid w:val="00941B58"/>
    <w:rsid w:val="00944FCC"/>
    <w:rsid w:val="009567A7"/>
    <w:rsid w:val="009700C3"/>
    <w:rsid w:val="00981449"/>
    <w:rsid w:val="009A0591"/>
    <w:rsid w:val="009B7ABF"/>
    <w:rsid w:val="009D6DBD"/>
    <w:rsid w:val="00A077C9"/>
    <w:rsid w:val="00A16810"/>
    <w:rsid w:val="00A36EBA"/>
    <w:rsid w:val="00A40B51"/>
    <w:rsid w:val="00A54027"/>
    <w:rsid w:val="00AC252D"/>
    <w:rsid w:val="00AE5A7B"/>
    <w:rsid w:val="00B15E1E"/>
    <w:rsid w:val="00B2552C"/>
    <w:rsid w:val="00B3494D"/>
    <w:rsid w:val="00B87CA2"/>
    <w:rsid w:val="00B932A3"/>
    <w:rsid w:val="00B9582D"/>
    <w:rsid w:val="00BA4622"/>
    <w:rsid w:val="00BC05BC"/>
    <w:rsid w:val="00BC28D5"/>
    <w:rsid w:val="00BC7C6D"/>
    <w:rsid w:val="00C26720"/>
    <w:rsid w:val="00C30CEC"/>
    <w:rsid w:val="00C94F49"/>
    <w:rsid w:val="00C97723"/>
    <w:rsid w:val="00CB7BE2"/>
    <w:rsid w:val="00CE6EE9"/>
    <w:rsid w:val="00CF1BA6"/>
    <w:rsid w:val="00D237A3"/>
    <w:rsid w:val="00D34438"/>
    <w:rsid w:val="00D4167D"/>
    <w:rsid w:val="00D95A52"/>
    <w:rsid w:val="00DB7ABE"/>
    <w:rsid w:val="00E778C5"/>
    <w:rsid w:val="00E802E6"/>
    <w:rsid w:val="00E90794"/>
    <w:rsid w:val="00E97154"/>
    <w:rsid w:val="00EB6401"/>
    <w:rsid w:val="00EC1B11"/>
    <w:rsid w:val="00ED1CF8"/>
    <w:rsid w:val="00F2566D"/>
    <w:rsid w:val="00F25ADA"/>
    <w:rsid w:val="00FB0C2C"/>
    <w:rsid w:val="05C828C3"/>
    <w:rsid w:val="06017178"/>
    <w:rsid w:val="0A9B0A28"/>
    <w:rsid w:val="0E3061B6"/>
    <w:rsid w:val="0E716BFA"/>
    <w:rsid w:val="0FC43F3D"/>
    <w:rsid w:val="1038318F"/>
    <w:rsid w:val="12871B13"/>
    <w:rsid w:val="13B35A86"/>
    <w:rsid w:val="161D62BB"/>
    <w:rsid w:val="17056A60"/>
    <w:rsid w:val="17D20E26"/>
    <w:rsid w:val="18D755FD"/>
    <w:rsid w:val="18F407A8"/>
    <w:rsid w:val="1B217767"/>
    <w:rsid w:val="1E3267B6"/>
    <w:rsid w:val="200B5BE2"/>
    <w:rsid w:val="25E115C5"/>
    <w:rsid w:val="2ADF79B2"/>
    <w:rsid w:val="2CD60B6C"/>
    <w:rsid w:val="2D515329"/>
    <w:rsid w:val="2FAC6D3B"/>
    <w:rsid w:val="31261986"/>
    <w:rsid w:val="349A0856"/>
    <w:rsid w:val="3527292D"/>
    <w:rsid w:val="35CB35FD"/>
    <w:rsid w:val="363761B1"/>
    <w:rsid w:val="37E16C0E"/>
    <w:rsid w:val="37E76BFA"/>
    <w:rsid w:val="38263A0B"/>
    <w:rsid w:val="389A6429"/>
    <w:rsid w:val="3A4F4C2D"/>
    <w:rsid w:val="3BAE6AC1"/>
    <w:rsid w:val="3F323893"/>
    <w:rsid w:val="42284720"/>
    <w:rsid w:val="43FF36BD"/>
    <w:rsid w:val="44FB25AB"/>
    <w:rsid w:val="45AE091E"/>
    <w:rsid w:val="4BBA141C"/>
    <w:rsid w:val="4EA467C6"/>
    <w:rsid w:val="50537645"/>
    <w:rsid w:val="50BF1C6D"/>
    <w:rsid w:val="54715A34"/>
    <w:rsid w:val="54A23691"/>
    <w:rsid w:val="54C04F91"/>
    <w:rsid w:val="55CE3AC6"/>
    <w:rsid w:val="57A624E7"/>
    <w:rsid w:val="58A46918"/>
    <w:rsid w:val="59063548"/>
    <w:rsid w:val="5ECE276C"/>
    <w:rsid w:val="61D2731F"/>
    <w:rsid w:val="62697847"/>
    <w:rsid w:val="67421255"/>
    <w:rsid w:val="687267C0"/>
    <w:rsid w:val="68767CEA"/>
    <w:rsid w:val="6903652A"/>
    <w:rsid w:val="6BAD5A9E"/>
    <w:rsid w:val="71C030AA"/>
    <w:rsid w:val="74F265A7"/>
    <w:rsid w:val="774D7310"/>
    <w:rsid w:val="7CB21E69"/>
    <w:rsid w:val="7CE26D27"/>
    <w:rsid w:val="7EE9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link w:val="25"/>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szCs w:val="20"/>
    </w:rPr>
  </w:style>
  <w:style w:type="paragraph" w:styleId="6">
    <w:name w:val="Normal Indent"/>
    <w:basedOn w:val="1"/>
    <w:next w:val="1"/>
    <w:qFormat/>
    <w:uiPriority w:val="0"/>
    <w:pPr>
      <w:ind w:firstLine="420"/>
    </w:pPr>
    <w:rPr>
      <w:szCs w:val="20"/>
    </w:rPr>
  </w:style>
  <w:style w:type="paragraph" w:styleId="7">
    <w:name w:val="Body Text"/>
    <w:basedOn w:val="1"/>
    <w:next w:val="1"/>
    <w:qFormat/>
    <w:uiPriority w:val="0"/>
    <w:pPr>
      <w:spacing w:after="120"/>
    </w:pPr>
  </w:style>
  <w:style w:type="paragraph" w:styleId="8">
    <w:name w:val="Plain Text"/>
    <w:basedOn w:val="1"/>
    <w:qFormat/>
    <w:uiPriority w:val="0"/>
    <w:rPr>
      <w:rFonts w:ascii="宋体" w:hAnsi="Courier New" w:cs="宋体"/>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2"/>
    <w:basedOn w:val="1"/>
    <w:link w:val="31"/>
    <w:qFormat/>
    <w:uiPriority w:val="0"/>
    <w:pPr>
      <w:spacing w:after="120" w:line="480" w:lineRule="auto"/>
    </w:pPr>
  </w:style>
  <w:style w:type="paragraph" w:styleId="1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5">
    <w:name w:val="Body Text First Indent"/>
    <w:basedOn w:val="7"/>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rFonts w:ascii="Tahoma" w:hAnsi="Tahoma" w:eastAsia="宋体"/>
      <w:b/>
      <w:bCs/>
      <w:spacing w:val="10"/>
      <w:sz w:val="24"/>
      <w:lang w:val="en-US" w:eastAsia="zh-CN" w:bidi="ar-SA"/>
    </w:rPr>
  </w:style>
  <w:style w:type="character" w:styleId="20">
    <w:name w:val="FollowedHyperlink"/>
    <w:basedOn w:val="18"/>
    <w:qFormat/>
    <w:uiPriority w:val="99"/>
    <w:rPr>
      <w:color w:val="954F72" w:themeColor="followedHyperlink"/>
      <w:u w:val="single"/>
      <w14:textFill>
        <w14:solidFill>
          <w14:schemeClr w14:val="folHlink"/>
        </w14:solidFill>
      </w14:textFill>
    </w:rPr>
  </w:style>
  <w:style w:type="character" w:styleId="21">
    <w:name w:val="Hyperlink"/>
    <w:qFormat/>
    <w:uiPriority w:val="0"/>
    <w:rPr>
      <w:color w:val="0000FF"/>
      <w:u w:val="single"/>
    </w:rPr>
  </w:style>
  <w:style w:type="paragraph" w:customStyle="1" w:styleId="22">
    <w:name w:val="文档正文"/>
    <w:basedOn w:val="1"/>
    <w:link w:val="23"/>
    <w:qFormat/>
    <w:uiPriority w:val="99"/>
    <w:pPr>
      <w:adjustRightInd w:val="0"/>
      <w:spacing w:line="480" w:lineRule="atLeast"/>
      <w:ind w:firstLine="567" w:firstLineChars="200"/>
      <w:textAlignment w:val="baseline"/>
    </w:pPr>
    <w:rPr>
      <w:rFonts w:ascii="长城仿宋"/>
      <w:kern w:val="0"/>
      <w:szCs w:val="20"/>
    </w:rPr>
  </w:style>
  <w:style w:type="character" w:customStyle="1" w:styleId="23">
    <w:name w:val="文档正文 Char"/>
    <w:link w:val="22"/>
    <w:qFormat/>
    <w:uiPriority w:val="99"/>
    <w:rPr>
      <w:rFonts w:ascii="长城仿宋"/>
      <w:kern w:val="0"/>
      <w:szCs w:val="20"/>
    </w:rPr>
  </w:style>
  <w:style w:type="character" w:customStyle="1" w:styleId="24">
    <w:name w:val="标题 1 Char1"/>
    <w:link w:val="3"/>
    <w:qFormat/>
    <w:uiPriority w:val="0"/>
    <w:rPr>
      <w:b/>
      <w:bCs/>
      <w:kern w:val="44"/>
      <w:sz w:val="44"/>
      <w:szCs w:val="44"/>
    </w:rPr>
  </w:style>
  <w:style w:type="character" w:customStyle="1" w:styleId="25">
    <w:name w:val="标题 4 Char"/>
    <w:basedOn w:val="18"/>
    <w:link w:val="5"/>
    <w:qFormat/>
    <w:uiPriority w:val="0"/>
    <w:rPr>
      <w:rFonts w:ascii="Arial" w:hAnsi="Arial" w:eastAsia="黑体"/>
      <w:b/>
      <w:bCs/>
      <w:kern w:val="2"/>
      <w:sz w:val="28"/>
      <w:szCs w:val="28"/>
    </w:rPr>
  </w:style>
  <w:style w:type="character" w:customStyle="1" w:styleId="26">
    <w:name w:val="标题 1 Char"/>
    <w:qFormat/>
    <w:uiPriority w:val="0"/>
    <w:rPr>
      <w:rFonts w:ascii="宋体" w:hAnsi="宋体" w:eastAsia="黑体"/>
      <w:b/>
      <w:bCs/>
      <w:kern w:val="44"/>
      <w:sz w:val="28"/>
      <w:szCs w:val="44"/>
      <w:lang w:val="en-US" w:eastAsia="zh-CN" w:bidi="ar-SA"/>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29">
    <w:name w:val="List Paragraph"/>
    <w:basedOn w:val="1"/>
    <w:qFormat/>
    <w:uiPriority w:val="34"/>
    <w:pPr>
      <w:ind w:firstLine="420" w:firstLineChars="200"/>
    </w:pPr>
  </w:style>
  <w:style w:type="character" w:customStyle="1" w:styleId="30">
    <w:name w:val="页眉 Char"/>
    <w:basedOn w:val="18"/>
    <w:link w:val="10"/>
    <w:qFormat/>
    <w:uiPriority w:val="0"/>
    <w:rPr>
      <w:kern w:val="2"/>
      <w:sz w:val="18"/>
      <w:szCs w:val="18"/>
    </w:rPr>
  </w:style>
  <w:style w:type="character" w:customStyle="1" w:styleId="31">
    <w:name w:val="正文文本 2 Char"/>
    <w:basedOn w:val="18"/>
    <w:link w:val="13"/>
    <w:qFormat/>
    <w:uiPriority w:val="0"/>
    <w:rPr>
      <w:kern w:val="2"/>
      <w:sz w:val="21"/>
      <w:szCs w:val="24"/>
    </w:rPr>
  </w:style>
  <w:style w:type="paragraph" w:customStyle="1" w:styleId="3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D1BFE-2486-45B0-9623-2436E7A702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10236</Words>
  <Characters>10785</Characters>
  <Lines>385</Lines>
  <Paragraphs>366</Paragraphs>
  <TotalTime>136</TotalTime>
  <ScaleCrop>false</ScaleCrop>
  <LinksUpToDate>false</LinksUpToDate>
  <CharactersWithSpaces>11807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2022-07-03T02:47:00Z</dcterms:created>
  <dc:creator>不熬夜</dc:creator>
  <cp:lastModifiedBy>不熬夜</cp:lastModifiedBy>
  <dcterms:modified xsi:type="dcterms:W3CDTF">2022-07-18T07:44:53Z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E3889AC5168D4BD78E931727B42D4B19</vt:lpwstr>
  </property>
</Properties>
</file>