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eastAsia="方正小标宋简体"/>
          <w:sz w:val="44"/>
          <w:szCs w:val="44"/>
        </w:rPr>
      </w:pPr>
      <w:bookmarkStart w:id="14" w:name="_GoBack"/>
      <w:r>
        <w:rPr>
          <w:rFonts w:eastAsia="方正小标宋简体"/>
          <w:sz w:val="44"/>
          <w:szCs w:val="44"/>
        </w:rPr>
        <w:t>药物临床试验</w:t>
      </w:r>
      <w:r>
        <w:rPr>
          <w:rFonts w:hint="eastAsia" w:eastAsia="方正小标宋简体"/>
          <w:sz w:val="44"/>
          <w:szCs w:val="44"/>
        </w:rPr>
        <w:t>必备</w:t>
      </w:r>
      <w:r>
        <w:rPr>
          <w:rFonts w:eastAsia="方正小标宋简体"/>
          <w:sz w:val="44"/>
          <w:szCs w:val="44"/>
        </w:rPr>
        <w:t>文件保存指导原则</w:t>
      </w:r>
      <w:bookmarkEnd w:id="14"/>
    </w:p>
    <w:p>
      <w:pPr>
        <w:spacing w:line="560" w:lineRule="exact"/>
        <w:ind w:left="640"/>
        <w:rPr>
          <w:rFonts w:hint="eastAsia" w:ascii="黑体" w:hAnsi="黑体" w:eastAsia="黑体" w:cs="黑体"/>
          <w:sz w:val="32"/>
          <w:szCs w:val="32"/>
        </w:rPr>
      </w:pP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一、定义、基本要求与适用范围</w:t>
      </w:r>
    </w:p>
    <w:p>
      <w:pPr>
        <w:spacing w:line="560" w:lineRule="exact"/>
        <w:ind w:firstLine="640" w:firstLineChars="200"/>
        <w:rPr>
          <w:rFonts w:hint="eastAsia" w:eastAsia="仿宋_GB2312"/>
          <w:sz w:val="32"/>
          <w:szCs w:val="32"/>
        </w:rPr>
      </w:pPr>
      <w:r>
        <w:rPr>
          <w:rFonts w:hint="eastAsia" w:eastAsia="仿宋_GB2312"/>
          <w:sz w:val="32"/>
          <w:szCs w:val="32"/>
        </w:rPr>
        <w:t>药物</w:t>
      </w:r>
      <w:r>
        <w:rPr>
          <w:rFonts w:eastAsia="仿宋_GB2312"/>
          <w:sz w:val="32"/>
          <w:szCs w:val="32"/>
        </w:rPr>
        <w:t>临床试验</w:t>
      </w:r>
      <w:r>
        <w:rPr>
          <w:rFonts w:hint="eastAsia" w:eastAsia="仿宋_GB2312"/>
          <w:sz w:val="32"/>
          <w:szCs w:val="32"/>
        </w:rPr>
        <w:t>必备</w:t>
      </w:r>
      <w:r>
        <w:rPr>
          <w:rFonts w:eastAsia="仿宋_GB2312"/>
          <w:sz w:val="32"/>
          <w:szCs w:val="32"/>
        </w:rPr>
        <w:t>文件是指评估</w:t>
      </w:r>
      <w:r>
        <w:rPr>
          <w:rFonts w:hint="eastAsia" w:eastAsia="仿宋_GB2312"/>
          <w:sz w:val="32"/>
          <w:szCs w:val="32"/>
        </w:rPr>
        <w:t>药物</w:t>
      </w:r>
      <w:r>
        <w:rPr>
          <w:rFonts w:eastAsia="仿宋_GB2312"/>
          <w:sz w:val="32"/>
          <w:szCs w:val="32"/>
        </w:rPr>
        <w:t>临床试验实施和数据质量的文件，用于证明研究者、申办者和监查员在临床试验过程中遵守了</w:t>
      </w:r>
      <w:r>
        <w:rPr>
          <w:rFonts w:hint="eastAsia" w:eastAsia="仿宋_GB2312"/>
          <w:sz w:val="32"/>
          <w:szCs w:val="32"/>
        </w:rPr>
        <w:t>《药物临床试验质量管理规范》</w:t>
      </w:r>
      <w:r>
        <w:rPr>
          <w:rFonts w:eastAsia="仿宋_GB2312"/>
          <w:sz w:val="32"/>
          <w:szCs w:val="32"/>
        </w:rPr>
        <w:t>和相关药物临床试验的法律法规要求。</w:t>
      </w:r>
      <w:r>
        <w:rPr>
          <w:rFonts w:hint="eastAsia" w:eastAsia="仿宋_GB2312"/>
          <w:sz w:val="32"/>
          <w:szCs w:val="32"/>
        </w:rPr>
        <w:t>药物</w:t>
      </w:r>
      <w:r>
        <w:rPr>
          <w:rFonts w:eastAsia="仿宋_GB2312"/>
          <w:sz w:val="32"/>
          <w:szCs w:val="32"/>
        </w:rPr>
        <w:t>临床试验</w:t>
      </w:r>
      <w:r>
        <w:rPr>
          <w:rFonts w:hint="eastAsia" w:eastAsia="仿宋_GB2312"/>
          <w:sz w:val="32"/>
          <w:szCs w:val="32"/>
        </w:rPr>
        <w:t>必备</w:t>
      </w:r>
      <w:r>
        <w:rPr>
          <w:rFonts w:eastAsia="仿宋_GB2312"/>
          <w:sz w:val="32"/>
          <w:szCs w:val="32"/>
        </w:rPr>
        <w:t>文件作为确认临床试验实施的真实性和所收集数据完整性的依据</w:t>
      </w:r>
      <w:r>
        <w:rPr>
          <w:rFonts w:hint="eastAsia" w:eastAsia="仿宋_GB2312"/>
          <w:sz w:val="32"/>
          <w:szCs w:val="32"/>
        </w:rPr>
        <w:t>，</w:t>
      </w:r>
      <w:r>
        <w:rPr>
          <w:rFonts w:eastAsia="仿宋_GB2312"/>
          <w:sz w:val="32"/>
          <w:szCs w:val="32"/>
        </w:rPr>
        <w:t>是申办者稽查、药品监督管理部门检查临床试验的重要内容，</w:t>
      </w:r>
      <w:r>
        <w:rPr>
          <w:rFonts w:hint="eastAsia" w:eastAsia="仿宋_GB2312"/>
          <w:sz w:val="32"/>
          <w:szCs w:val="32"/>
        </w:rPr>
        <w:t>应当符合《药物临床试验质量管理规范》中必备文件管理要求。本指导原则适用于为申请药品注册而进行药物临床试验的相关必备文件保存。</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二、参考文献</w:t>
      </w:r>
    </w:p>
    <w:p>
      <w:pPr>
        <w:spacing w:line="560" w:lineRule="exact"/>
        <w:ind w:firstLine="640" w:firstLineChars="200"/>
        <w:rPr>
          <w:rFonts w:hint="eastAsia" w:eastAsia="仿宋_GB2312"/>
          <w:sz w:val="32"/>
          <w:szCs w:val="32"/>
        </w:rPr>
      </w:pPr>
      <w:r>
        <w:rPr>
          <w:rFonts w:hint="eastAsia" w:eastAsia="仿宋_GB2312"/>
          <w:sz w:val="32"/>
          <w:szCs w:val="32"/>
        </w:rPr>
        <w:t>ICH E6（R2） Guideline for good clinical practice</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三、附表</w:t>
      </w:r>
    </w:p>
    <w:p>
      <w:pPr>
        <w:jc w:val="center"/>
        <w:rPr>
          <w:rFonts w:eastAsia="楷体_GB2312"/>
          <w:sz w:val="32"/>
          <w:szCs w:val="32"/>
        </w:rPr>
      </w:pPr>
      <w:r>
        <w:rPr>
          <w:rFonts w:eastAsia="楷体_GB2312"/>
          <w:sz w:val="32"/>
          <w:szCs w:val="32"/>
        </w:rPr>
        <w:t>附表1 临床试验准备阶段</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7"/>
        <w:gridCol w:w="3714"/>
        <w:gridCol w:w="120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必备文件</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目的</w:t>
            </w:r>
          </w:p>
        </w:tc>
        <w:tc>
          <w:tcPr>
            <w:tcW w:w="1205" w:type="dxa"/>
            <w:tcBorders>
              <w:top w:val="single" w:color="auto" w:sz="4" w:space="0"/>
              <w:left w:val="single" w:color="auto" w:sz="4" w:space="0"/>
              <w:right w:val="single" w:color="auto" w:sz="4" w:space="0"/>
            </w:tcBorders>
            <w:noWrap w:val="0"/>
            <w:vAlign w:val="top"/>
          </w:tcPr>
          <w:p>
            <w:pPr>
              <w:adjustRightInd w:val="0"/>
              <w:snapToGrid w:val="0"/>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研究者/</w:t>
            </w:r>
          </w:p>
          <w:p>
            <w:pPr>
              <w:adjustRightInd w:val="0"/>
              <w:snapToGrid w:val="0"/>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临床试验机构</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研究者手册</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证明申办者已将与试验药物相关的、最新的科研结果和临床试验对人体可能的损害信息提供给了研究者</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已签字的临床试验方案</w:t>
            </w:r>
            <w:r>
              <w:rPr>
                <w:rFonts w:hint="eastAsia" w:eastAsia="仿宋_GB2312"/>
                <w:spacing w:val="-6"/>
                <w:sz w:val="24"/>
              </w:rPr>
              <w:t>（</w:t>
            </w:r>
            <w:r>
              <w:rPr>
                <w:rFonts w:eastAsia="仿宋_GB2312"/>
                <w:spacing w:val="-6"/>
                <w:sz w:val="24"/>
              </w:rPr>
              <w:t>含修订版</w:t>
            </w:r>
            <w:r>
              <w:rPr>
                <w:rFonts w:hint="eastAsia" w:eastAsia="仿宋_GB2312"/>
                <w:spacing w:val="-6"/>
                <w:sz w:val="24"/>
              </w:rPr>
              <w:t>）</w:t>
            </w:r>
            <w:r>
              <w:rPr>
                <w:rFonts w:eastAsia="仿宋_GB2312"/>
                <w:spacing w:val="-6"/>
                <w:sz w:val="24"/>
              </w:rPr>
              <w:t>、病例报告表样本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证明研究者和申办者同意已签字的临床试验方案（含修订版）、病例报告表样本</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提供给受试者的信息（样本）</w:t>
            </w:r>
          </w:p>
          <w:p>
            <w:pPr>
              <w:adjustRightInd w:val="0"/>
              <w:snapToGrid w:val="0"/>
              <w:ind w:right="-20"/>
              <w:rPr>
                <w:rFonts w:eastAsia="仿宋_GB2312"/>
                <w:spacing w:val="-6"/>
                <w:sz w:val="24"/>
              </w:rPr>
            </w:pPr>
            <w:r>
              <w:rPr>
                <w:rFonts w:eastAsia="仿宋_GB2312"/>
                <w:spacing w:val="-6"/>
                <w:sz w:val="24"/>
              </w:rPr>
              <w:t>—知情同意书（包括所有适用的译文）</w:t>
            </w:r>
          </w:p>
          <w:p>
            <w:pPr>
              <w:adjustRightInd w:val="0"/>
              <w:snapToGrid w:val="0"/>
              <w:ind w:right="-20"/>
              <w:rPr>
                <w:rFonts w:eastAsia="仿宋_GB2312"/>
                <w:spacing w:val="-6"/>
                <w:sz w:val="24"/>
              </w:rPr>
            </w:pPr>
            <w:r>
              <w:rPr>
                <w:rFonts w:eastAsia="仿宋_GB2312"/>
                <w:spacing w:val="-6"/>
                <w:sz w:val="24"/>
              </w:rPr>
              <w:t>—其他提供给受试者的任何书面资料</w:t>
            </w:r>
          </w:p>
          <w:p>
            <w:pPr>
              <w:adjustRightInd w:val="0"/>
              <w:snapToGrid w:val="0"/>
              <w:ind w:right="-20"/>
              <w:rPr>
                <w:rFonts w:eastAsia="仿宋_GB2312"/>
                <w:spacing w:val="-6"/>
                <w:sz w:val="24"/>
              </w:rPr>
            </w:pPr>
            <w:r>
              <w:rPr>
                <w:rFonts w:eastAsia="仿宋_GB2312"/>
                <w:spacing w:val="-6"/>
                <w:sz w:val="24"/>
              </w:rPr>
              <w:t>—受试者的招募广告（若使用）</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证明知情同意</w:t>
            </w:r>
          </w:p>
          <w:p>
            <w:pPr>
              <w:adjustRightInd w:val="0"/>
              <w:snapToGrid w:val="0"/>
              <w:ind w:right="-20"/>
              <w:rPr>
                <w:rFonts w:eastAsia="仿宋_GB2312"/>
                <w:spacing w:val="-6"/>
                <w:sz w:val="24"/>
              </w:rPr>
            </w:pPr>
            <w:r>
              <w:rPr>
                <w:rFonts w:eastAsia="仿宋_GB2312"/>
                <w:spacing w:val="-6"/>
                <w:sz w:val="24"/>
              </w:rPr>
              <w:t>证明受试者获得内容及措辞恰当的书面信息，支持受试者对临床试验有完全知情同意的能力</w:t>
            </w:r>
          </w:p>
          <w:p>
            <w:pPr>
              <w:adjustRightInd w:val="0"/>
              <w:snapToGrid w:val="0"/>
              <w:ind w:right="-20"/>
              <w:rPr>
                <w:rFonts w:eastAsia="仿宋_GB2312"/>
                <w:spacing w:val="-6"/>
                <w:sz w:val="24"/>
              </w:rPr>
            </w:pPr>
            <w:r>
              <w:rPr>
                <w:rFonts w:eastAsia="仿宋_GB2312"/>
                <w:spacing w:val="-6"/>
                <w:sz w:val="24"/>
              </w:rPr>
              <w:t>证明招募受试者的方法是合适的和正当的</w:t>
            </w:r>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临床试验的财务合同</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证明研究者和临床试验机构与申办者之间的有关临床试验的财务规定，并签署合同</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受试者保险的相关文件（若有）</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证明受试者发生与试验相关损害时，可获得补偿</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参与临床试验各方之间签署的研究合同（或包括经费合同），包括：</w:t>
            </w:r>
          </w:p>
          <w:p>
            <w:pPr>
              <w:adjustRightInd w:val="0"/>
              <w:snapToGrid w:val="0"/>
              <w:ind w:right="-20"/>
              <w:rPr>
                <w:rFonts w:eastAsia="仿宋_GB2312"/>
                <w:spacing w:val="-6"/>
                <w:sz w:val="24"/>
              </w:rPr>
            </w:pPr>
            <w:r>
              <w:rPr>
                <w:rFonts w:eastAsia="仿宋_GB2312"/>
                <w:spacing w:val="-6"/>
                <w:sz w:val="24"/>
              </w:rPr>
              <w:t>—研究者和临床试验机构与申办者签署的合同</w:t>
            </w:r>
          </w:p>
          <w:p>
            <w:pPr>
              <w:adjustRightInd w:val="0"/>
              <w:snapToGrid w:val="0"/>
              <w:ind w:right="-20"/>
              <w:rPr>
                <w:rFonts w:eastAsia="仿宋_GB2312"/>
                <w:spacing w:val="-6"/>
                <w:sz w:val="24"/>
              </w:rPr>
            </w:pPr>
            <w:r>
              <w:rPr>
                <w:rFonts w:eastAsia="仿宋_GB2312"/>
                <w:spacing w:val="-6"/>
                <w:sz w:val="24"/>
              </w:rPr>
              <w:t>—研究者和临床试验机构与合同研究组织签署的合同</w:t>
            </w:r>
          </w:p>
          <w:p>
            <w:pPr>
              <w:adjustRightInd w:val="0"/>
              <w:snapToGrid w:val="0"/>
              <w:ind w:right="-20"/>
              <w:rPr>
                <w:rFonts w:eastAsia="仿宋_GB2312"/>
                <w:spacing w:val="-6"/>
                <w:sz w:val="24"/>
              </w:rPr>
            </w:pPr>
            <w:r>
              <w:rPr>
                <w:rFonts w:eastAsia="仿宋_GB2312"/>
                <w:spacing w:val="-6"/>
                <w:sz w:val="24"/>
              </w:rPr>
              <w:t>—申办者与合同研究组织签署的合同</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证明签署合同</w:t>
            </w:r>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right="-42" w:rightChars="-20"/>
              <w:rPr>
                <w:rFonts w:eastAsia="仿宋_GB2312"/>
                <w:spacing w:val="-6"/>
                <w:kern w:val="0"/>
                <w:sz w:val="24"/>
              </w:rPr>
            </w:pPr>
          </w:p>
          <w:p>
            <w:pPr>
              <w:adjustRightInd w:val="0"/>
              <w:snapToGrid w:val="0"/>
              <w:ind w:left="-42" w:leftChars="-20" w:right="-42" w:rightChars="-20" w:firstLine="525"/>
              <w:rPr>
                <w:rFonts w:eastAsia="仿宋_GB2312"/>
                <w:spacing w:val="-6"/>
                <w:kern w:val="0"/>
                <w:sz w:val="24"/>
              </w:rPr>
            </w:pPr>
          </w:p>
          <w:p>
            <w:pPr>
              <w:adjustRightInd w:val="0"/>
              <w:snapToGrid w:val="0"/>
              <w:ind w:left="-42" w:leftChars="-20" w:right="-42" w:rightChars="-20" w:firstLine="525"/>
              <w:rPr>
                <w:rFonts w:eastAsia="仿宋_GB2312"/>
                <w:spacing w:val="-6"/>
                <w:kern w:val="0"/>
                <w:sz w:val="24"/>
              </w:rPr>
            </w:pP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X（必要时）</w:t>
            </w: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伦理委员会对以下各项内容的书面审查、同意文件，具签名、注明日期</w:t>
            </w:r>
          </w:p>
          <w:p>
            <w:pPr>
              <w:pStyle w:val="2"/>
              <w:spacing w:line="240" w:lineRule="auto"/>
              <w:ind w:left="1" w:leftChars="0" w:right="-20" w:rightChars="0" w:firstLine="0" w:firstLineChars="0"/>
              <w:rPr>
                <w:rFonts w:eastAsia="仿宋_GB2312"/>
                <w:spacing w:val="-6"/>
                <w:sz w:val="24"/>
              </w:rPr>
            </w:pPr>
            <w:r>
              <w:rPr>
                <w:rFonts w:eastAsia="仿宋_GB2312"/>
                <w:spacing w:val="-6"/>
                <w:sz w:val="24"/>
              </w:rPr>
              <w:t>—试验方案及其修订版</w:t>
            </w:r>
          </w:p>
          <w:p>
            <w:pPr>
              <w:pStyle w:val="2"/>
              <w:spacing w:line="240" w:lineRule="auto"/>
              <w:ind w:leftChars="0" w:right="-20" w:rightChars="0" w:hanging="251" w:firstLineChars="0"/>
              <w:rPr>
                <w:rFonts w:eastAsia="仿宋_GB2312"/>
                <w:spacing w:val="-6"/>
                <w:sz w:val="24"/>
              </w:rPr>
            </w:pPr>
            <w:r>
              <w:rPr>
                <w:rFonts w:eastAsia="仿宋_GB2312"/>
                <w:spacing w:val="-6"/>
                <w:sz w:val="24"/>
              </w:rPr>
              <w:t>—知情同意书</w:t>
            </w:r>
          </w:p>
          <w:p>
            <w:pPr>
              <w:pStyle w:val="2"/>
              <w:spacing w:line="240" w:lineRule="auto"/>
              <w:ind w:leftChars="0" w:right="-20" w:rightChars="0" w:hanging="251" w:firstLineChars="0"/>
              <w:rPr>
                <w:rFonts w:eastAsia="仿宋_GB2312"/>
                <w:spacing w:val="-6"/>
                <w:sz w:val="24"/>
              </w:rPr>
            </w:pPr>
            <w:r>
              <w:rPr>
                <w:rFonts w:eastAsia="仿宋_GB2312"/>
                <w:spacing w:val="-6"/>
                <w:sz w:val="24"/>
              </w:rPr>
              <w:t>—其他提供给受试者的任何书面资料</w:t>
            </w:r>
          </w:p>
          <w:p>
            <w:pPr>
              <w:pStyle w:val="2"/>
              <w:spacing w:line="240" w:lineRule="auto"/>
              <w:ind w:leftChars="0" w:right="-20" w:rightChars="0" w:hanging="251" w:firstLineChars="0"/>
              <w:rPr>
                <w:rFonts w:eastAsia="仿宋_GB2312"/>
                <w:spacing w:val="-6"/>
                <w:sz w:val="24"/>
              </w:rPr>
            </w:pPr>
            <w:r>
              <w:rPr>
                <w:rFonts w:eastAsia="仿宋_GB2312"/>
                <w:spacing w:val="-6"/>
                <w:sz w:val="24"/>
              </w:rPr>
              <w:t>—受试者的招募广告（若使用）</w:t>
            </w:r>
          </w:p>
          <w:p>
            <w:pPr>
              <w:pStyle w:val="2"/>
              <w:spacing w:line="240" w:lineRule="auto"/>
              <w:ind w:leftChars="0" w:right="-20" w:rightChars="0" w:hanging="251" w:firstLineChars="0"/>
              <w:rPr>
                <w:rFonts w:eastAsia="仿宋_GB2312"/>
                <w:spacing w:val="-6"/>
                <w:sz w:val="24"/>
              </w:rPr>
            </w:pPr>
            <w:r>
              <w:rPr>
                <w:rFonts w:eastAsia="仿宋_GB2312"/>
                <w:spacing w:val="-6"/>
                <w:sz w:val="24"/>
              </w:rPr>
              <w:t>—对受试者的补偿（若有）</w:t>
            </w:r>
          </w:p>
          <w:p>
            <w:pPr>
              <w:pStyle w:val="2"/>
              <w:spacing w:line="240" w:lineRule="auto"/>
              <w:ind w:leftChars="0" w:right="-20" w:rightChars="0" w:hanging="251" w:firstLineChars="0"/>
              <w:rPr>
                <w:rFonts w:eastAsia="仿宋_GB2312"/>
                <w:spacing w:val="-6"/>
                <w:sz w:val="24"/>
              </w:rPr>
            </w:pPr>
            <w:r>
              <w:rPr>
                <w:rFonts w:eastAsia="仿宋_GB2312"/>
                <w:spacing w:val="-6"/>
                <w:sz w:val="24"/>
              </w:rPr>
              <w:t>—伦理委员会其他审查，同意的文件（如病例报告表样本）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20"/>
              <w:rPr>
                <w:rFonts w:eastAsia="仿宋_GB2312"/>
                <w:spacing w:val="-6"/>
                <w:sz w:val="24"/>
              </w:rPr>
            </w:pPr>
            <w:bookmarkStart w:id="0" w:name="OLE_LINK9"/>
            <w:r>
              <w:rPr>
                <w:rFonts w:eastAsia="仿宋_GB2312"/>
                <w:spacing w:val="-6"/>
                <w:sz w:val="24"/>
              </w:rPr>
              <w:t>证明临床试验经过伦理委员会的审查、同意。确认文件的版本号和日期</w:t>
            </w:r>
            <w:bookmarkEnd w:id="0"/>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伦理委员会的人员组成</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证明伦理委员会的人员组成符合《药物临床试验质量管理规范》要求</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药品监督管理部门对临床试验方案的许可、备案</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证明在临床试验开始前，获得了药品监督管理部门的许可、备案</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研究者签名的履历和其他的资格文件</w:t>
            </w:r>
          </w:p>
          <w:p>
            <w:pPr>
              <w:adjustRightInd w:val="0"/>
              <w:snapToGrid w:val="0"/>
              <w:ind w:right="-20"/>
              <w:rPr>
                <w:rFonts w:eastAsia="仿宋_GB2312"/>
                <w:spacing w:val="-6"/>
                <w:sz w:val="24"/>
              </w:rPr>
            </w:pPr>
          </w:p>
          <w:p>
            <w:pPr>
              <w:adjustRightInd w:val="0"/>
              <w:snapToGrid w:val="0"/>
              <w:ind w:right="-20"/>
              <w:rPr>
                <w:rFonts w:eastAsia="仿宋_GB2312"/>
                <w:spacing w:val="-6"/>
                <w:sz w:val="24"/>
              </w:rPr>
            </w:pPr>
            <w:r>
              <w:rPr>
                <w:rFonts w:eastAsia="仿宋_GB2312"/>
                <w:spacing w:val="-6"/>
                <w:sz w:val="24"/>
              </w:rPr>
              <w:t>经授权参与临床试验的医生、护士、药师等研究人员签名的履历和其他资质证明</w:t>
            </w:r>
          </w:p>
        </w:tc>
        <w:tc>
          <w:tcPr>
            <w:tcW w:w="37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right="-20"/>
              <w:rPr>
                <w:rFonts w:eastAsia="仿宋_GB2312"/>
                <w:spacing w:val="-6"/>
                <w:sz w:val="24"/>
              </w:rPr>
            </w:pPr>
            <w:r>
              <w:rPr>
                <w:rFonts w:eastAsia="仿宋_GB2312"/>
                <w:spacing w:val="-6"/>
                <w:sz w:val="24"/>
              </w:rPr>
              <w:t>证明研究者有资质和能力完成该临床试验，和能够对受试者进行医疗监管</w:t>
            </w:r>
          </w:p>
          <w:p>
            <w:pPr>
              <w:adjustRightInd w:val="0"/>
              <w:snapToGrid w:val="0"/>
              <w:ind w:right="-20"/>
              <w:rPr>
                <w:rFonts w:eastAsia="仿宋_GB2312"/>
                <w:spacing w:val="-6"/>
                <w:sz w:val="24"/>
              </w:rPr>
            </w:pPr>
            <w:r>
              <w:rPr>
                <w:rFonts w:eastAsia="仿宋_GB2312"/>
                <w:spacing w:val="-6"/>
                <w:sz w:val="24"/>
              </w:rPr>
              <w:t>证明参与研究人员有资质和能力完成承担该临床试验的相关工作</w:t>
            </w:r>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在试验方案中涉及的</w:t>
            </w:r>
            <w:bookmarkStart w:id="1" w:name="OLE_LINK8"/>
            <w:bookmarkStart w:id="2" w:name="OLE_LINK7"/>
            <w:r>
              <w:rPr>
                <w:rFonts w:eastAsia="仿宋_GB2312"/>
                <w:spacing w:val="-6"/>
                <w:sz w:val="24"/>
              </w:rPr>
              <w:t>医学、实验室、专业技术操作和相关检测</w:t>
            </w:r>
            <w:bookmarkEnd w:id="1"/>
            <w:bookmarkEnd w:id="2"/>
            <w:r>
              <w:rPr>
                <w:rFonts w:eastAsia="仿宋_GB2312"/>
                <w:spacing w:val="-6"/>
                <w:sz w:val="24"/>
              </w:rPr>
              <w:t>的参考值和参考值范围</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证明各项检测的参考值和参考值范围及有效期</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医学、实验室、专业技术操作和相关检测的资质证明</w:t>
            </w:r>
          </w:p>
          <w:p>
            <w:pPr>
              <w:adjustRightInd w:val="0"/>
              <w:snapToGrid w:val="0"/>
              <w:ind w:right="-20"/>
              <w:rPr>
                <w:rFonts w:eastAsia="仿宋_GB2312"/>
                <w:spacing w:val="-6"/>
                <w:sz w:val="24"/>
              </w:rPr>
            </w:pPr>
            <w:r>
              <w:rPr>
                <w:rFonts w:eastAsia="仿宋_GB2312"/>
                <w:spacing w:val="-6"/>
                <w:sz w:val="24"/>
              </w:rPr>
              <w:t>（资质认可证书或者资质认证证书或者已建立质量控制体系或者外部质量评价体系</w:t>
            </w:r>
          </w:p>
          <w:p>
            <w:pPr>
              <w:adjustRightInd w:val="0"/>
              <w:snapToGrid w:val="0"/>
              <w:ind w:right="-20"/>
              <w:rPr>
                <w:rFonts w:eastAsia="仿宋_GB2312"/>
                <w:spacing w:val="-6"/>
                <w:sz w:val="24"/>
              </w:rPr>
            </w:pPr>
            <w:r>
              <w:rPr>
                <w:rFonts w:eastAsia="仿宋_GB2312"/>
                <w:spacing w:val="-6"/>
                <w:sz w:val="24"/>
              </w:rPr>
              <w:t>或者其他验证体系）</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证明完成试验的医学、实验室、专业技术操作和相关检测设施和能力能够满足要求，保证检测结果的可靠性</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color w:val="0000FF"/>
                <w:spacing w:val="-6"/>
                <w:sz w:val="24"/>
              </w:rPr>
              <w:t>试验用药品的包装盒标签样本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20"/>
              <w:rPr>
                <w:rFonts w:eastAsia="仿宋_GB2312"/>
                <w:spacing w:val="-6"/>
                <w:sz w:val="24"/>
              </w:rPr>
            </w:pPr>
            <w:r>
              <w:rPr>
                <w:rFonts w:eastAsia="仿宋_GB2312"/>
                <w:spacing w:val="-6"/>
                <w:sz w:val="24"/>
              </w:rPr>
              <w:t>证明试验用药品的标签符合相关规定，向受试者恰当的说明用法</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试验用药品及其他试验相关材料的说明（若未在试验方案或研究者手册中说明）</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证明试验用药品和其他试验相关材料均给予妥当的贮存、包装、分发和处置</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试验用药品及其他试验相关材料的运送记录</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证明试验用药品及其他试验相关材料的运送日期、批编号和运送方式。可追踪试验用药品批号、运送状况和可进行问责</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color w:val="FFC000"/>
                <w:spacing w:val="-6"/>
                <w:sz w:val="24"/>
              </w:rPr>
              <w:t>试验用药品的检验报告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证明试验用药品的成分、纯度和规格</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color w:val="0000FF"/>
                <w:spacing w:val="-6"/>
                <w:sz w:val="24"/>
              </w:rPr>
              <w:t>盲法试验的揭盲程序</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证明紧急状况时，如何识别已设盲的试验药物信息，并且不会破坏其他受试者的盲态</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X（第三方，若适用）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总随机表</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证明受试人群的随机化方法</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X（第三方，若适用）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申办者试验前监查报告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证明申办者所考察的临床试验机构适合进行临床试验</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试验启动监查报告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证明所有的研究者及其团队对临床试验的流程进行了评估</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bl>
    <w:p>
      <w:pPr>
        <w:jc w:val="center"/>
        <w:rPr>
          <w:rFonts w:eastAsia="楷体_GB2312"/>
          <w:sz w:val="32"/>
          <w:szCs w:val="32"/>
        </w:rPr>
      </w:pPr>
      <w:bookmarkStart w:id="3" w:name="_Toc454451373"/>
      <w:bookmarkStart w:id="4" w:name="_Toc443995842"/>
      <w:bookmarkStart w:id="5" w:name="_Toc452726134"/>
      <w:bookmarkStart w:id="6" w:name="_Toc443995499"/>
      <w:bookmarkStart w:id="7" w:name="_Toc441830753"/>
      <w:r>
        <w:rPr>
          <w:rFonts w:ascii="黑体" w:hAnsi="黑体" w:eastAsia="黑体"/>
          <w:sz w:val="32"/>
          <w:szCs w:val="32"/>
        </w:rPr>
        <w:br w:type="page"/>
      </w:r>
      <w:r>
        <w:rPr>
          <w:rFonts w:eastAsia="楷体_GB2312"/>
          <w:sz w:val="32"/>
          <w:szCs w:val="32"/>
        </w:rPr>
        <w:t>附表2 临床试验进行阶段</w:t>
      </w:r>
      <w:bookmarkEnd w:id="3"/>
      <w:bookmarkEnd w:id="4"/>
      <w:bookmarkEnd w:id="5"/>
      <w:bookmarkEnd w:id="6"/>
      <w:bookmarkEnd w:id="7"/>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302"/>
        <w:gridCol w:w="3360"/>
        <w:gridCol w:w="12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必备文件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目的</w:t>
            </w:r>
          </w:p>
        </w:tc>
        <w:tc>
          <w:tcPr>
            <w:tcW w:w="1234" w:type="dxa"/>
            <w:tcBorders>
              <w:top w:val="single" w:color="auto" w:sz="4" w:space="0"/>
              <w:left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研究者/</w:t>
            </w:r>
          </w:p>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临床试验机构</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更新的研究者手册</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证明所获得的相关信息被及时反馈给研究者</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对下列内容的任何更改：</w:t>
            </w:r>
          </w:p>
          <w:p>
            <w:pPr>
              <w:adjustRightInd w:val="0"/>
              <w:snapToGrid w:val="0"/>
              <w:spacing w:line="340" w:lineRule="exact"/>
              <w:ind w:right="-20"/>
              <w:rPr>
                <w:rFonts w:eastAsia="仿宋_GB2312"/>
                <w:spacing w:val="-6"/>
                <w:sz w:val="24"/>
              </w:rPr>
            </w:pPr>
            <w:r>
              <w:rPr>
                <w:rFonts w:eastAsia="仿宋_GB2312"/>
                <w:spacing w:val="-6"/>
                <w:sz w:val="24"/>
              </w:rPr>
              <w:t>—试验方案及其修订版，病例报告表</w:t>
            </w:r>
          </w:p>
          <w:p>
            <w:pPr>
              <w:adjustRightInd w:val="0"/>
              <w:snapToGrid w:val="0"/>
              <w:spacing w:line="340" w:lineRule="exact"/>
              <w:ind w:right="-20"/>
              <w:rPr>
                <w:rFonts w:eastAsia="仿宋_GB2312"/>
                <w:spacing w:val="-6"/>
                <w:sz w:val="24"/>
              </w:rPr>
            </w:pPr>
            <w:r>
              <w:rPr>
                <w:rFonts w:eastAsia="仿宋_GB2312"/>
                <w:spacing w:val="-6"/>
                <w:sz w:val="24"/>
              </w:rPr>
              <w:t>—知情同意书</w:t>
            </w:r>
          </w:p>
          <w:p>
            <w:pPr>
              <w:adjustRightInd w:val="0"/>
              <w:snapToGrid w:val="0"/>
              <w:spacing w:line="340" w:lineRule="exact"/>
              <w:ind w:right="-20"/>
              <w:rPr>
                <w:rFonts w:eastAsia="仿宋_GB2312"/>
                <w:spacing w:val="-6"/>
                <w:sz w:val="24"/>
              </w:rPr>
            </w:pPr>
            <w:r>
              <w:rPr>
                <w:rFonts w:eastAsia="仿宋_GB2312"/>
                <w:spacing w:val="-6"/>
                <w:sz w:val="24"/>
              </w:rPr>
              <w:t>—其他提供给受试者的任何书面资料</w:t>
            </w:r>
          </w:p>
          <w:p>
            <w:pPr>
              <w:adjustRightInd w:val="0"/>
              <w:snapToGrid w:val="0"/>
              <w:spacing w:line="340" w:lineRule="exact"/>
              <w:ind w:right="-20"/>
              <w:rPr>
                <w:rFonts w:eastAsia="仿宋_GB2312"/>
                <w:spacing w:val="-6"/>
                <w:sz w:val="24"/>
              </w:rPr>
            </w:pPr>
            <w:r>
              <w:rPr>
                <w:rFonts w:eastAsia="仿宋_GB2312"/>
                <w:spacing w:val="-6"/>
                <w:sz w:val="24"/>
              </w:rPr>
              <w:t>—受试者招募广告（若使用）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证明临床试验期间，生效文件的修订信息</w:t>
            </w: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伦理委员会对以下各项内容的书面审查、同意文件，具签名、注明日期</w:t>
            </w:r>
          </w:p>
          <w:p>
            <w:pPr>
              <w:pStyle w:val="8"/>
              <w:autoSpaceDE w:val="0"/>
              <w:autoSpaceDN w:val="0"/>
              <w:adjustRightInd w:val="0"/>
              <w:snapToGrid w:val="0"/>
              <w:spacing w:line="340" w:lineRule="exact"/>
              <w:ind w:left="1" w:right="-20" w:firstLine="0" w:firstLineChars="0"/>
              <w:rPr>
                <w:rFonts w:ascii="Times New Roman" w:hAnsi="Times New Roman" w:eastAsia="仿宋_GB2312"/>
                <w:spacing w:val="-6"/>
                <w:sz w:val="24"/>
              </w:rPr>
            </w:pPr>
            <w:r>
              <w:rPr>
                <w:rFonts w:ascii="Times New Roman" w:hAnsi="Times New Roman" w:eastAsia="仿宋_GB2312"/>
                <w:spacing w:val="-6"/>
                <w:sz w:val="24"/>
              </w:rPr>
              <w:t>—试验方案修改</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—下列文件修订本</w:t>
            </w:r>
          </w:p>
          <w:p>
            <w:pPr>
              <w:adjustRightInd w:val="0"/>
              <w:snapToGrid w:val="0"/>
              <w:spacing w:line="340" w:lineRule="exact"/>
              <w:ind w:right="-20"/>
              <w:rPr>
                <w:rFonts w:eastAsia="仿宋_GB2312"/>
                <w:spacing w:val="-6"/>
                <w:sz w:val="24"/>
              </w:rPr>
            </w:pPr>
            <w:r>
              <w:rPr>
                <w:rFonts w:eastAsia="仿宋_GB2312"/>
                <w:spacing w:val="-6"/>
                <w:sz w:val="24"/>
              </w:rPr>
              <w:t>—知情同意书</w:t>
            </w:r>
          </w:p>
          <w:p>
            <w:pPr>
              <w:adjustRightInd w:val="0"/>
              <w:snapToGrid w:val="0"/>
              <w:spacing w:line="340" w:lineRule="exact"/>
              <w:ind w:right="-20"/>
              <w:rPr>
                <w:rFonts w:eastAsia="仿宋_GB2312"/>
                <w:spacing w:val="-6"/>
                <w:sz w:val="24"/>
              </w:rPr>
            </w:pPr>
            <w:r>
              <w:rPr>
                <w:rFonts w:eastAsia="仿宋_GB2312"/>
                <w:spacing w:val="-6"/>
                <w:sz w:val="24"/>
              </w:rPr>
              <w:t>—其他提供给受试者的任何书面资料</w:t>
            </w:r>
          </w:p>
          <w:p>
            <w:pPr>
              <w:adjustRightInd w:val="0"/>
              <w:snapToGrid w:val="0"/>
              <w:spacing w:line="340" w:lineRule="exact"/>
              <w:ind w:right="-20"/>
              <w:rPr>
                <w:rFonts w:eastAsia="仿宋_GB2312"/>
                <w:spacing w:val="-6"/>
                <w:sz w:val="24"/>
              </w:rPr>
            </w:pPr>
            <w:r>
              <w:rPr>
                <w:rFonts w:eastAsia="仿宋_GB2312"/>
                <w:spacing w:val="-6"/>
                <w:sz w:val="24"/>
              </w:rPr>
              <w:t>—受试者招募广告（若使用）</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—伦理委员会任何其他审查，同意的文件</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—对临床试验的跟踪审查（必要时）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证明临床试验修改和/修订的文件经过伦理委员会的审查、同意。确认文件的版本号和日期</w:t>
            </w: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药品监督管理部门对试验方案修改及其他文件的许可、备案</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证明符合药品监督管理部门的要求</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研究者更新的履历和其他的资格文件</w:t>
            </w:r>
          </w:p>
          <w:p>
            <w:pPr>
              <w:adjustRightInd w:val="0"/>
              <w:snapToGrid w:val="0"/>
              <w:spacing w:line="340" w:lineRule="exact"/>
              <w:ind w:right="-20"/>
              <w:rPr>
                <w:rFonts w:eastAsia="仿宋_GB2312"/>
                <w:spacing w:val="-6"/>
                <w:sz w:val="24"/>
              </w:rPr>
            </w:pPr>
            <w:r>
              <w:rPr>
                <w:rFonts w:eastAsia="仿宋_GB2312"/>
                <w:spacing w:val="-6"/>
                <w:sz w:val="24"/>
              </w:rPr>
              <w:t>经授权参与临床试验的医生、护士、药师等研究人员更新的履历和其他资质证明</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rPr>
                <w:rFonts w:eastAsia="仿宋_GB2312"/>
                <w:spacing w:val="-6"/>
                <w:sz w:val="24"/>
              </w:rPr>
            </w:pPr>
            <w:r>
              <w:rPr>
                <w:rFonts w:eastAsia="仿宋_GB2312"/>
                <w:spacing w:val="-6"/>
                <w:sz w:val="24"/>
              </w:rPr>
              <w:t>证明研究者有资质和能力完成该临床试验，和能够对受试者进行医疗监管</w:t>
            </w:r>
          </w:p>
          <w:p>
            <w:pPr>
              <w:adjustRightInd w:val="0"/>
              <w:snapToGrid w:val="0"/>
              <w:spacing w:line="340" w:lineRule="exact"/>
              <w:ind w:left="-42" w:leftChars="-20" w:right="-42" w:rightChars="-20"/>
              <w:rPr>
                <w:rFonts w:eastAsia="仿宋_GB2312"/>
                <w:spacing w:val="-6"/>
                <w:sz w:val="24"/>
              </w:rPr>
            </w:pPr>
            <w:r>
              <w:rPr>
                <w:rFonts w:eastAsia="仿宋_GB2312"/>
                <w:spacing w:val="-6"/>
                <w:sz w:val="24"/>
              </w:rPr>
              <w:t>证明参与研究人员有资质和能力完成承担该临床试验的相关工作</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更新的医学、实验室、专业技术操作和相关检测的参考值和参考值范围</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证明各项修订的检测的参考值和参考值范围及有效期</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更新的医学、实验室、专业技术操作和相关检测的资质证明</w:t>
            </w:r>
          </w:p>
          <w:p>
            <w:pPr>
              <w:adjustRightInd w:val="0"/>
              <w:snapToGrid w:val="0"/>
              <w:spacing w:line="340" w:lineRule="exact"/>
              <w:ind w:right="-20"/>
              <w:rPr>
                <w:rFonts w:eastAsia="仿宋_GB2312"/>
                <w:spacing w:val="-6"/>
                <w:sz w:val="24"/>
              </w:rPr>
            </w:pPr>
            <w:r>
              <w:rPr>
                <w:rFonts w:eastAsia="仿宋_GB2312"/>
                <w:spacing w:val="-6"/>
                <w:sz w:val="24"/>
              </w:rPr>
              <w:t>（资质认可证书或者资质认证证书或者已建立质量控制体系或者外部质量评价体系</w:t>
            </w:r>
          </w:p>
          <w:p>
            <w:pPr>
              <w:adjustRightInd w:val="0"/>
              <w:snapToGrid w:val="0"/>
              <w:spacing w:line="340" w:lineRule="exact"/>
              <w:ind w:right="-20"/>
              <w:rPr>
                <w:rFonts w:eastAsia="仿宋_GB2312"/>
                <w:spacing w:val="-6"/>
                <w:sz w:val="24"/>
              </w:rPr>
            </w:pPr>
            <w:r>
              <w:rPr>
                <w:rFonts w:eastAsia="仿宋_GB2312"/>
                <w:spacing w:val="-6"/>
                <w:sz w:val="24"/>
              </w:rPr>
              <w:t>或者其他验证体系）</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证明完成试验的医学、实验室、专业技术操作和相关检测设施和能力能够满足要求，保证检测结果的可靠性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试验用药品及其他试验相关材料的运送记录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证明试验用药品及其他试验相关材料的运送日期、批编号和运送方式。可追踪试验用药品批号、运送状况和可进行问责</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新批号试验用药品的检验报告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证明试验用药品的成分、纯度和规格</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监查访视报告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证明监查员的访视和监查结果</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现场访视之外的相关通讯、联络记录</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—往来信件</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—会议记录</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—电话记录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证明有关临床试验的管理、方案违背、试验实施、不良事件的报告等方面的共识或者重要问题的讨论</w:t>
            </w: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签署的知情同意书</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证明每个受试者的知情同意是在参加临床试验前，按照《药物临床试验质量管理规范》和试验方案的要求获得的</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原始医疗文件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证明临床试验中采集受试者数据的真实性和完整性。包括受试者与试验相关的所有源文件、医疗记录和病史</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已签署研究者姓名、记录日期和填写完整的病例报告表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证明研究者或者研究团队的人员已确认病例报告表中填写的数值</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（复印件）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病例报告表修改记录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证明所有的CRF在首次填写记录后，进行的任何修改记录</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（复印件）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研究者向申办者报告的严重不良事件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研究者致申办者严重不良事件的报告，及其他相关问题的报告</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申办者或者研究者向药品监督管理部门、伦理委员会提交的可疑</w:t>
            </w:r>
            <w:r>
              <w:rPr>
                <w:rFonts w:hint="eastAsia" w:eastAsia="仿宋_GB2312"/>
                <w:spacing w:val="-6"/>
                <w:sz w:val="24"/>
              </w:rPr>
              <w:t>且</w:t>
            </w:r>
            <w:r>
              <w:rPr>
                <w:rFonts w:eastAsia="仿宋_GB2312"/>
                <w:spacing w:val="-6"/>
                <w:sz w:val="24"/>
              </w:rPr>
              <w:t>非预期严重不良反应及其他安全性资料</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申办者或者研究者向药品监督管理部门、伦理委员会提交的可疑</w:t>
            </w:r>
            <w:r>
              <w:rPr>
                <w:rFonts w:hint="eastAsia" w:eastAsia="仿宋_GB2312"/>
                <w:spacing w:val="-6"/>
                <w:sz w:val="24"/>
              </w:rPr>
              <w:t>且</w:t>
            </w:r>
            <w:r>
              <w:rPr>
                <w:rFonts w:eastAsia="仿宋_GB2312"/>
                <w:spacing w:val="-6"/>
                <w:sz w:val="24"/>
              </w:rPr>
              <w:t>非预期严重不良反应及其他安全性资料</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申办者向研究者通报的安全性资料</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申办者向研究者通报的安全性资料</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向伦理委员会和药品监督管理部门提交的阶段性报告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研究者向伦理委员会提交的进展报告；申办者向药品监督管理部门提交的进展报告</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受试者筛选表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证明进入试验前筛选程序的受试者身份</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受试者鉴认代码表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研究者和临床试验机构要保存所有入选试验的受试者的名单及其对应的鉴认代码表，以备研究者和临床试验机构对受试者的识别</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受试者入选表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证明临床试验的受试者是按照时间先后顺序依次入组</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bookmarkStart w:id="8" w:name="OLE_LINK12"/>
            <w:r>
              <w:rPr>
                <w:rFonts w:eastAsia="仿宋_GB2312"/>
                <w:spacing w:val="-6"/>
                <w:sz w:val="24"/>
              </w:rPr>
              <w:t>试验用药品在临床试验机构的登记表</w:t>
            </w:r>
            <w:bookmarkEnd w:id="8"/>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证明试验用药品是按照方案使用的</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研究者职责分工及签名页</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证明所有参加临床试验研究人员被授权的职责和签名样张，包括填写或修正病例报告表人员的签名</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体液/组织样本的留存记录（若有）</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证明重复分析时，留存样本的存放位置和标识</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bl>
    <w:p>
      <w:pPr>
        <w:jc w:val="center"/>
        <w:rPr>
          <w:rFonts w:eastAsia="楷体_GB2312"/>
          <w:sz w:val="32"/>
          <w:szCs w:val="32"/>
        </w:rPr>
      </w:pPr>
      <w:bookmarkStart w:id="9" w:name="_Toc443995500"/>
      <w:bookmarkStart w:id="10" w:name="_Toc454451374"/>
      <w:bookmarkStart w:id="11" w:name="_Toc441830754"/>
      <w:bookmarkStart w:id="12" w:name="_Toc452726135"/>
      <w:bookmarkStart w:id="13" w:name="_Toc443995843"/>
      <w:r>
        <w:rPr>
          <w:rFonts w:ascii="黑体" w:hAnsi="黑体" w:eastAsia="黑体"/>
          <w:sz w:val="32"/>
          <w:szCs w:val="32"/>
        </w:rPr>
        <w:br w:type="page"/>
      </w:r>
      <w:r>
        <w:rPr>
          <w:rFonts w:eastAsia="楷体_GB2312"/>
          <w:sz w:val="32"/>
          <w:szCs w:val="32"/>
        </w:rPr>
        <w:t>附表3 临床试验完成后</w:t>
      </w:r>
      <w:bookmarkEnd w:id="9"/>
      <w:bookmarkEnd w:id="10"/>
      <w:bookmarkEnd w:id="11"/>
      <w:bookmarkEnd w:id="12"/>
      <w:bookmarkEnd w:id="13"/>
    </w:p>
    <w:tbl>
      <w:tblPr>
        <w:tblStyle w:val="5"/>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977"/>
        <w:gridCol w:w="3686"/>
        <w:gridCol w:w="161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必备文件</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目的</w:t>
            </w:r>
          </w:p>
        </w:tc>
        <w:tc>
          <w:tcPr>
            <w:tcW w:w="1617" w:type="dxa"/>
            <w:tcBorders>
              <w:top w:val="single" w:color="auto" w:sz="4" w:space="0"/>
              <w:left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研究者/</w:t>
            </w:r>
          </w:p>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临床试验机构</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试验用药品在临床试验机构的登记表</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证明试验用药品按照试验方案要求使用</w:t>
            </w:r>
          </w:p>
          <w:p>
            <w:pPr>
              <w:adjustRightInd w:val="0"/>
              <w:snapToGrid w:val="0"/>
              <w:ind w:right="-20"/>
              <w:rPr>
                <w:rFonts w:eastAsia="仿宋_GB2312"/>
                <w:spacing w:val="-6"/>
                <w:sz w:val="24"/>
              </w:rPr>
            </w:pPr>
            <w:r>
              <w:rPr>
                <w:rFonts w:eastAsia="仿宋_GB2312"/>
                <w:spacing w:val="-6"/>
                <w:sz w:val="24"/>
              </w:rPr>
              <w:t>证明在临床试验机构所接收的试验用药品的最终计数，包括发放给受试者的计数，从受试者回收的计数，和返还给申办者的计数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试验用药品销毁证明</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证明未被使用的试验用药品，由申办者销毁，或临床试验机构销毁</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X（若在临床试验机构销毁）</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受试者鉴认代码表</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记录所有入组受试者信息的编码表，以便后续随访时使用。编码表应当保密并存放至约定时间</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稽查证明（若需要）</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证明进行过稽查</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试验结束监查报告</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证明临床试验所有的工作已完成，试验结束；临床试验必备文件保存妥当</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试验分组和揭盲证明</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将所有发生过的揭盲证明返还给申办者</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研究者向伦理委员会提交的试验完成文件</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证明试验的完成</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临床试验总结报告</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证明临床试验的结果和解释</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bl>
    <w:p/>
    <w:p>
      <w:pPr>
        <w:rPr>
          <w:rFonts w:eastAsia="仿宋_GB2312"/>
          <w:sz w:val="32"/>
          <w:szCs w:val="32"/>
        </w:rPr>
      </w:pPr>
      <w:r>
        <w:rPr>
          <w:rFonts w:eastAsia="仿宋_GB2312"/>
          <w:sz w:val="32"/>
          <w:szCs w:val="32"/>
        </w:rPr>
        <w:t>备注：“X”为保存项。</w:t>
      </w:r>
    </w:p>
    <w:p>
      <w:pPr>
        <w:rPr>
          <w:rFonts w:hint="eastAsia" w:ascii="仿宋_GB2312" w:hAnsi="华文仿宋" w:eastAsia="仿宋_GB2312"/>
          <w:sz w:val="32"/>
          <w:szCs w:val="32"/>
        </w:rPr>
      </w:pPr>
    </w:p>
    <w:p>
      <w:pPr>
        <w:rPr>
          <w:rFonts w:hint="eastAsia" w:ascii="微软雅黑" w:hAnsi="微软雅黑" w:eastAsia="微软雅黑" w:cs="微软雅黑"/>
          <w:i w:val="0"/>
          <w:caps w:val="0"/>
          <w:color w:val="333333"/>
          <w:spacing w:val="0"/>
          <w:sz w:val="39"/>
          <w:szCs w:val="39"/>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591A"/>
    <w:multiLevelType w:val="multilevel"/>
    <w:tmpl w:val="2D0F59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365F39"/>
    <w:multiLevelType w:val="multilevel"/>
    <w:tmpl w:val="3A365F39"/>
    <w:lvl w:ilvl="0" w:tentative="0">
      <w:start w:val="1"/>
      <w:numFmt w:val="decimal"/>
      <w:lvlText w:val="%1"/>
      <w:lvlJc w:val="left"/>
      <w:pPr>
        <w:ind w:left="378" w:hanging="420"/>
      </w:pPr>
      <w:rPr>
        <w:rFonts w:hint="eastAsia"/>
      </w:rPr>
    </w:lvl>
    <w:lvl w:ilvl="1" w:tentative="0">
      <w:start w:val="1"/>
      <w:numFmt w:val="lowerLetter"/>
      <w:lvlText w:val="%2)"/>
      <w:lvlJc w:val="left"/>
      <w:pPr>
        <w:ind w:left="798" w:hanging="420"/>
      </w:pPr>
    </w:lvl>
    <w:lvl w:ilvl="2" w:tentative="0">
      <w:start w:val="1"/>
      <w:numFmt w:val="lowerRoman"/>
      <w:lvlText w:val="%3."/>
      <w:lvlJc w:val="right"/>
      <w:pPr>
        <w:ind w:left="1218" w:hanging="420"/>
      </w:pPr>
    </w:lvl>
    <w:lvl w:ilvl="3" w:tentative="0">
      <w:start w:val="1"/>
      <w:numFmt w:val="decimal"/>
      <w:lvlText w:val="%4."/>
      <w:lvlJc w:val="left"/>
      <w:pPr>
        <w:ind w:left="1638" w:hanging="420"/>
      </w:pPr>
    </w:lvl>
    <w:lvl w:ilvl="4" w:tentative="0">
      <w:start w:val="1"/>
      <w:numFmt w:val="lowerLetter"/>
      <w:lvlText w:val="%5)"/>
      <w:lvlJc w:val="left"/>
      <w:pPr>
        <w:ind w:left="2058" w:hanging="420"/>
      </w:pPr>
    </w:lvl>
    <w:lvl w:ilvl="5" w:tentative="0">
      <w:start w:val="1"/>
      <w:numFmt w:val="lowerRoman"/>
      <w:lvlText w:val="%6."/>
      <w:lvlJc w:val="right"/>
      <w:pPr>
        <w:ind w:left="2478" w:hanging="420"/>
      </w:pPr>
    </w:lvl>
    <w:lvl w:ilvl="6" w:tentative="0">
      <w:start w:val="1"/>
      <w:numFmt w:val="decimal"/>
      <w:lvlText w:val="%7."/>
      <w:lvlJc w:val="left"/>
      <w:pPr>
        <w:ind w:left="2898" w:hanging="420"/>
      </w:pPr>
    </w:lvl>
    <w:lvl w:ilvl="7" w:tentative="0">
      <w:start w:val="1"/>
      <w:numFmt w:val="lowerLetter"/>
      <w:lvlText w:val="%8)"/>
      <w:lvlJc w:val="left"/>
      <w:pPr>
        <w:ind w:left="3318" w:hanging="420"/>
      </w:pPr>
    </w:lvl>
    <w:lvl w:ilvl="8" w:tentative="0">
      <w:start w:val="1"/>
      <w:numFmt w:val="lowerRoman"/>
      <w:lvlText w:val="%9."/>
      <w:lvlJc w:val="right"/>
      <w:pPr>
        <w:ind w:left="3738" w:hanging="420"/>
      </w:pPr>
    </w:lvl>
  </w:abstractNum>
  <w:abstractNum w:abstractNumId="2">
    <w:nsid w:val="676260A5"/>
    <w:multiLevelType w:val="multilevel"/>
    <w:tmpl w:val="676260A5"/>
    <w:lvl w:ilvl="0" w:tentative="0">
      <w:start w:val="1"/>
      <w:numFmt w:val="decimal"/>
      <w:lvlText w:val="%1"/>
      <w:lvlJc w:val="left"/>
      <w:pPr>
        <w:ind w:left="454" w:hanging="420"/>
      </w:pPr>
      <w:rPr>
        <w:rFonts w:hint="eastAsia"/>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520D6"/>
    <w:rsid w:val="15C12804"/>
    <w:rsid w:val="20E520D6"/>
    <w:rsid w:val="34C63F1C"/>
    <w:rsid w:val="531A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0"/>
    <w:pPr>
      <w:adjustRightInd w:val="0"/>
      <w:snapToGrid w:val="0"/>
      <w:spacing w:line="260" w:lineRule="exact"/>
      <w:ind w:left="251" w:leftChars="-19" w:right="-42" w:rightChars="-20" w:hanging="291" w:hangingChars="153"/>
    </w:pPr>
    <w:rPr>
      <w:rFonts w:ascii="Times New Roman" w:hAnsi="Times New Roman" w:eastAsia="宋体" w:cs="Times New Roman"/>
      <w:sz w:val="19"/>
      <w:szCs w:val="24"/>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2020-07-30T13:27:00Z</dcterms:created>
  <dc:creator>俊伟</dc:creator>
  <cp:lastModifiedBy>俊伟</cp:lastModifiedBy>
  <dcterms:modified xsi:type="dcterms:W3CDTF">2020-10-16T01:10:41Z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