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A4A13" w14:textId="3F55585D" w:rsidR="00531620" w:rsidRDefault="00531620" w:rsidP="0053162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深圳市宝安区</w:t>
      </w:r>
      <w:r w:rsidRPr="00DA1307">
        <w:rPr>
          <w:rFonts w:hint="eastAsia"/>
          <w:sz w:val="44"/>
          <w:szCs w:val="44"/>
        </w:rPr>
        <w:t>人民医院零星工程</w:t>
      </w:r>
      <w:r w:rsidR="00920FBF" w:rsidRPr="00920FBF">
        <w:rPr>
          <w:rFonts w:hint="eastAsia"/>
          <w:sz w:val="44"/>
          <w:szCs w:val="44"/>
        </w:rPr>
        <w:t>（</w:t>
      </w:r>
      <w:r w:rsidR="00920FBF" w:rsidRPr="00920FBF">
        <w:rPr>
          <w:sz w:val="44"/>
          <w:szCs w:val="44"/>
        </w:rPr>
        <w:t>BYLXGC2021-7-1至BYLXGC2021-7-7）</w:t>
      </w:r>
      <w:r w:rsidR="00323670">
        <w:rPr>
          <w:rFonts w:hint="eastAsia"/>
          <w:sz w:val="44"/>
          <w:szCs w:val="44"/>
        </w:rPr>
        <w:t>预算编制服务</w:t>
      </w:r>
      <w:r>
        <w:rPr>
          <w:rFonts w:hint="eastAsia"/>
          <w:sz w:val="44"/>
          <w:szCs w:val="44"/>
        </w:rPr>
        <w:t>项目</w:t>
      </w:r>
      <w:r w:rsidRPr="00DA1307">
        <w:rPr>
          <w:rFonts w:hint="eastAsia"/>
          <w:sz w:val="44"/>
          <w:szCs w:val="44"/>
        </w:rPr>
        <w:t>招标公告</w:t>
      </w:r>
    </w:p>
    <w:p w14:paraId="6304F1F8" w14:textId="77777777" w:rsidR="007543C6" w:rsidRPr="00531620" w:rsidRDefault="007543C6" w:rsidP="001E2E77">
      <w:pPr>
        <w:jc w:val="center"/>
        <w:rPr>
          <w:sz w:val="44"/>
          <w:szCs w:val="44"/>
        </w:rPr>
      </w:pPr>
    </w:p>
    <w:p w14:paraId="13DFF448" w14:textId="609E252D" w:rsidR="00DA1307" w:rsidRPr="007543C6" w:rsidRDefault="00DA1307" w:rsidP="00DA1307">
      <w:pPr>
        <w:jc w:val="left"/>
        <w:rPr>
          <w:sz w:val="44"/>
          <w:szCs w:val="44"/>
        </w:rPr>
      </w:pP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19688D08" w:rsidR="00DA1307" w:rsidRP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18641A">
        <w:rPr>
          <w:rFonts w:hint="eastAsia"/>
          <w:sz w:val="32"/>
          <w:szCs w:val="32"/>
        </w:rPr>
        <w:t>“</w:t>
      </w:r>
      <w:r w:rsidR="00531620">
        <w:rPr>
          <w:rFonts w:hint="eastAsia"/>
          <w:sz w:val="32"/>
          <w:szCs w:val="32"/>
        </w:rPr>
        <w:t>深圳市宝安区人民医院零星工程(</w:t>
      </w:r>
      <w:r w:rsidR="00920FBF" w:rsidRPr="00920FBF">
        <w:rPr>
          <w:sz w:val="32"/>
          <w:szCs w:val="32"/>
        </w:rPr>
        <w:t>BYLXGC2021-7-1至BYLXGC2021-7-7）</w:t>
      </w:r>
      <w:r w:rsidR="0018641A">
        <w:rPr>
          <w:rFonts w:hint="eastAsia"/>
          <w:sz w:val="32"/>
          <w:szCs w:val="32"/>
        </w:rPr>
        <w:t>”</w:t>
      </w:r>
      <w:r w:rsidR="001E2E77">
        <w:rPr>
          <w:rFonts w:hint="eastAsia"/>
          <w:sz w:val="32"/>
          <w:szCs w:val="32"/>
        </w:rPr>
        <w:t>进行</w:t>
      </w:r>
      <w:r w:rsidR="00323670" w:rsidRPr="00323670">
        <w:rPr>
          <w:rFonts w:hint="eastAsia"/>
          <w:sz w:val="32"/>
          <w:szCs w:val="32"/>
        </w:rPr>
        <w:t>预算编制</w:t>
      </w:r>
      <w:r w:rsidRPr="00DA1307">
        <w:rPr>
          <w:rFonts w:hint="eastAsia"/>
          <w:sz w:val="32"/>
          <w:szCs w:val="32"/>
        </w:rPr>
        <w:t>，并提供相应的咨询服务</w:t>
      </w:r>
      <w:r w:rsidR="00920FBF">
        <w:rPr>
          <w:rFonts w:hint="eastAsia"/>
          <w:sz w:val="32"/>
          <w:szCs w:val="32"/>
        </w:rPr>
        <w:t>，项目信息详见附件</w:t>
      </w:r>
      <w:r w:rsidRPr="00DA1307">
        <w:rPr>
          <w:rFonts w:hint="eastAsia"/>
          <w:sz w:val="32"/>
          <w:szCs w:val="32"/>
        </w:rPr>
        <w:t>。</w:t>
      </w:r>
    </w:p>
    <w:p w14:paraId="0E5CE8BE" w14:textId="31DFF69B" w:rsid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本次</w:t>
      </w:r>
      <w:r w:rsidR="00323670">
        <w:rPr>
          <w:rFonts w:hint="eastAsia"/>
          <w:sz w:val="32"/>
          <w:szCs w:val="32"/>
        </w:rPr>
        <w:t>预算编制</w:t>
      </w:r>
      <w:r w:rsidR="00531620">
        <w:rPr>
          <w:rFonts w:hint="eastAsia"/>
          <w:sz w:val="32"/>
          <w:szCs w:val="32"/>
        </w:rPr>
        <w:t>服务项目招标以</w:t>
      </w:r>
      <w:r w:rsidR="00920FBF">
        <w:rPr>
          <w:sz w:val="32"/>
          <w:szCs w:val="32"/>
        </w:rPr>
        <w:t>21000.00</w:t>
      </w:r>
      <w:r>
        <w:rPr>
          <w:rFonts w:hint="eastAsia"/>
          <w:sz w:val="32"/>
          <w:szCs w:val="32"/>
        </w:rPr>
        <w:t>元</w:t>
      </w:r>
      <w:r w:rsidR="00320EED">
        <w:rPr>
          <w:rFonts w:hint="eastAsia"/>
          <w:sz w:val="32"/>
          <w:szCs w:val="32"/>
        </w:rPr>
        <w:t>为</w:t>
      </w:r>
      <w:r w:rsidR="00C23105">
        <w:rPr>
          <w:rFonts w:hint="eastAsia"/>
          <w:sz w:val="32"/>
          <w:szCs w:val="32"/>
        </w:rPr>
        <w:t>作为</w:t>
      </w:r>
      <w:r w:rsidR="00323670">
        <w:rPr>
          <w:rFonts w:hint="eastAsia"/>
          <w:sz w:val="32"/>
          <w:szCs w:val="32"/>
        </w:rPr>
        <w:t>造价咨询</w:t>
      </w:r>
      <w:r w:rsidR="003937CC">
        <w:rPr>
          <w:rFonts w:hint="eastAsia"/>
          <w:sz w:val="32"/>
          <w:szCs w:val="32"/>
        </w:rPr>
        <w:t>服务</w:t>
      </w:r>
      <w:r w:rsidR="00320EED">
        <w:rPr>
          <w:rFonts w:hint="eastAsia"/>
          <w:sz w:val="32"/>
          <w:szCs w:val="32"/>
        </w:rPr>
        <w:t>合同暂估价</w:t>
      </w:r>
      <w:r w:rsidR="00A354EE">
        <w:rPr>
          <w:rFonts w:hint="eastAsia"/>
          <w:sz w:val="32"/>
          <w:szCs w:val="32"/>
        </w:rPr>
        <w:t>，最终合同</w:t>
      </w:r>
      <w:r w:rsidR="00323670">
        <w:rPr>
          <w:rFonts w:hint="eastAsia"/>
          <w:sz w:val="32"/>
          <w:szCs w:val="32"/>
        </w:rPr>
        <w:t>结算价按</w:t>
      </w:r>
      <w:r w:rsidR="00920FBF">
        <w:rPr>
          <w:sz w:val="32"/>
          <w:szCs w:val="32"/>
        </w:rPr>
        <w:t>21000.00</w:t>
      </w:r>
      <w:r w:rsidR="00323670">
        <w:rPr>
          <w:rFonts w:hint="eastAsia"/>
          <w:sz w:val="32"/>
          <w:szCs w:val="32"/>
        </w:rPr>
        <w:t>元</w:t>
      </w:r>
      <w:r w:rsidR="0018641A">
        <w:rPr>
          <w:rFonts w:hint="eastAsia"/>
          <w:sz w:val="32"/>
          <w:szCs w:val="32"/>
        </w:rPr>
        <w:t>乘以</w:t>
      </w:r>
      <w:r w:rsidR="00531620">
        <w:rPr>
          <w:rFonts w:hint="eastAsia"/>
          <w:sz w:val="32"/>
          <w:szCs w:val="32"/>
        </w:rPr>
        <w:t>（1</w:t>
      </w:r>
      <w:r w:rsidR="00531620">
        <w:rPr>
          <w:sz w:val="32"/>
          <w:szCs w:val="32"/>
        </w:rPr>
        <w:t>00%-</w:t>
      </w:r>
      <w:r w:rsidR="00531620">
        <w:rPr>
          <w:rFonts w:hint="eastAsia"/>
          <w:sz w:val="32"/>
          <w:szCs w:val="32"/>
        </w:rPr>
        <w:t>下浮率）</w:t>
      </w:r>
      <w:r w:rsidR="00A354EE">
        <w:rPr>
          <w:rFonts w:hint="eastAsia"/>
          <w:sz w:val="32"/>
          <w:szCs w:val="32"/>
        </w:rPr>
        <w:t>计取</w:t>
      </w:r>
      <w:r w:rsidR="00C23105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投标人</w:t>
      </w:r>
      <w:r w:rsidR="00C23105">
        <w:rPr>
          <w:rFonts w:hint="eastAsia"/>
          <w:sz w:val="32"/>
          <w:szCs w:val="32"/>
        </w:rPr>
        <w:t>可</w:t>
      </w:r>
      <w:r w:rsidR="002C2967">
        <w:rPr>
          <w:rFonts w:hint="eastAsia"/>
          <w:sz w:val="32"/>
          <w:szCs w:val="32"/>
        </w:rPr>
        <w:t>自行设置</w:t>
      </w:r>
      <w:r w:rsidR="0018641A">
        <w:rPr>
          <w:rFonts w:hint="eastAsia"/>
          <w:sz w:val="32"/>
          <w:szCs w:val="32"/>
        </w:rPr>
        <w:t>合同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 w:rsidR="00A354EE">
        <w:rPr>
          <w:rFonts w:hint="eastAsia"/>
          <w:sz w:val="32"/>
          <w:szCs w:val="32"/>
        </w:rPr>
        <w:t>进行</w:t>
      </w:r>
      <w:r w:rsidR="002C2967">
        <w:rPr>
          <w:rFonts w:hint="eastAsia"/>
          <w:sz w:val="32"/>
          <w:szCs w:val="32"/>
        </w:rPr>
        <w:t>投标</w:t>
      </w:r>
      <w:r w:rsidR="00A354EE">
        <w:rPr>
          <w:rFonts w:hint="eastAsia"/>
          <w:sz w:val="32"/>
          <w:szCs w:val="32"/>
        </w:rPr>
        <w:t>竞价</w:t>
      </w:r>
      <w:r w:rsidR="00C23105">
        <w:rPr>
          <w:rFonts w:hint="eastAsia"/>
          <w:sz w:val="32"/>
          <w:szCs w:val="32"/>
        </w:rPr>
        <w:t>（0</w:t>
      </w:r>
      <w:r w:rsidR="00C23105">
        <w:rPr>
          <w:sz w:val="32"/>
          <w:szCs w:val="32"/>
        </w:rPr>
        <w:t>%</w:t>
      </w:r>
      <w:r w:rsidR="00C23105">
        <w:rPr>
          <w:rFonts w:hint="eastAsia"/>
          <w:sz w:val="32"/>
          <w:szCs w:val="32"/>
        </w:rPr>
        <w:t>至</w:t>
      </w:r>
      <w:r w:rsidR="0018641A">
        <w:rPr>
          <w:sz w:val="32"/>
          <w:szCs w:val="32"/>
        </w:rPr>
        <w:t>100</w:t>
      </w:r>
      <w:r w:rsidR="00C23105">
        <w:rPr>
          <w:sz w:val="32"/>
          <w:szCs w:val="32"/>
        </w:rPr>
        <w:t>%</w:t>
      </w:r>
      <w:r w:rsidR="00C23105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，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>
        <w:rPr>
          <w:rFonts w:hint="eastAsia"/>
          <w:sz w:val="32"/>
          <w:szCs w:val="32"/>
        </w:rPr>
        <w:t>超出</w:t>
      </w:r>
      <w:r w:rsidR="00A354EE">
        <w:rPr>
          <w:rFonts w:hint="eastAsia"/>
          <w:sz w:val="32"/>
          <w:szCs w:val="32"/>
        </w:rPr>
        <w:t>范围（0</w:t>
      </w:r>
      <w:r w:rsidR="00A354EE">
        <w:rPr>
          <w:sz w:val="32"/>
          <w:szCs w:val="32"/>
        </w:rPr>
        <w:t>%</w:t>
      </w:r>
      <w:r w:rsidR="00A354EE">
        <w:rPr>
          <w:rFonts w:hint="eastAsia"/>
          <w:sz w:val="32"/>
          <w:szCs w:val="32"/>
        </w:rPr>
        <w:t>至</w:t>
      </w:r>
      <w:r w:rsidR="0018641A">
        <w:rPr>
          <w:sz w:val="32"/>
          <w:szCs w:val="32"/>
        </w:rPr>
        <w:t>100</w:t>
      </w:r>
      <w:r w:rsidR="00A354EE">
        <w:rPr>
          <w:sz w:val="32"/>
          <w:szCs w:val="32"/>
        </w:rPr>
        <w:t>%</w:t>
      </w:r>
      <w:r w:rsidR="00A354EE">
        <w:rPr>
          <w:rFonts w:hint="eastAsia"/>
          <w:sz w:val="32"/>
          <w:szCs w:val="32"/>
        </w:rPr>
        <w:t>）</w:t>
      </w:r>
      <w:r w:rsidR="00FB6DB1">
        <w:rPr>
          <w:rFonts w:hint="eastAsia"/>
          <w:sz w:val="32"/>
          <w:szCs w:val="32"/>
        </w:rPr>
        <w:t>则</w:t>
      </w:r>
      <w:r w:rsidR="00A354EE">
        <w:rPr>
          <w:rFonts w:hint="eastAsia"/>
          <w:sz w:val="32"/>
          <w:szCs w:val="32"/>
        </w:rPr>
        <w:t>无效</w:t>
      </w:r>
      <w:r>
        <w:rPr>
          <w:rFonts w:hint="eastAsia"/>
          <w:sz w:val="32"/>
          <w:szCs w:val="32"/>
        </w:rPr>
        <w:t>，最</w:t>
      </w:r>
      <w:r w:rsidR="0018641A">
        <w:rPr>
          <w:rFonts w:hint="eastAsia"/>
          <w:sz w:val="32"/>
          <w:szCs w:val="32"/>
        </w:rPr>
        <w:t>高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>
        <w:rPr>
          <w:rFonts w:hint="eastAsia"/>
          <w:sz w:val="32"/>
          <w:szCs w:val="32"/>
        </w:rPr>
        <w:t>的投标人为中标单位。</w:t>
      </w:r>
      <w:r w:rsidR="00FC1CE7">
        <w:rPr>
          <w:rFonts w:hint="eastAsia"/>
          <w:sz w:val="32"/>
          <w:szCs w:val="32"/>
        </w:rPr>
        <w:t>若</w:t>
      </w:r>
      <w:r w:rsidR="0018641A">
        <w:rPr>
          <w:rFonts w:hint="eastAsia"/>
          <w:sz w:val="32"/>
          <w:szCs w:val="32"/>
        </w:rPr>
        <w:t>最高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 w:rsidR="00A354EE">
        <w:rPr>
          <w:rFonts w:hint="eastAsia"/>
          <w:sz w:val="32"/>
          <w:szCs w:val="32"/>
        </w:rPr>
        <w:t>的投标人</w:t>
      </w:r>
      <w:r w:rsidR="00FC1CE7">
        <w:rPr>
          <w:rFonts w:hint="eastAsia"/>
          <w:sz w:val="32"/>
          <w:szCs w:val="32"/>
        </w:rPr>
        <w:t>存在2个或2个以上的单位时，则通过抓阄或摇号的方式随机确定中标人。</w:t>
      </w:r>
      <w:r w:rsidR="002C2967">
        <w:rPr>
          <w:rFonts w:hint="eastAsia"/>
          <w:sz w:val="32"/>
          <w:szCs w:val="32"/>
        </w:rPr>
        <w:t>投标人中标后，投标人在</w:t>
      </w:r>
      <w:r w:rsidR="001E2E77">
        <w:rPr>
          <w:rFonts w:hint="eastAsia"/>
          <w:sz w:val="32"/>
          <w:szCs w:val="32"/>
        </w:rPr>
        <w:t>本次招标</w:t>
      </w:r>
      <w:r w:rsidR="002C2967">
        <w:rPr>
          <w:rFonts w:hint="eastAsia"/>
          <w:sz w:val="32"/>
          <w:szCs w:val="32"/>
        </w:rPr>
        <w:t>过程中设置的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 w:rsidR="002C2967">
        <w:rPr>
          <w:rFonts w:hint="eastAsia"/>
          <w:sz w:val="32"/>
          <w:szCs w:val="32"/>
        </w:rPr>
        <w:t>作为</w:t>
      </w:r>
      <w:r w:rsidR="001E2E77">
        <w:rPr>
          <w:rFonts w:hint="eastAsia"/>
          <w:sz w:val="32"/>
          <w:szCs w:val="32"/>
        </w:rPr>
        <w:t>本次</w:t>
      </w:r>
      <w:r w:rsidR="00323670">
        <w:rPr>
          <w:rFonts w:hint="eastAsia"/>
          <w:sz w:val="32"/>
          <w:szCs w:val="32"/>
        </w:rPr>
        <w:t>预算编制</w:t>
      </w:r>
      <w:r w:rsidR="003937CC">
        <w:rPr>
          <w:rFonts w:hint="eastAsia"/>
          <w:sz w:val="32"/>
          <w:szCs w:val="32"/>
        </w:rPr>
        <w:t>服务</w:t>
      </w:r>
      <w:r w:rsidR="002C2967">
        <w:rPr>
          <w:rFonts w:hint="eastAsia"/>
          <w:sz w:val="32"/>
          <w:szCs w:val="32"/>
        </w:rPr>
        <w:t>合同</w:t>
      </w:r>
      <w:r w:rsidR="00A354EE">
        <w:rPr>
          <w:rFonts w:hint="eastAsia"/>
          <w:sz w:val="32"/>
          <w:szCs w:val="32"/>
        </w:rPr>
        <w:t>中</w:t>
      </w:r>
      <w:r w:rsidR="00323670">
        <w:rPr>
          <w:rFonts w:hint="eastAsia"/>
          <w:sz w:val="32"/>
          <w:szCs w:val="32"/>
        </w:rPr>
        <w:t>的</w:t>
      </w:r>
      <w:r w:rsidR="0018641A">
        <w:rPr>
          <w:rFonts w:hint="eastAsia"/>
          <w:sz w:val="32"/>
          <w:szCs w:val="32"/>
        </w:rPr>
        <w:t>下浮率</w:t>
      </w:r>
      <w:r w:rsidR="002C2967">
        <w:rPr>
          <w:rFonts w:hint="eastAsia"/>
          <w:sz w:val="32"/>
          <w:szCs w:val="32"/>
        </w:rPr>
        <w:t>，不得更改。</w:t>
      </w:r>
    </w:p>
    <w:p w14:paraId="2D22D2FC" w14:textId="2627B692" w:rsid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中标单位</w:t>
      </w:r>
      <w:r w:rsidR="00034823">
        <w:rPr>
          <w:rFonts w:hint="eastAsia"/>
          <w:sz w:val="32"/>
          <w:szCs w:val="32"/>
        </w:rPr>
        <w:t>在与</w:t>
      </w:r>
      <w:r>
        <w:rPr>
          <w:rFonts w:hint="eastAsia"/>
          <w:sz w:val="32"/>
          <w:szCs w:val="32"/>
        </w:rPr>
        <w:t>我院</w:t>
      </w:r>
      <w:r w:rsidR="00034823">
        <w:rPr>
          <w:rFonts w:hint="eastAsia"/>
          <w:sz w:val="32"/>
          <w:szCs w:val="32"/>
        </w:rPr>
        <w:t>签订合同</w:t>
      </w:r>
      <w:r w:rsidR="00C23105">
        <w:rPr>
          <w:rFonts w:hint="eastAsia"/>
          <w:sz w:val="32"/>
          <w:szCs w:val="32"/>
        </w:rPr>
        <w:t>后</w:t>
      </w:r>
      <w:r>
        <w:rPr>
          <w:rFonts w:hint="eastAsia"/>
          <w:sz w:val="32"/>
          <w:szCs w:val="32"/>
        </w:rPr>
        <w:t>，</w:t>
      </w:r>
      <w:r w:rsidR="00323670">
        <w:rPr>
          <w:rFonts w:hint="eastAsia"/>
          <w:sz w:val="32"/>
          <w:szCs w:val="32"/>
        </w:rPr>
        <w:t>由我院提供工程量或者图纸等相关资料至中标人，中标人</w:t>
      </w:r>
      <w:r w:rsidR="00FB6DB1">
        <w:rPr>
          <w:rFonts w:hint="eastAsia"/>
          <w:sz w:val="32"/>
          <w:szCs w:val="32"/>
        </w:rPr>
        <w:t>需</w:t>
      </w:r>
      <w:r>
        <w:rPr>
          <w:rFonts w:hint="eastAsia"/>
          <w:sz w:val="32"/>
          <w:szCs w:val="32"/>
        </w:rPr>
        <w:t>在</w:t>
      </w:r>
      <w:r w:rsidR="00323670"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个</w:t>
      </w:r>
      <w:proofErr w:type="gramStart"/>
      <w:r>
        <w:rPr>
          <w:rFonts w:hint="eastAsia"/>
          <w:sz w:val="32"/>
          <w:szCs w:val="32"/>
        </w:rPr>
        <w:t>日历天</w:t>
      </w:r>
      <w:proofErr w:type="gramEnd"/>
      <w:r>
        <w:rPr>
          <w:rFonts w:hint="eastAsia"/>
          <w:sz w:val="32"/>
          <w:szCs w:val="32"/>
        </w:rPr>
        <w:t>内出具成果文件</w:t>
      </w:r>
      <w:r w:rsidR="00FB6DB1">
        <w:rPr>
          <w:rFonts w:hint="eastAsia"/>
          <w:sz w:val="32"/>
          <w:szCs w:val="32"/>
        </w:rPr>
        <w:t>，否则我院可解除</w:t>
      </w:r>
      <w:r w:rsidR="00323670">
        <w:rPr>
          <w:rFonts w:hint="eastAsia"/>
          <w:sz w:val="32"/>
          <w:szCs w:val="32"/>
        </w:rPr>
        <w:t>造价咨询</w:t>
      </w:r>
      <w:r w:rsidR="00FB6DB1">
        <w:rPr>
          <w:rFonts w:hint="eastAsia"/>
          <w:sz w:val="32"/>
          <w:szCs w:val="32"/>
        </w:rPr>
        <w:t>合同</w:t>
      </w:r>
      <w:r>
        <w:rPr>
          <w:rFonts w:hint="eastAsia"/>
          <w:sz w:val="32"/>
          <w:szCs w:val="32"/>
        </w:rPr>
        <w:t>。</w:t>
      </w:r>
    </w:p>
    <w:p w14:paraId="356E463A" w14:textId="510DE8A0" w:rsidR="00531620" w:rsidRPr="00DA1307" w:rsidRDefault="00531620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</w:t>
      </w:r>
      <w:r w:rsidR="00317F1E">
        <w:rPr>
          <w:rFonts w:hint="eastAsia"/>
          <w:sz w:val="32"/>
          <w:szCs w:val="32"/>
        </w:rPr>
        <w:t>次零星工程</w:t>
      </w:r>
      <w:r>
        <w:rPr>
          <w:rFonts w:hint="eastAsia"/>
          <w:sz w:val="32"/>
          <w:szCs w:val="32"/>
        </w:rPr>
        <w:t>详见附件，请投标人结合自身实际情况</w:t>
      </w:r>
      <w:r>
        <w:rPr>
          <w:rFonts w:hint="eastAsia"/>
          <w:sz w:val="32"/>
          <w:szCs w:val="32"/>
        </w:rPr>
        <w:lastRenderedPageBreak/>
        <w:t>投标。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31A46C4E" w:rsidR="00DA130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="0018641A">
        <w:rPr>
          <w:rFonts w:hint="eastAsia"/>
          <w:sz w:val="32"/>
          <w:szCs w:val="32"/>
        </w:rPr>
        <w:t>，投标函模板仅供参考，投标</w:t>
      </w:r>
      <w:proofErr w:type="gramStart"/>
      <w:r w:rsidR="0018641A">
        <w:rPr>
          <w:rFonts w:hint="eastAsia"/>
          <w:sz w:val="32"/>
          <w:szCs w:val="32"/>
        </w:rPr>
        <w:t>函内容</w:t>
      </w:r>
      <w:proofErr w:type="gramEnd"/>
      <w:r w:rsidR="0018641A">
        <w:rPr>
          <w:rFonts w:hint="eastAsia"/>
          <w:sz w:val="32"/>
          <w:szCs w:val="32"/>
        </w:rPr>
        <w:t>需</w:t>
      </w:r>
      <w:r w:rsidR="008B5E95">
        <w:rPr>
          <w:rFonts w:hint="eastAsia"/>
          <w:sz w:val="32"/>
          <w:szCs w:val="32"/>
        </w:rPr>
        <w:t>条理</w:t>
      </w:r>
      <w:r w:rsidR="0018641A">
        <w:rPr>
          <w:rFonts w:hint="eastAsia"/>
          <w:sz w:val="32"/>
          <w:szCs w:val="32"/>
        </w:rPr>
        <w:t>清晰，存在歧义的投标函视为无效</w:t>
      </w:r>
      <w:r w:rsidRPr="00FC1CE7">
        <w:rPr>
          <w:rFonts w:hint="eastAsia"/>
          <w:sz w:val="32"/>
          <w:szCs w:val="32"/>
        </w:rPr>
        <w:t>。</w:t>
      </w:r>
    </w:p>
    <w:p w14:paraId="55FBCCA5" w14:textId="02E55E7E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</w:t>
      </w:r>
      <w:r w:rsidR="00034823">
        <w:rPr>
          <w:rFonts w:hint="eastAsia"/>
          <w:sz w:val="32"/>
          <w:szCs w:val="32"/>
        </w:rPr>
        <w:t>工程</w:t>
      </w:r>
      <w:r w:rsidR="00323670">
        <w:rPr>
          <w:rFonts w:hint="eastAsia"/>
          <w:sz w:val="32"/>
          <w:szCs w:val="32"/>
        </w:rPr>
        <w:t>造价</w:t>
      </w:r>
      <w:r w:rsidR="00920FBF">
        <w:rPr>
          <w:rFonts w:hint="eastAsia"/>
          <w:sz w:val="32"/>
          <w:szCs w:val="32"/>
        </w:rPr>
        <w:t>乙级、甲级</w:t>
      </w:r>
      <w:r>
        <w:rPr>
          <w:rFonts w:hint="eastAsia"/>
          <w:sz w:val="32"/>
          <w:szCs w:val="32"/>
        </w:rPr>
        <w:t>资质要求，3年内被住</w:t>
      </w:r>
      <w:proofErr w:type="gramStart"/>
      <w:r>
        <w:rPr>
          <w:rFonts w:hint="eastAsia"/>
          <w:sz w:val="32"/>
          <w:szCs w:val="32"/>
        </w:rPr>
        <w:t>建部门</w:t>
      </w:r>
      <w:proofErr w:type="gramEnd"/>
      <w:r>
        <w:rPr>
          <w:rFonts w:hint="eastAsia"/>
          <w:sz w:val="32"/>
          <w:szCs w:val="32"/>
        </w:rPr>
        <w:t>标记为“黑榜”的单位不得参与本项目投标</w:t>
      </w:r>
      <w:bookmarkStart w:id="0" w:name="_GoBack"/>
      <w:bookmarkEnd w:id="0"/>
      <w:r>
        <w:rPr>
          <w:rFonts w:hint="eastAsia"/>
          <w:sz w:val="32"/>
          <w:szCs w:val="32"/>
        </w:rPr>
        <w:t>。</w:t>
      </w:r>
    </w:p>
    <w:p w14:paraId="0BBAAC7D" w14:textId="348F9556" w:rsidR="00531620" w:rsidRPr="00531620" w:rsidRDefault="00FC1CE7" w:rsidP="00531620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</w:t>
      </w:r>
      <w:r w:rsidR="008B5E95">
        <w:rPr>
          <w:rFonts w:hint="eastAsia"/>
          <w:sz w:val="32"/>
          <w:szCs w:val="32"/>
        </w:rPr>
        <w:t>期限</w:t>
      </w:r>
      <w:r>
        <w:rPr>
          <w:rFonts w:hint="eastAsia"/>
          <w:sz w:val="32"/>
          <w:szCs w:val="32"/>
        </w:rPr>
        <w:t>不再收取投标资料。</w:t>
      </w:r>
    </w:p>
    <w:p w14:paraId="5254ADDA" w14:textId="315B2CE3" w:rsidR="00DA1307" w:rsidRPr="00FC1CE7" w:rsidRDefault="00FC1CE7" w:rsidP="00FC1CE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3746F97A" w:rsidR="00FC1CE7" w:rsidRP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本公告公示三天后，于2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920FBF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920FBF">
        <w:rPr>
          <w:sz w:val="32"/>
          <w:szCs w:val="32"/>
        </w:rPr>
        <w:t>1</w:t>
      </w:r>
      <w:r w:rsidR="0017217C">
        <w:rPr>
          <w:sz w:val="32"/>
          <w:szCs w:val="32"/>
        </w:rPr>
        <w:t>6</w:t>
      </w:r>
      <w:r w:rsidRPr="00FC1CE7">
        <w:rPr>
          <w:rFonts w:hint="eastAsia"/>
          <w:sz w:val="32"/>
          <w:szCs w:val="32"/>
        </w:rPr>
        <w:t>日上午</w:t>
      </w:r>
      <w:r w:rsidR="00E43480">
        <w:rPr>
          <w:sz w:val="32"/>
          <w:szCs w:val="32"/>
        </w:rPr>
        <w:t>10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920FBF">
        <w:rPr>
          <w:sz w:val="32"/>
          <w:szCs w:val="32"/>
        </w:rPr>
        <w:t>7</w:t>
      </w:r>
      <w:r w:rsidRPr="00FC1CE7">
        <w:rPr>
          <w:rFonts w:hint="eastAsia"/>
          <w:sz w:val="32"/>
          <w:szCs w:val="32"/>
        </w:rPr>
        <w:t>月</w:t>
      </w:r>
      <w:r w:rsidR="00920FBF">
        <w:rPr>
          <w:sz w:val="32"/>
          <w:szCs w:val="32"/>
        </w:rPr>
        <w:t>1</w:t>
      </w:r>
      <w:r w:rsidR="0017217C">
        <w:rPr>
          <w:sz w:val="32"/>
          <w:szCs w:val="32"/>
        </w:rPr>
        <w:t>6</w:t>
      </w:r>
      <w:r w:rsidRPr="00FC1CE7">
        <w:rPr>
          <w:rFonts w:hint="eastAsia"/>
          <w:sz w:val="32"/>
          <w:szCs w:val="32"/>
        </w:rPr>
        <w:t>日上午</w:t>
      </w:r>
      <w:r w:rsidR="00E43480">
        <w:rPr>
          <w:sz w:val="32"/>
          <w:szCs w:val="32"/>
        </w:rPr>
        <w:t>10</w:t>
      </w:r>
      <w:r w:rsidRPr="00FC1CE7">
        <w:rPr>
          <w:rFonts w:hint="eastAsia"/>
          <w:sz w:val="32"/>
          <w:szCs w:val="32"/>
        </w:rPr>
        <w:t>点</w:t>
      </w:r>
      <w:r w:rsidR="00B51B3A">
        <w:rPr>
          <w:sz w:val="32"/>
          <w:szCs w:val="32"/>
        </w:rPr>
        <w:t>2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分</w:t>
      </w:r>
      <w:proofErr w:type="gramStart"/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</w:t>
      </w:r>
      <w:proofErr w:type="gramEnd"/>
      <w:r w:rsidRPr="00FC1CE7">
        <w:rPr>
          <w:rFonts w:hint="eastAsia"/>
          <w:sz w:val="32"/>
          <w:szCs w:val="32"/>
        </w:rPr>
        <w:t>收取投标资料。</w:t>
      </w:r>
    </w:p>
    <w:p w14:paraId="6D5B0B55" w14:textId="75ECA90C" w:rsid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号宝安中学（集团）外国语学校宿舍楼A栋2</w:t>
      </w:r>
      <w:r>
        <w:rPr>
          <w:sz w:val="32"/>
          <w:szCs w:val="32"/>
        </w:rPr>
        <w:t>04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24DC51CE" w14:textId="1F4C7BD5" w:rsidR="00C23105" w:rsidRDefault="00FC1CE7" w:rsidP="00C23105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proofErr w:type="gramStart"/>
      <w:r w:rsidR="00B51B3A">
        <w:rPr>
          <w:rFonts w:hint="eastAsia"/>
          <w:sz w:val="32"/>
          <w:szCs w:val="32"/>
        </w:rPr>
        <w:t>莫工</w:t>
      </w:r>
      <w:proofErr w:type="gramEnd"/>
      <w:r w:rsidR="00B51B3A">
        <w:rPr>
          <w:rFonts w:hint="eastAsia"/>
          <w:sz w:val="32"/>
          <w:szCs w:val="32"/>
        </w:rPr>
        <w:t xml:space="preserve">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2A52936B" w14:textId="3CEE3987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2A634635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021</w:t>
      </w:r>
      <w:r>
        <w:rPr>
          <w:rFonts w:hint="eastAsia"/>
          <w:sz w:val="32"/>
          <w:szCs w:val="32"/>
        </w:rPr>
        <w:t>年</w:t>
      </w:r>
      <w:r w:rsidR="00920FBF"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月</w:t>
      </w:r>
      <w:r w:rsidR="00920FBF">
        <w:rPr>
          <w:sz w:val="32"/>
          <w:szCs w:val="32"/>
        </w:rPr>
        <w:t>13</w:t>
      </w:r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9E132" w14:textId="77777777" w:rsidR="00004153" w:rsidRDefault="00004153" w:rsidP="00DA1307">
      <w:r>
        <w:separator/>
      </w:r>
    </w:p>
  </w:endnote>
  <w:endnote w:type="continuationSeparator" w:id="0">
    <w:p w14:paraId="1310DE6A" w14:textId="77777777" w:rsidR="00004153" w:rsidRDefault="00004153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38CD1" w14:textId="77777777" w:rsidR="00004153" w:rsidRDefault="00004153" w:rsidP="00DA1307">
      <w:r>
        <w:separator/>
      </w:r>
    </w:p>
  </w:footnote>
  <w:footnote w:type="continuationSeparator" w:id="0">
    <w:p w14:paraId="221866DF" w14:textId="77777777" w:rsidR="00004153" w:rsidRDefault="00004153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04153"/>
    <w:rsid w:val="00034823"/>
    <w:rsid w:val="000672C9"/>
    <w:rsid w:val="00086938"/>
    <w:rsid w:val="0017217C"/>
    <w:rsid w:val="0018641A"/>
    <w:rsid w:val="001E2E77"/>
    <w:rsid w:val="002C2967"/>
    <w:rsid w:val="002F2FA3"/>
    <w:rsid w:val="00317F1E"/>
    <w:rsid w:val="00320EED"/>
    <w:rsid w:val="00323670"/>
    <w:rsid w:val="00341925"/>
    <w:rsid w:val="003937CC"/>
    <w:rsid w:val="003A709D"/>
    <w:rsid w:val="004C0228"/>
    <w:rsid w:val="00531620"/>
    <w:rsid w:val="00562B59"/>
    <w:rsid w:val="00571038"/>
    <w:rsid w:val="006F0887"/>
    <w:rsid w:val="007543C6"/>
    <w:rsid w:val="00780977"/>
    <w:rsid w:val="0084526D"/>
    <w:rsid w:val="008A6752"/>
    <w:rsid w:val="008B5E95"/>
    <w:rsid w:val="00920FBF"/>
    <w:rsid w:val="00936CEB"/>
    <w:rsid w:val="00A12B8D"/>
    <w:rsid w:val="00A354EE"/>
    <w:rsid w:val="00AA6BB2"/>
    <w:rsid w:val="00B51B3A"/>
    <w:rsid w:val="00C23105"/>
    <w:rsid w:val="00D064BC"/>
    <w:rsid w:val="00D415CC"/>
    <w:rsid w:val="00DA1307"/>
    <w:rsid w:val="00DE0963"/>
    <w:rsid w:val="00E43480"/>
    <w:rsid w:val="00E50D1A"/>
    <w:rsid w:val="00F06C23"/>
    <w:rsid w:val="00F2616D"/>
    <w:rsid w:val="00F65FC1"/>
    <w:rsid w:val="00F953CC"/>
    <w:rsid w:val="00FB6DB1"/>
    <w:rsid w:val="00FC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2021-04-28T07:10:00Z</dcterms:created>
  <dcterms:modified xsi:type="dcterms:W3CDTF">2021-07-13T05:07:00Z</dcterms:modified>
</cp:coreProperties>
</file>