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609</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8</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609</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ascii="Times New Roman" w:hAnsi="Times New Roman" w:eastAsia="宋体" w:cs="Times New Roman"/>
          <w:kern w:val="0"/>
          <w:sz w:val="24"/>
          <w:szCs w:val="24"/>
          <w:lang w:val="en-US" w:eastAsia="zh-CN"/>
        </w:rPr>
        <w:t>压力蒸汽灭菌包内化学指示爬行卡等耗材一批</w:t>
      </w:r>
    </w:p>
    <w:tbl>
      <w:tblPr>
        <w:tblStyle w:val="10"/>
        <w:tblW w:w="9639" w:type="dxa"/>
        <w:tblInd w:w="52" w:type="dxa"/>
        <w:tblLayout w:type="fixed"/>
        <w:tblCellMar>
          <w:top w:w="0" w:type="dxa"/>
          <w:left w:w="108" w:type="dxa"/>
          <w:bottom w:w="0" w:type="dxa"/>
          <w:right w:w="108" w:type="dxa"/>
        </w:tblCellMar>
      </w:tblPr>
      <w:tblGrid>
        <w:gridCol w:w="762"/>
        <w:gridCol w:w="3849"/>
        <w:gridCol w:w="828"/>
        <w:gridCol w:w="1779"/>
        <w:gridCol w:w="1221"/>
        <w:gridCol w:w="1200"/>
      </w:tblGrid>
      <w:tr w14:paraId="2209046D">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vAlign w:val="center"/>
          </w:tcPr>
          <w:p w14:paraId="1D2C605A">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3849" w:type="dxa"/>
            <w:tcBorders>
              <w:top w:val="single" w:color="000000" w:sz="4" w:space="0"/>
              <w:left w:val="single" w:color="000000" w:sz="4" w:space="0"/>
              <w:bottom w:val="single" w:color="000000" w:sz="4" w:space="0"/>
              <w:right w:val="single" w:color="000000" w:sz="4" w:space="0"/>
            </w:tcBorders>
            <w:vAlign w:val="center"/>
          </w:tcPr>
          <w:p w14:paraId="4C266FFF">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耗材名称</w:t>
            </w:r>
          </w:p>
        </w:tc>
        <w:tc>
          <w:tcPr>
            <w:tcW w:w="828" w:type="dxa"/>
            <w:tcBorders>
              <w:top w:val="single" w:color="000000" w:sz="4" w:space="0"/>
              <w:left w:val="single" w:color="auto" w:sz="4" w:space="0"/>
              <w:bottom w:val="single" w:color="000000" w:sz="4" w:space="0"/>
              <w:right w:val="single" w:color="000000" w:sz="4" w:space="0"/>
            </w:tcBorders>
            <w:vAlign w:val="center"/>
          </w:tcPr>
          <w:p w14:paraId="2D2EE1BB">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单位</w:t>
            </w:r>
          </w:p>
        </w:tc>
        <w:tc>
          <w:tcPr>
            <w:tcW w:w="1779" w:type="dxa"/>
            <w:tcBorders>
              <w:top w:val="single" w:color="000000" w:sz="4" w:space="0"/>
              <w:left w:val="single" w:color="000000" w:sz="4" w:space="0"/>
              <w:bottom w:val="single" w:color="000000" w:sz="4" w:space="0"/>
              <w:right w:val="single" w:color="000000" w:sz="4" w:space="0"/>
            </w:tcBorders>
            <w:vAlign w:val="center"/>
          </w:tcPr>
          <w:p w14:paraId="72394C88">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最高单价（元）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13C6E482">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供货周期</w:t>
            </w:r>
          </w:p>
        </w:tc>
        <w:tc>
          <w:tcPr>
            <w:tcW w:w="1200" w:type="dxa"/>
            <w:tcBorders>
              <w:top w:val="single" w:color="000000" w:sz="4" w:space="0"/>
              <w:left w:val="single" w:color="000000" w:sz="4" w:space="0"/>
              <w:bottom w:val="single" w:color="000000" w:sz="4" w:space="0"/>
              <w:right w:val="single" w:color="000000" w:sz="4" w:space="0"/>
            </w:tcBorders>
            <w:vAlign w:val="center"/>
          </w:tcPr>
          <w:p w14:paraId="7A45A0C8">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备注</w:t>
            </w:r>
          </w:p>
        </w:tc>
      </w:tr>
      <w:tr w14:paraId="47A09178">
        <w:tblPrEx>
          <w:tblCellMar>
            <w:top w:w="0" w:type="dxa"/>
            <w:left w:w="108" w:type="dxa"/>
            <w:bottom w:w="0" w:type="dxa"/>
            <w:right w:w="108" w:type="dxa"/>
          </w:tblCellMar>
        </w:tblPrEx>
        <w:trPr>
          <w:trHeight w:val="334" w:hRule="atLeast"/>
        </w:trPr>
        <w:tc>
          <w:tcPr>
            <w:tcW w:w="762" w:type="dxa"/>
            <w:vMerge w:val="restart"/>
            <w:tcBorders>
              <w:left w:val="single" w:color="000000" w:sz="4" w:space="0"/>
              <w:right w:val="single" w:color="000000" w:sz="4" w:space="0"/>
            </w:tcBorders>
            <w:vAlign w:val="center"/>
          </w:tcPr>
          <w:p w14:paraId="587FA42A">
            <w:pPr>
              <w:spacing w:line="276" w:lineRule="auto"/>
              <w:jc w:val="center"/>
              <w:rPr>
                <w:rFonts w:ascii="宋体" w:hAnsi="宋体" w:cs="宋体"/>
                <w:color w:val="000000"/>
                <w:kern w:val="0"/>
                <w:sz w:val="24"/>
                <w:szCs w:val="24"/>
              </w:rPr>
            </w:pPr>
          </w:p>
          <w:p w14:paraId="00C07958">
            <w:pPr>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3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B08C">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B-D测试包</w:t>
            </w:r>
          </w:p>
        </w:tc>
        <w:tc>
          <w:tcPr>
            <w:tcW w:w="828" w:type="dxa"/>
            <w:tcBorders>
              <w:top w:val="single" w:color="000000" w:sz="4" w:space="0"/>
              <w:left w:val="single" w:color="auto" w:sz="4" w:space="0"/>
              <w:bottom w:val="single" w:color="000000" w:sz="4" w:space="0"/>
              <w:right w:val="single" w:color="000000" w:sz="4" w:space="0"/>
            </w:tcBorders>
            <w:shd w:val="clear" w:color="auto" w:fill="auto"/>
            <w:vAlign w:val="center"/>
          </w:tcPr>
          <w:p w14:paraId="63143E6E">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包</w:t>
            </w:r>
          </w:p>
        </w:tc>
        <w:tc>
          <w:tcPr>
            <w:tcW w:w="1779" w:type="dxa"/>
            <w:tcBorders>
              <w:top w:val="single" w:color="000000" w:sz="4" w:space="0"/>
              <w:left w:val="single" w:color="000000" w:sz="4" w:space="0"/>
              <w:bottom w:val="single" w:color="auto" w:sz="4" w:space="0"/>
              <w:right w:val="single" w:color="000000" w:sz="4" w:space="0"/>
            </w:tcBorders>
            <w:shd w:val="clear" w:color="auto" w:fill="auto"/>
            <w:vAlign w:val="center"/>
          </w:tcPr>
          <w:p w14:paraId="300EED1D">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56.00</w:t>
            </w:r>
          </w:p>
        </w:tc>
        <w:tc>
          <w:tcPr>
            <w:tcW w:w="1221" w:type="dxa"/>
            <w:vMerge w:val="restart"/>
            <w:tcBorders>
              <w:left w:val="single" w:color="000000" w:sz="4" w:space="0"/>
              <w:right w:val="single" w:color="000000" w:sz="4" w:space="0"/>
            </w:tcBorders>
            <w:vAlign w:val="center"/>
          </w:tcPr>
          <w:p w14:paraId="5E07D711">
            <w:pPr>
              <w:jc w:val="center"/>
              <w:rPr>
                <w:sz w:val="24"/>
                <w:szCs w:val="24"/>
              </w:rPr>
            </w:pPr>
            <w:r>
              <w:rPr>
                <w:rFonts w:hint="eastAsia" w:ascii="宋体" w:hAnsi="宋体" w:cs="宋体"/>
                <w:color w:val="000000"/>
                <w:kern w:val="0"/>
                <w:sz w:val="24"/>
                <w:szCs w:val="24"/>
              </w:rPr>
              <w:t>≤24个月</w:t>
            </w:r>
          </w:p>
        </w:tc>
        <w:tc>
          <w:tcPr>
            <w:tcW w:w="1200" w:type="dxa"/>
            <w:vMerge w:val="restart"/>
            <w:tcBorders>
              <w:left w:val="single" w:color="000000" w:sz="4" w:space="0"/>
              <w:right w:val="single" w:color="000000" w:sz="4" w:space="0"/>
            </w:tcBorders>
            <w:vAlign w:val="center"/>
          </w:tcPr>
          <w:p w14:paraId="4A7326D3">
            <w:pPr>
              <w:jc w:val="center"/>
              <w:rPr>
                <w:rFonts w:hint="eastAsia"/>
                <w:sz w:val="24"/>
                <w:szCs w:val="24"/>
              </w:rPr>
            </w:pPr>
            <w:r>
              <w:rPr>
                <w:rFonts w:hint="eastAsia"/>
                <w:sz w:val="24"/>
                <w:szCs w:val="24"/>
              </w:rPr>
              <w:t>打包</w:t>
            </w:r>
          </w:p>
          <w:p w14:paraId="4C1A7329">
            <w:pPr>
              <w:jc w:val="center"/>
              <w:rPr>
                <w:rFonts w:hint="default" w:eastAsia="宋体"/>
                <w:sz w:val="24"/>
                <w:szCs w:val="24"/>
                <w:lang w:val="en-US" w:eastAsia="zh-CN"/>
              </w:rPr>
            </w:pPr>
            <w:r>
              <w:rPr>
                <w:rFonts w:hint="eastAsia"/>
                <w:sz w:val="24"/>
                <w:szCs w:val="24"/>
                <w:lang w:val="en-US" w:eastAsia="zh-CN"/>
              </w:rPr>
              <w:t>接</w:t>
            </w:r>
            <w:bookmarkStart w:id="0" w:name="_GoBack"/>
            <w:bookmarkEnd w:id="0"/>
            <w:r>
              <w:rPr>
                <w:rFonts w:hint="eastAsia"/>
                <w:sz w:val="24"/>
                <w:szCs w:val="24"/>
                <w:lang w:val="en-US" w:eastAsia="zh-CN"/>
              </w:rPr>
              <w:t>受进口</w:t>
            </w:r>
          </w:p>
        </w:tc>
      </w:tr>
      <w:tr w14:paraId="2FE9CE15">
        <w:tblPrEx>
          <w:tblCellMar>
            <w:top w:w="0" w:type="dxa"/>
            <w:left w:w="108" w:type="dxa"/>
            <w:bottom w:w="0" w:type="dxa"/>
            <w:right w:w="108" w:type="dxa"/>
          </w:tblCellMar>
        </w:tblPrEx>
        <w:trPr>
          <w:trHeight w:val="366" w:hRule="atLeast"/>
        </w:trPr>
        <w:tc>
          <w:tcPr>
            <w:tcW w:w="762" w:type="dxa"/>
            <w:vMerge w:val="continue"/>
            <w:tcBorders>
              <w:left w:val="single" w:color="000000" w:sz="4" w:space="0"/>
              <w:right w:val="single" w:color="000000" w:sz="4" w:space="0"/>
            </w:tcBorders>
            <w:vAlign w:val="center"/>
          </w:tcPr>
          <w:p w14:paraId="4ACF31DB">
            <w:pPr>
              <w:spacing w:line="276" w:lineRule="auto"/>
              <w:jc w:val="center"/>
              <w:rPr>
                <w:rFonts w:ascii="宋体" w:hAnsi="宋体" w:cs="宋体"/>
                <w:color w:val="000000"/>
                <w:kern w:val="0"/>
                <w:sz w:val="24"/>
                <w:szCs w:val="24"/>
              </w:rPr>
            </w:pPr>
          </w:p>
        </w:tc>
        <w:tc>
          <w:tcPr>
            <w:tcW w:w="3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E605">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压力蒸汽灭菌包内化学指示爬行卡</w:t>
            </w:r>
          </w:p>
        </w:tc>
        <w:tc>
          <w:tcPr>
            <w:tcW w:w="828" w:type="dxa"/>
            <w:tcBorders>
              <w:top w:val="single" w:color="000000" w:sz="4" w:space="0"/>
              <w:left w:val="single" w:color="auto" w:sz="4" w:space="0"/>
              <w:bottom w:val="single" w:color="000000" w:sz="4" w:space="0"/>
              <w:right w:val="single" w:color="000000" w:sz="4" w:space="0"/>
            </w:tcBorders>
            <w:shd w:val="clear" w:color="auto" w:fill="auto"/>
            <w:vAlign w:val="center"/>
          </w:tcPr>
          <w:p w14:paraId="74358FD2">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片</w:t>
            </w:r>
          </w:p>
        </w:tc>
        <w:tc>
          <w:tcPr>
            <w:tcW w:w="17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7DFDB29">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1.18</w:t>
            </w:r>
          </w:p>
        </w:tc>
        <w:tc>
          <w:tcPr>
            <w:tcW w:w="1221" w:type="dxa"/>
            <w:vMerge w:val="continue"/>
            <w:tcBorders>
              <w:left w:val="single" w:color="000000" w:sz="4" w:space="0"/>
              <w:right w:val="single" w:color="000000" w:sz="4" w:space="0"/>
            </w:tcBorders>
            <w:vAlign w:val="center"/>
          </w:tcPr>
          <w:p w14:paraId="2FF0122D">
            <w:pPr>
              <w:jc w:val="center"/>
              <w:rPr>
                <w:sz w:val="24"/>
                <w:szCs w:val="24"/>
              </w:rPr>
            </w:pPr>
          </w:p>
        </w:tc>
        <w:tc>
          <w:tcPr>
            <w:tcW w:w="1200" w:type="dxa"/>
            <w:vMerge w:val="continue"/>
            <w:tcBorders>
              <w:left w:val="single" w:color="000000" w:sz="4" w:space="0"/>
              <w:right w:val="single" w:color="000000" w:sz="4" w:space="0"/>
            </w:tcBorders>
            <w:vAlign w:val="bottom"/>
          </w:tcPr>
          <w:p w14:paraId="74F1E4C5">
            <w:pPr>
              <w:jc w:val="center"/>
              <w:rPr>
                <w:sz w:val="24"/>
                <w:szCs w:val="24"/>
              </w:rPr>
            </w:pPr>
          </w:p>
        </w:tc>
      </w:tr>
      <w:tr w14:paraId="1C1A0BBD">
        <w:tblPrEx>
          <w:tblCellMar>
            <w:top w:w="0" w:type="dxa"/>
            <w:left w:w="108" w:type="dxa"/>
            <w:bottom w:w="0" w:type="dxa"/>
            <w:right w:w="108" w:type="dxa"/>
          </w:tblCellMar>
        </w:tblPrEx>
        <w:trPr>
          <w:trHeight w:val="280" w:hRule="atLeast"/>
        </w:trPr>
        <w:tc>
          <w:tcPr>
            <w:tcW w:w="762" w:type="dxa"/>
            <w:vMerge w:val="continue"/>
            <w:tcBorders>
              <w:left w:val="single" w:color="000000" w:sz="4" w:space="0"/>
              <w:right w:val="single" w:color="000000" w:sz="4" w:space="0"/>
            </w:tcBorders>
            <w:vAlign w:val="center"/>
          </w:tcPr>
          <w:p w14:paraId="121B69DF">
            <w:pPr>
              <w:spacing w:line="276" w:lineRule="auto"/>
              <w:jc w:val="center"/>
              <w:rPr>
                <w:rFonts w:ascii="宋体" w:hAnsi="宋体" w:cs="宋体"/>
                <w:color w:val="000000"/>
                <w:kern w:val="0"/>
                <w:sz w:val="24"/>
                <w:szCs w:val="24"/>
              </w:rPr>
            </w:pPr>
          </w:p>
        </w:tc>
        <w:tc>
          <w:tcPr>
            <w:tcW w:w="3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F633">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压力灭菌化学测试包</w:t>
            </w:r>
          </w:p>
        </w:tc>
        <w:tc>
          <w:tcPr>
            <w:tcW w:w="828"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F26E9">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包</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AFCA">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32.00</w:t>
            </w:r>
          </w:p>
        </w:tc>
        <w:tc>
          <w:tcPr>
            <w:tcW w:w="1221" w:type="dxa"/>
            <w:vMerge w:val="continue"/>
            <w:tcBorders>
              <w:left w:val="single" w:color="000000" w:sz="4" w:space="0"/>
              <w:right w:val="single" w:color="000000" w:sz="4" w:space="0"/>
            </w:tcBorders>
            <w:vAlign w:val="center"/>
          </w:tcPr>
          <w:p w14:paraId="545EF0EA">
            <w:pPr>
              <w:jc w:val="center"/>
              <w:rPr>
                <w:sz w:val="24"/>
                <w:szCs w:val="24"/>
              </w:rPr>
            </w:pPr>
          </w:p>
        </w:tc>
        <w:tc>
          <w:tcPr>
            <w:tcW w:w="1200" w:type="dxa"/>
            <w:vMerge w:val="continue"/>
            <w:tcBorders>
              <w:left w:val="single" w:color="000000" w:sz="4" w:space="0"/>
              <w:right w:val="single" w:color="000000" w:sz="4" w:space="0"/>
            </w:tcBorders>
            <w:vAlign w:val="bottom"/>
          </w:tcPr>
          <w:p w14:paraId="2DE75853">
            <w:pPr>
              <w:jc w:val="center"/>
              <w:rPr>
                <w:sz w:val="24"/>
                <w:szCs w:val="24"/>
              </w:rPr>
            </w:pPr>
          </w:p>
        </w:tc>
      </w:tr>
      <w:tr w14:paraId="3ED63CA3">
        <w:tblPrEx>
          <w:tblCellMar>
            <w:top w:w="0" w:type="dxa"/>
            <w:left w:w="108" w:type="dxa"/>
            <w:bottom w:w="0" w:type="dxa"/>
            <w:right w:w="108" w:type="dxa"/>
          </w:tblCellMar>
        </w:tblPrEx>
        <w:trPr>
          <w:trHeight w:val="354" w:hRule="atLeast"/>
        </w:trPr>
        <w:tc>
          <w:tcPr>
            <w:tcW w:w="762" w:type="dxa"/>
            <w:vMerge w:val="continue"/>
            <w:tcBorders>
              <w:left w:val="single" w:color="000000" w:sz="4" w:space="0"/>
              <w:right w:val="single" w:color="000000" w:sz="4" w:space="0"/>
            </w:tcBorders>
            <w:vAlign w:val="center"/>
          </w:tcPr>
          <w:p w14:paraId="13B1B6C8">
            <w:pPr>
              <w:spacing w:line="276" w:lineRule="auto"/>
              <w:jc w:val="center"/>
              <w:rPr>
                <w:rFonts w:ascii="宋体" w:hAnsi="宋体" w:cs="宋体"/>
                <w:color w:val="000000"/>
                <w:kern w:val="0"/>
                <w:sz w:val="24"/>
                <w:szCs w:val="24"/>
              </w:rPr>
            </w:pPr>
          </w:p>
        </w:tc>
        <w:tc>
          <w:tcPr>
            <w:tcW w:w="3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A5CB">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极速生物测试包</w:t>
            </w:r>
          </w:p>
        </w:tc>
        <w:tc>
          <w:tcPr>
            <w:tcW w:w="828" w:type="dxa"/>
            <w:tcBorders>
              <w:top w:val="single" w:color="000000" w:sz="4" w:space="0"/>
              <w:left w:val="single" w:color="auto" w:sz="4" w:space="0"/>
              <w:bottom w:val="single" w:color="000000" w:sz="4" w:space="0"/>
              <w:right w:val="single" w:color="000000" w:sz="4" w:space="0"/>
            </w:tcBorders>
            <w:shd w:val="clear" w:color="auto" w:fill="auto"/>
            <w:vAlign w:val="center"/>
          </w:tcPr>
          <w:p w14:paraId="7108C071">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包</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F16F">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189.00</w:t>
            </w:r>
          </w:p>
        </w:tc>
        <w:tc>
          <w:tcPr>
            <w:tcW w:w="1221" w:type="dxa"/>
            <w:vMerge w:val="continue"/>
            <w:tcBorders>
              <w:left w:val="single" w:color="000000" w:sz="4" w:space="0"/>
              <w:right w:val="single" w:color="000000" w:sz="4" w:space="0"/>
            </w:tcBorders>
            <w:vAlign w:val="center"/>
          </w:tcPr>
          <w:p w14:paraId="0701F509">
            <w:pPr>
              <w:jc w:val="center"/>
              <w:rPr>
                <w:sz w:val="24"/>
                <w:szCs w:val="24"/>
              </w:rPr>
            </w:pPr>
          </w:p>
        </w:tc>
        <w:tc>
          <w:tcPr>
            <w:tcW w:w="1200" w:type="dxa"/>
            <w:vMerge w:val="continue"/>
            <w:tcBorders>
              <w:left w:val="single" w:color="000000" w:sz="4" w:space="0"/>
              <w:right w:val="single" w:color="000000" w:sz="4" w:space="0"/>
            </w:tcBorders>
            <w:vAlign w:val="bottom"/>
          </w:tcPr>
          <w:p w14:paraId="04B7B257">
            <w:pPr>
              <w:jc w:val="center"/>
              <w:rPr>
                <w:sz w:val="24"/>
                <w:szCs w:val="24"/>
              </w:rPr>
            </w:pPr>
          </w:p>
        </w:tc>
      </w:tr>
      <w:tr w14:paraId="6EB67D8E">
        <w:tblPrEx>
          <w:tblCellMar>
            <w:top w:w="0" w:type="dxa"/>
            <w:left w:w="108" w:type="dxa"/>
            <w:bottom w:w="0" w:type="dxa"/>
            <w:right w:w="108" w:type="dxa"/>
          </w:tblCellMar>
        </w:tblPrEx>
        <w:trPr>
          <w:trHeight w:val="351" w:hRule="atLeast"/>
        </w:trPr>
        <w:tc>
          <w:tcPr>
            <w:tcW w:w="762" w:type="dxa"/>
            <w:vMerge w:val="continue"/>
            <w:tcBorders>
              <w:left w:val="single" w:color="000000" w:sz="4" w:space="0"/>
              <w:right w:val="single" w:color="000000" w:sz="4" w:space="0"/>
            </w:tcBorders>
            <w:vAlign w:val="center"/>
          </w:tcPr>
          <w:p w14:paraId="5AA8BD95">
            <w:pPr>
              <w:spacing w:line="276" w:lineRule="auto"/>
              <w:jc w:val="center"/>
              <w:rPr>
                <w:rFonts w:ascii="宋体" w:hAnsi="宋体" w:cs="宋体"/>
                <w:color w:val="000000"/>
                <w:kern w:val="0"/>
                <w:sz w:val="24"/>
                <w:szCs w:val="24"/>
              </w:rPr>
            </w:pPr>
          </w:p>
        </w:tc>
        <w:tc>
          <w:tcPr>
            <w:tcW w:w="3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D5CD">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中性含酶清洗剂</w:t>
            </w:r>
          </w:p>
        </w:tc>
        <w:tc>
          <w:tcPr>
            <w:tcW w:w="828" w:type="dxa"/>
            <w:tcBorders>
              <w:top w:val="single" w:color="000000" w:sz="4" w:space="0"/>
              <w:left w:val="single" w:color="auto" w:sz="4" w:space="0"/>
              <w:bottom w:val="single" w:color="000000" w:sz="4" w:space="0"/>
              <w:right w:val="single" w:color="000000" w:sz="4" w:space="0"/>
            </w:tcBorders>
            <w:shd w:val="clear" w:color="auto" w:fill="auto"/>
            <w:vAlign w:val="center"/>
          </w:tcPr>
          <w:p w14:paraId="6F3B3034">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5L/桶</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5ADA">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1067.00</w:t>
            </w:r>
          </w:p>
        </w:tc>
        <w:tc>
          <w:tcPr>
            <w:tcW w:w="1221" w:type="dxa"/>
            <w:vMerge w:val="continue"/>
            <w:tcBorders>
              <w:left w:val="single" w:color="000000" w:sz="4" w:space="0"/>
              <w:right w:val="single" w:color="000000" w:sz="4" w:space="0"/>
            </w:tcBorders>
            <w:vAlign w:val="center"/>
          </w:tcPr>
          <w:p w14:paraId="11AC6541">
            <w:pPr>
              <w:jc w:val="center"/>
              <w:rPr>
                <w:sz w:val="24"/>
                <w:szCs w:val="24"/>
              </w:rPr>
            </w:pPr>
          </w:p>
        </w:tc>
        <w:tc>
          <w:tcPr>
            <w:tcW w:w="1200" w:type="dxa"/>
            <w:vMerge w:val="continue"/>
            <w:tcBorders>
              <w:left w:val="single" w:color="000000" w:sz="4" w:space="0"/>
              <w:right w:val="single" w:color="000000" w:sz="4" w:space="0"/>
            </w:tcBorders>
            <w:vAlign w:val="bottom"/>
          </w:tcPr>
          <w:p w14:paraId="7B47314C">
            <w:pPr>
              <w:jc w:val="center"/>
              <w:rPr>
                <w:sz w:val="24"/>
                <w:szCs w:val="24"/>
              </w:rPr>
            </w:pPr>
          </w:p>
        </w:tc>
      </w:tr>
      <w:tr w14:paraId="4E6AD02A">
        <w:tblPrEx>
          <w:tblCellMar>
            <w:top w:w="0" w:type="dxa"/>
            <w:left w:w="108" w:type="dxa"/>
            <w:bottom w:w="0" w:type="dxa"/>
            <w:right w:w="108" w:type="dxa"/>
          </w:tblCellMar>
        </w:tblPrEx>
        <w:trPr>
          <w:trHeight w:val="365" w:hRule="atLeast"/>
        </w:trPr>
        <w:tc>
          <w:tcPr>
            <w:tcW w:w="762" w:type="dxa"/>
            <w:vMerge w:val="continue"/>
            <w:tcBorders>
              <w:left w:val="single" w:color="000000" w:sz="4" w:space="0"/>
              <w:bottom w:val="single" w:color="auto" w:sz="4" w:space="0"/>
              <w:right w:val="single" w:color="000000" w:sz="4" w:space="0"/>
            </w:tcBorders>
            <w:vAlign w:val="center"/>
          </w:tcPr>
          <w:p w14:paraId="1E389D92">
            <w:pPr>
              <w:spacing w:line="276" w:lineRule="auto"/>
              <w:jc w:val="center"/>
              <w:rPr>
                <w:rFonts w:ascii="宋体" w:hAnsi="宋体" w:cs="宋体"/>
                <w:color w:val="000000"/>
                <w:kern w:val="0"/>
                <w:sz w:val="24"/>
                <w:szCs w:val="24"/>
              </w:rPr>
            </w:pPr>
          </w:p>
        </w:tc>
        <w:tc>
          <w:tcPr>
            <w:tcW w:w="3849" w:type="dxa"/>
            <w:tcBorders>
              <w:top w:val="single" w:color="000000" w:sz="4" w:space="0"/>
              <w:left w:val="single" w:color="000000" w:sz="4" w:space="0"/>
              <w:bottom w:val="single" w:color="auto" w:sz="4" w:space="0"/>
              <w:right w:val="single" w:color="000000" w:sz="4" w:space="0"/>
            </w:tcBorders>
            <w:shd w:val="clear" w:color="auto" w:fill="auto"/>
            <w:vAlign w:val="center"/>
          </w:tcPr>
          <w:p w14:paraId="0A91DE88">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除锈剂</w:t>
            </w:r>
          </w:p>
        </w:tc>
        <w:tc>
          <w:tcPr>
            <w:tcW w:w="828" w:type="dxa"/>
            <w:tcBorders>
              <w:top w:val="single" w:color="000000" w:sz="4" w:space="0"/>
              <w:left w:val="single" w:color="auto" w:sz="4" w:space="0"/>
              <w:bottom w:val="single" w:color="000000" w:sz="4" w:space="0"/>
              <w:right w:val="single" w:color="000000" w:sz="4" w:space="0"/>
            </w:tcBorders>
            <w:shd w:val="clear" w:color="auto" w:fill="auto"/>
            <w:vAlign w:val="center"/>
          </w:tcPr>
          <w:p w14:paraId="4484E709">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5L/桶</w:t>
            </w:r>
          </w:p>
        </w:tc>
        <w:tc>
          <w:tcPr>
            <w:tcW w:w="1779" w:type="dxa"/>
            <w:tcBorders>
              <w:top w:val="single" w:color="000000" w:sz="4" w:space="0"/>
              <w:left w:val="single" w:color="000000" w:sz="4" w:space="0"/>
              <w:bottom w:val="single" w:color="auto" w:sz="4" w:space="0"/>
              <w:right w:val="single" w:color="000000" w:sz="4" w:space="0"/>
            </w:tcBorders>
            <w:shd w:val="clear" w:color="auto" w:fill="auto"/>
            <w:vAlign w:val="center"/>
          </w:tcPr>
          <w:p w14:paraId="22C3A130">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1067.00</w:t>
            </w:r>
          </w:p>
        </w:tc>
        <w:tc>
          <w:tcPr>
            <w:tcW w:w="1221" w:type="dxa"/>
            <w:vMerge w:val="continue"/>
            <w:tcBorders>
              <w:left w:val="single" w:color="000000" w:sz="4" w:space="0"/>
              <w:bottom w:val="single" w:color="auto" w:sz="4" w:space="0"/>
              <w:right w:val="single" w:color="000000" w:sz="4" w:space="0"/>
            </w:tcBorders>
            <w:vAlign w:val="center"/>
          </w:tcPr>
          <w:p w14:paraId="260A23ED">
            <w:pPr>
              <w:jc w:val="center"/>
              <w:rPr>
                <w:sz w:val="24"/>
                <w:szCs w:val="24"/>
              </w:rPr>
            </w:pPr>
          </w:p>
        </w:tc>
        <w:tc>
          <w:tcPr>
            <w:tcW w:w="1200" w:type="dxa"/>
            <w:vMerge w:val="continue"/>
            <w:tcBorders>
              <w:left w:val="single" w:color="000000" w:sz="4" w:space="0"/>
              <w:bottom w:val="single" w:color="auto" w:sz="4" w:space="0"/>
              <w:right w:val="single" w:color="000000" w:sz="4" w:space="0"/>
            </w:tcBorders>
            <w:vAlign w:val="bottom"/>
          </w:tcPr>
          <w:p w14:paraId="439F510F">
            <w:pPr>
              <w:jc w:val="center"/>
              <w:rPr>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9</w:t>
      </w:r>
      <w:r>
        <w:rPr>
          <w:rFonts w:hint="eastAsia" w:ascii="Times New Roman" w:hAnsi="Times New Roman"/>
          <w:kern w:val="0"/>
          <w:sz w:val="24"/>
          <w:szCs w:val="24"/>
        </w:rPr>
        <w:t>月</w:t>
      </w:r>
      <w:r>
        <w:rPr>
          <w:rFonts w:hint="eastAsia" w:ascii="Times New Roman" w:hAnsi="Times New Roman"/>
          <w:kern w:val="0"/>
          <w:sz w:val="24"/>
          <w:szCs w:val="24"/>
          <w:lang w:val="en-US" w:eastAsia="zh-CN"/>
        </w:rPr>
        <w:t>23</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23</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28</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一</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17</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37C4FCB"/>
    <w:rsid w:val="05C300C9"/>
    <w:rsid w:val="069A2F2A"/>
    <w:rsid w:val="09F06D11"/>
    <w:rsid w:val="0B266CF5"/>
    <w:rsid w:val="0B786831"/>
    <w:rsid w:val="0CDA1CF6"/>
    <w:rsid w:val="0EED5342"/>
    <w:rsid w:val="0FF657A6"/>
    <w:rsid w:val="13234267"/>
    <w:rsid w:val="13EF1601"/>
    <w:rsid w:val="16554305"/>
    <w:rsid w:val="165B511E"/>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848</Words>
  <Characters>978</Characters>
  <Lines>6</Lines>
  <Paragraphs>1</Paragraphs>
  <TotalTime>1</TotalTime>
  <ScaleCrop>false</ScaleCrop>
  <LinksUpToDate>false</LinksUpToDate>
  <CharactersWithSpaces>1036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2026-09-17T01:35:32Z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