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7785A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after="60"/>
        <w:ind w:left="-1"/>
        <w:rPr>
          <w:rFonts w:ascii="宋体" w:hAnsi="宋体"/>
          <w:b/>
          <w:bCs/>
          <w:sz w:val="24"/>
        </w:rPr>
      </w:pPr>
      <w:bookmarkStart w:id="33" w:name="_GoBack"/>
      <w:bookmarkEnd w:id="33"/>
    </w:p>
    <w:p w14:paraId="724DF8AC">
      <w:pPr>
        <w:pStyle w:val="5"/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6ADB0836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tLeast"/>
        <w:ind w:left="-1"/>
        <w:jc w:val="center"/>
        <w:rPr>
          <w:rFonts w:ascii="宋体" w:hAnsi="宋体"/>
          <w:b/>
          <w:bCs/>
          <w:sz w:val="84"/>
          <w:szCs w:val="84"/>
        </w:rPr>
      </w:pPr>
    </w:p>
    <w:p w14:paraId="25A12532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tLeast"/>
        <w:ind w:left="-1"/>
        <w:jc w:val="center"/>
        <w:rPr>
          <w:rFonts w:ascii="宋体" w:hAnsi="宋体"/>
          <w:b/>
          <w:bCs/>
          <w:sz w:val="84"/>
          <w:szCs w:val="84"/>
        </w:rPr>
      </w:pPr>
      <w:r>
        <w:rPr>
          <w:rFonts w:hint="eastAsia" w:ascii="宋体" w:hAnsi="宋体"/>
          <w:b/>
          <w:bCs/>
          <w:sz w:val="84"/>
          <w:szCs w:val="84"/>
          <w:lang w:val="en-US" w:eastAsia="zh-CN"/>
        </w:rPr>
        <w:t>调研</w:t>
      </w:r>
      <w:r>
        <w:rPr>
          <w:rFonts w:hint="eastAsia" w:ascii="宋体" w:hAnsi="宋体"/>
          <w:b/>
          <w:bCs/>
          <w:sz w:val="84"/>
          <w:szCs w:val="84"/>
        </w:rPr>
        <w:t>文件</w:t>
      </w:r>
    </w:p>
    <w:p w14:paraId="1396AE56">
      <w:pPr>
        <w:pStyle w:val="5"/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/>
      </w:pPr>
    </w:p>
    <w:p w14:paraId="05951E7C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2A60A644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1A01702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  <w:rPr>
          <w:rFonts w:ascii="宋体" w:hAnsi="宋体"/>
          <w:b/>
          <w:color w:val="FF0000"/>
        </w:rPr>
      </w:pPr>
    </w:p>
    <w:tbl>
      <w:tblPr>
        <w:tblStyle w:val="13"/>
        <w:tblpPr w:leftFromText="180" w:rightFromText="180" w:vertAnchor="text" w:horzAnchor="page" w:tblpX="1720" w:tblpY="132"/>
        <w:tblOverlap w:val="never"/>
        <w:tblW w:w="81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6179"/>
      </w:tblGrid>
      <w:tr w14:paraId="09BE6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tcBorders>
              <w:tl2br w:val="nil"/>
              <w:tr2bl w:val="nil"/>
            </w:tcBorders>
          </w:tcPr>
          <w:p w14:paraId="7370F5B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ind w:firstLine="0" w:firstLineChars="0"/>
              <w:jc w:val="center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bookmarkStart w:id="0" w:name="_Toc7039"/>
            <w:bookmarkStart w:id="1" w:name="_Toc6152"/>
            <w:bookmarkStart w:id="2" w:name="_Toc9629"/>
            <w:bookmarkStart w:id="3" w:name="_Toc19016"/>
            <w:bookmarkStart w:id="4" w:name="_Toc28367"/>
            <w:bookmarkStart w:id="5" w:name="_Toc15234"/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公司名称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：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6179" w:type="dxa"/>
            <w:tcBorders>
              <w:top w:val="single" w:color="auto" w:sz="4" w:space="0"/>
              <w:bottom w:val="single" w:color="auto" w:sz="4" w:space="0"/>
            </w:tcBorders>
          </w:tcPr>
          <w:p w14:paraId="2099967B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leader="underscore" w:pos="7140"/>
              </w:tabs>
              <w:kinsoku/>
              <w:overflowPunct/>
              <w:topLinePunct w:val="0"/>
              <w:bidi w:val="0"/>
              <w:spacing w:before="0" w:after="0" w:line="240" w:lineRule="auto"/>
              <w:ind w:left="-1"/>
              <w:jc w:val="center"/>
              <w:rPr>
                <w:rStyle w:val="18"/>
                <w:b/>
                <w:bCs/>
                <w:color w:val="000000"/>
                <w:kern w:val="0"/>
                <w:szCs w:val="28"/>
              </w:rPr>
            </w:pPr>
          </w:p>
        </w:tc>
      </w:tr>
      <w:tr w14:paraId="36C08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tcBorders>
              <w:tl2br w:val="nil"/>
              <w:tr2bl w:val="nil"/>
            </w:tcBorders>
          </w:tcPr>
          <w:p w14:paraId="786A5234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ind w:firstLine="0" w:firstLineChars="0"/>
              <w:jc w:val="center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联 系 人：</w:t>
            </w:r>
          </w:p>
        </w:tc>
        <w:tc>
          <w:tcPr>
            <w:tcW w:w="6179" w:type="dxa"/>
            <w:tcBorders>
              <w:top w:val="single" w:color="auto" w:sz="4" w:space="0"/>
              <w:bottom w:val="single" w:color="auto" w:sz="4" w:space="0"/>
            </w:tcBorders>
          </w:tcPr>
          <w:p w14:paraId="0DF33CB0">
            <w:pPr>
              <w:keepNext w:val="0"/>
              <w:keepLines w:val="0"/>
              <w:pageBreakBefore w:val="0"/>
              <w:widowControl w:val="0"/>
              <w:tabs>
                <w:tab w:val="left" w:leader="underscore" w:pos="7140"/>
              </w:tabs>
              <w:kinsoku/>
              <w:overflowPunct/>
              <w:topLinePunct w:val="0"/>
              <w:bidi w:val="0"/>
              <w:ind w:left="-1"/>
              <w:jc w:val="center"/>
              <w:rPr>
                <w:rStyle w:val="18"/>
                <w:color w:val="000000"/>
                <w:spacing w:val="70"/>
                <w:kern w:val="0"/>
                <w:szCs w:val="28"/>
              </w:rPr>
            </w:pPr>
          </w:p>
        </w:tc>
      </w:tr>
      <w:tr w14:paraId="3A777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921" w:type="dxa"/>
            <w:tcBorders>
              <w:tl2br w:val="nil"/>
              <w:tr2bl w:val="nil"/>
            </w:tcBorders>
          </w:tcPr>
          <w:p w14:paraId="0F299C70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ind w:firstLine="0" w:firstLineChars="0"/>
              <w:jc w:val="center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bookmarkStart w:id="6" w:name="_Toc18078"/>
            <w:bookmarkStart w:id="7" w:name="_Toc24170"/>
            <w:bookmarkStart w:id="8" w:name="_Toc31328"/>
            <w:bookmarkStart w:id="9" w:name="_Toc18489"/>
            <w:bookmarkStart w:id="10" w:name="_Toc8777"/>
            <w:bookmarkStart w:id="11" w:name="_Toc27697"/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联系电话：</w:t>
            </w:r>
            <w:bookmarkEnd w:id="6"/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6179" w:type="dxa"/>
            <w:tcBorders>
              <w:top w:val="single" w:color="auto" w:sz="4" w:space="0"/>
              <w:bottom w:val="single" w:color="auto" w:sz="4" w:space="0"/>
            </w:tcBorders>
          </w:tcPr>
          <w:p w14:paraId="0D55B612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leader="underscore" w:pos="7140"/>
              </w:tabs>
              <w:kinsoku/>
              <w:overflowPunct/>
              <w:topLinePunct w:val="0"/>
              <w:bidi w:val="0"/>
              <w:spacing w:before="0" w:after="0" w:line="240" w:lineRule="auto"/>
              <w:ind w:left="-1" w:right="-195" w:rightChars="-93"/>
              <w:jc w:val="center"/>
              <w:rPr>
                <w:rStyle w:val="18"/>
                <w:b/>
                <w:bCs/>
                <w:color w:val="000000"/>
                <w:spacing w:val="840"/>
                <w:kern w:val="0"/>
                <w:szCs w:val="28"/>
              </w:rPr>
            </w:pPr>
          </w:p>
        </w:tc>
      </w:tr>
      <w:tr w14:paraId="3D17F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tcBorders>
              <w:tl2br w:val="nil"/>
              <w:tr2bl w:val="nil"/>
            </w:tcBorders>
          </w:tcPr>
          <w:p w14:paraId="3C5679F5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ind w:firstLine="0" w:firstLineChars="0"/>
              <w:jc w:val="center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地   址：</w:t>
            </w:r>
          </w:p>
        </w:tc>
        <w:tc>
          <w:tcPr>
            <w:tcW w:w="6179" w:type="dxa"/>
            <w:tcBorders>
              <w:top w:val="single" w:color="auto" w:sz="4" w:space="0"/>
              <w:bottom w:val="single" w:color="auto" w:sz="4" w:space="0"/>
            </w:tcBorders>
          </w:tcPr>
          <w:p w14:paraId="4E1FE6EF">
            <w:pPr>
              <w:keepNext w:val="0"/>
              <w:keepLines w:val="0"/>
              <w:pageBreakBefore w:val="0"/>
              <w:widowControl w:val="0"/>
              <w:tabs>
                <w:tab w:val="left" w:leader="underscore" w:pos="7140"/>
              </w:tabs>
              <w:kinsoku/>
              <w:overflowPunct/>
              <w:topLinePunct w:val="0"/>
              <w:bidi w:val="0"/>
              <w:ind w:left="-1"/>
              <w:jc w:val="center"/>
              <w:rPr>
                <w:rStyle w:val="18"/>
                <w:color w:val="000000"/>
                <w:spacing w:val="280"/>
                <w:kern w:val="0"/>
                <w:szCs w:val="28"/>
              </w:rPr>
            </w:pPr>
          </w:p>
        </w:tc>
      </w:tr>
      <w:tr w14:paraId="16B23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tcBorders>
              <w:tl2br w:val="nil"/>
              <w:tr2bl w:val="nil"/>
            </w:tcBorders>
          </w:tcPr>
          <w:p w14:paraId="17FB65D7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ind w:firstLine="0" w:firstLineChars="0"/>
              <w:jc w:val="center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bookmarkStart w:id="12" w:name="_Toc17640"/>
            <w:bookmarkStart w:id="13" w:name="_Toc3932"/>
            <w:bookmarkStart w:id="14" w:name="_Toc24445"/>
            <w:bookmarkStart w:id="15" w:name="_Toc21820"/>
            <w:bookmarkStart w:id="16" w:name="_Toc11089"/>
            <w:bookmarkStart w:id="17" w:name="_Toc3908"/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日   期：</w:t>
            </w:r>
            <w:bookmarkEnd w:id="12"/>
            <w:bookmarkEnd w:id="13"/>
            <w:bookmarkEnd w:id="14"/>
            <w:bookmarkEnd w:id="15"/>
            <w:bookmarkEnd w:id="16"/>
            <w:bookmarkEnd w:id="17"/>
          </w:p>
        </w:tc>
        <w:tc>
          <w:tcPr>
            <w:tcW w:w="6179" w:type="dxa"/>
            <w:tcBorders>
              <w:top w:val="single" w:color="auto" w:sz="4" w:space="0"/>
              <w:bottom w:val="single" w:color="auto" w:sz="4" w:space="0"/>
            </w:tcBorders>
          </w:tcPr>
          <w:p w14:paraId="15405C5C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leader="underscore" w:pos="7140"/>
              </w:tabs>
              <w:kinsoku/>
              <w:overflowPunct/>
              <w:topLinePunct w:val="0"/>
              <w:bidi w:val="0"/>
              <w:spacing w:before="0" w:after="0" w:line="240" w:lineRule="auto"/>
              <w:ind w:left="-1"/>
              <w:jc w:val="center"/>
              <w:rPr>
                <w:rStyle w:val="18"/>
                <w:b/>
                <w:bCs/>
                <w:color w:val="000000"/>
                <w:spacing w:val="280"/>
                <w:kern w:val="0"/>
                <w:szCs w:val="28"/>
              </w:rPr>
            </w:pPr>
          </w:p>
        </w:tc>
      </w:tr>
    </w:tbl>
    <w:p w14:paraId="68F09DA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  <w:rPr>
          <w:rFonts w:ascii="宋体" w:hAnsi="宋体"/>
          <w:b/>
          <w:color w:val="FF0000"/>
        </w:rPr>
      </w:pPr>
    </w:p>
    <w:p w14:paraId="5A900CF9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  <w:rPr>
          <w:rFonts w:ascii="宋体" w:hAnsi="宋体"/>
          <w:b/>
          <w:color w:val="FF0000"/>
        </w:rPr>
      </w:pPr>
    </w:p>
    <w:p w14:paraId="31926576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58825B54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77D126A3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</w:pPr>
    </w:p>
    <w:p w14:paraId="0672B0B8">
      <w:pPr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br w:type="page"/>
      </w:r>
    </w:p>
    <w:p w14:paraId="1A6202BC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left="-1"/>
        <w:jc w:val="center"/>
        <w:rPr>
          <w:rFonts w:ascii="黑体" w:hAnsi="黑体" w:eastAsia="黑体" w:cs="黑体"/>
          <w:sz w:val="44"/>
          <w:szCs w:val="44"/>
        </w:rPr>
      </w:pPr>
    </w:p>
    <w:sdt>
      <w:sdtPr>
        <w:rPr>
          <w:rFonts w:ascii="宋体" w:hAnsi="宋体" w:eastAsia="黑体"/>
          <w:b/>
          <w:bCs/>
          <w:kern w:val="44"/>
          <w:sz w:val="48"/>
          <w:szCs w:val="48"/>
        </w:rPr>
        <w:id w:val="147460192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0"/>
          <w:sz w:val="24"/>
          <w:szCs w:val="24"/>
        </w:rPr>
      </w:sdtEndPr>
      <w:sdtContent>
        <w:p w14:paraId="50928651">
          <w:pPr>
            <w:pStyle w:val="2"/>
            <w:keepNext w:val="0"/>
            <w:keepLines w:val="0"/>
            <w:pageBreakBefore w:val="0"/>
            <w:widowControl w:val="0"/>
            <w:kinsoku/>
            <w:overflowPunct/>
            <w:topLinePunct w:val="0"/>
            <w:bidi w:val="0"/>
            <w:ind w:left="-1" w:firstLine="1" w:firstLineChars="0"/>
            <w:jc w:val="center"/>
            <w:rPr>
              <w:b/>
              <w:sz w:val="48"/>
              <w:szCs w:val="48"/>
            </w:rPr>
          </w:pPr>
          <w:r>
            <w:rPr>
              <w:b/>
              <w:sz w:val="48"/>
              <w:szCs w:val="48"/>
            </w:rPr>
            <w:t>目录</w:t>
          </w:r>
        </w:p>
        <w:p w14:paraId="56E7318A">
          <w:pPr>
            <w:pStyle w:val="2"/>
            <w:keepNext w:val="0"/>
            <w:keepLines w:val="0"/>
            <w:pageBreakBefore w:val="0"/>
            <w:widowControl w:val="0"/>
            <w:kinsoku/>
            <w:overflowPunct/>
            <w:topLinePunct w:val="0"/>
            <w:bidi w:val="0"/>
            <w:spacing w:line="400" w:lineRule="exact"/>
            <w:ind w:left="-1" w:firstLine="1" w:firstLineChars="0"/>
            <w:jc w:val="center"/>
            <w:rPr>
              <w:rFonts w:ascii="宋体" w:hAnsi="宋体" w:cs="宋体"/>
              <w:b/>
              <w:szCs w:val="21"/>
            </w:rPr>
          </w:pPr>
        </w:p>
        <w:p w14:paraId="2E2502CD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TOC \o "1-1" \h \u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_Toc2788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 w:cs="Times New Roman"/>
              <w:bCs w:val="0"/>
              <w:szCs w:val="32"/>
              <w:lang w:val="en-US" w:eastAsia="zh-CN"/>
            </w:rPr>
            <w:t>1、4</w:t>
          </w:r>
          <w:r>
            <w:rPr>
              <w:rFonts w:hint="eastAsia" w:ascii="黑体" w:hAnsi="黑体" w:eastAsia="黑体" w:cs="Times New Roman"/>
              <w:bCs w:val="0"/>
              <w:szCs w:val="32"/>
            </w:rPr>
            <w:t>个指定网站的信用信息查询记录网络截图件</w:t>
          </w:r>
          <w:r>
            <w:tab/>
          </w:r>
          <w:r>
            <w:fldChar w:fldCharType="begin"/>
          </w:r>
          <w:r>
            <w:instrText xml:space="preserve"> PAGEREF _Toc2788 \h </w:instrText>
          </w:r>
          <w:r>
            <w:fldChar w:fldCharType="separate"/>
          </w:r>
          <w:r>
            <w:t>- 3 -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3DC7BDB5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_Toc5152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2</w:t>
          </w:r>
          <w:r>
            <w:rPr>
              <w:rFonts w:hint="eastAsia" w:ascii="黑体" w:hAnsi="黑体" w:eastAsia="黑体"/>
              <w:bCs w:val="0"/>
              <w:szCs w:val="32"/>
            </w:rPr>
            <w:t>、</w:t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公司</w:t>
          </w:r>
          <w:r>
            <w:rPr>
              <w:rFonts w:hint="eastAsia" w:ascii="黑体" w:hAnsi="黑体" w:eastAsia="黑体"/>
              <w:bCs w:val="0"/>
              <w:szCs w:val="32"/>
            </w:rPr>
            <w:t>三证或三证合一</w:t>
          </w:r>
          <w:r>
            <w:tab/>
          </w:r>
          <w:r>
            <w:fldChar w:fldCharType="begin"/>
          </w:r>
          <w:r>
            <w:instrText xml:space="preserve"> PAGEREF _Toc5152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0E86DF32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_Toc4274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3、调研供应商必要资质证明</w:t>
          </w:r>
          <w:r>
            <w:tab/>
          </w:r>
          <w:r>
            <w:fldChar w:fldCharType="begin"/>
          </w:r>
          <w:r>
            <w:instrText xml:space="preserve"> PAGEREF _Toc4274 \h </w:instrText>
          </w:r>
          <w:r>
            <w:fldChar w:fldCharType="separate"/>
          </w:r>
          <w:r>
            <w:t>- 10 -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684B41B0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_Toc19106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4、机构基本情况</w:t>
          </w:r>
          <w:r>
            <w:tab/>
          </w:r>
          <w:r>
            <w:fldChar w:fldCharType="begin"/>
          </w:r>
          <w:r>
            <w:instrText xml:space="preserve"> PAGEREF _Toc19106 \h </w:instrText>
          </w:r>
          <w:r>
            <w:fldChar w:fldCharType="separate"/>
          </w:r>
          <w:r>
            <w:t>- 11 -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638674DB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_Toc25744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5、服务方案</w:t>
          </w:r>
          <w:r>
            <w:tab/>
          </w:r>
          <w:r>
            <w:fldChar w:fldCharType="begin"/>
          </w:r>
          <w:r>
            <w:instrText xml:space="preserve"> PAGEREF _Toc25744 \h </w:instrText>
          </w:r>
          <w:r>
            <w:fldChar w:fldCharType="separate"/>
          </w:r>
          <w:r>
            <w:t>- 12 -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3DE29160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_Toc31610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6</w:t>
          </w:r>
          <w:r>
            <w:rPr>
              <w:rFonts w:hint="eastAsia" w:ascii="黑体" w:hAnsi="黑体" w:eastAsia="黑体"/>
              <w:bCs w:val="0"/>
              <w:szCs w:val="32"/>
            </w:rPr>
            <w:t>、</w:t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拟派团队人员情况</w:t>
          </w:r>
          <w:r>
            <w:tab/>
          </w:r>
          <w:r>
            <w:fldChar w:fldCharType="begin"/>
          </w:r>
          <w:r>
            <w:instrText xml:space="preserve"> PAGEREF _Toc31610 \h </w:instrText>
          </w:r>
          <w:r>
            <w:fldChar w:fldCharType="separate"/>
          </w:r>
          <w:r>
            <w:t>- 13 -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1A2C3929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_Toc5323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7、评标室情况</w:t>
          </w:r>
          <w:r>
            <w:tab/>
          </w:r>
          <w:r>
            <w:fldChar w:fldCharType="begin"/>
          </w:r>
          <w:r>
            <w:instrText xml:space="preserve"> PAGEREF _Toc5323 \h </w:instrText>
          </w:r>
          <w:r>
            <w:fldChar w:fldCharType="separate"/>
          </w:r>
          <w:r>
            <w:t>- 14 -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6A00C9D4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_Toc18970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8</w:t>
          </w:r>
          <w:r>
            <w:rPr>
              <w:rFonts w:hint="eastAsia" w:ascii="黑体" w:hAnsi="黑体" w:eastAsia="黑体"/>
              <w:bCs w:val="0"/>
              <w:szCs w:val="32"/>
            </w:rPr>
            <w:t>、同类项目业绩情况</w:t>
          </w:r>
          <w:r>
            <w:tab/>
          </w:r>
          <w:r>
            <w:fldChar w:fldCharType="begin"/>
          </w:r>
          <w:r>
            <w:instrText xml:space="preserve"> PAGEREF _Toc18970 \h </w:instrText>
          </w:r>
          <w:r>
            <w:fldChar w:fldCharType="separate"/>
          </w:r>
          <w:r>
            <w:t>- 15 -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4A31EF36">
          <w:pPr>
            <w:pStyle w:val="11"/>
            <w:tabs>
              <w:tab w:val="right" w:leader="dot" w:pos="8312"/>
            </w:tabs>
          </w:pPr>
          <w:r>
            <w:rPr>
              <w:rFonts w:hint="eastAsia" w:ascii="宋体" w:hAnsi="宋体" w:eastAsia="宋体" w:cs="宋体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Cs w:val="24"/>
            </w:rPr>
            <w:instrText xml:space="preserve"> HYPERLINK \l _Toc5149 </w:instrText>
          </w:r>
          <w:r>
            <w:rPr>
              <w:rFonts w:hint="eastAsia" w:ascii="宋体" w:hAnsi="宋体" w:eastAsia="宋体" w:cs="宋体"/>
              <w:szCs w:val="24"/>
            </w:rPr>
            <w:fldChar w:fldCharType="separate"/>
          </w:r>
          <w:r>
            <w:rPr>
              <w:rFonts w:hint="eastAsia" w:ascii="黑体" w:hAnsi="黑体" w:eastAsia="黑体"/>
              <w:bCs w:val="0"/>
              <w:szCs w:val="32"/>
              <w:lang w:val="en-US" w:eastAsia="zh-CN"/>
            </w:rPr>
            <w:t>9</w:t>
          </w:r>
          <w:r>
            <w:rPr>
              <w:rFonts w:hint="eastAsia" w:ascii="黑体" w:hAnsi="黑体" w:eastAsia="黑体"/>
              <w:bCs w:val="0"/>
              <w:szCs w:val="32"/>
            </w:rPr>
            <w:t>、</w:t>
          </w:r>
          <w:r>
            <w:rPr>
              <w:rFonts w:hint="eastAsia" w:ascii="黑体" w:hAnsi="黑体" w:eastAsia="黑体"/>
              <w:bCs w:val="0"/>
              <w:szCs w:val="32"/>
              <w:lang w:eastAsia="zh-CN"/>
            </w:rPr>
            <w:t>其他</w:t>
          </w:r>
          <w:r>
            <w:tab/>
          </w:r>
          <w:r>
            <w:fldChar w:fldCharType="begin"/>
          </w:r>
          <w:r>
            <w:instrText xml:space="preserve"> PAGEREF _Toc5149 \h </w:instrText>
          </w:r>
          <w:r>
            <w:fldChar w:fldCharType="separate"/>
          </w:r>
          <w:r>
            <w:t>- 16 -</w:t>
          </w:r>
          <w:r>
            <w:fldChar w:fldCharType="end"/>
          </w: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  <w:p w14:paraId="7A585A5F">
          <w:pPr>
            <w:keepNext w:val="0"/>
            <w:keepLines w:val="0"/>
            <w:pageBreakBefore w:val="0"/>
            <w:widowControl w:val="0"/>
            <w:kinsoku/>
            <w:overflowPunct/>
            <w:topLinePunct w:val="0"/>
            <w:bidi w:val="0"/>
            <w:ind w:left="-1"/>
            <w:jc w:val="left"/>
            <w:rPr>
              <w:rFonts w:ascii="宋体" w:hAnsi="宋体"/>
              <w:szCs w:val="21"/>
            </w:rPr>
            <w:sectPr>
              <w:headerReference r:id="rId3" w:type="default"/>
              <w:footerReference r:id="rId4" w:type="default"/>
              <w:pgSz w:w="11906" w:h="16838"/>
              <w:pgMar w:top="1440" w:right="1797" w:bottom="1440" w:left="1797" w:header="851" w:footer="992" w:gutter="0"/>
              <w:paperSrc w:first="15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numberInDash" w:start="1"/>
              <w:cols w:space="720" w:num="1"/>
              <w:docGrid w:type="lines" w:linePitch="312" w:charSpace="0"/>
            </w:sectPr>
          </w:pPr>
          <w:r>
            <w:rPr>
              <w:rFonts w:hint="eastAsia" w:ascii="宋体" w:hAnsi="宋体" w:eastAsia="宋体" w:cs="宋体"/>
              <w:szCs w:val="24"/>
            </w:rPr>
            <w:fldChar w:fldCharType="end"/>
          </w:r>
        </w:p>
      </w:sdtContent>
    </w:sdt>
    <w:p w14:paraId="65B98EAA"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bookmarkStart w:id="18" w:name="_投标人自查表"/>
      <w:bookmarkEnd w:id="18"/>
    </w:p>
    <w:p w14:paraId="3722E54B">
      <w:pP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FF6B5FF">
      <w:pPr>
        <w:pStyle w:val="3"/>
        <w:keepNext w:val="0"/>
        <w:keepLines w:val="0"/>
        <w:spacing w:line="579" w:lineRule="auto"/>
        <w:jc w:val="center"/>
        <w:rPr>
          <w:rFonts w:ascii="黑体" w:hAnsi="黑体" w:eastAsia="黑体" w:cs="Times New Roman"/>
          <w:bCs w:val="0"/>
          <w:sz w:val="32"/>
          <w:szCs w:val="32"/>
        </w:rPr>
      </w:pPr>
      <w:bookmarkStart w:id="19" w:name="_Toc2788"/>
      <w:bookmarkStart w:id="20" w:name="_Toc21827"/>
      <w:r>
        <w:rPr>
          <w:rFonts w:hint="eastAsia" w:ascii="黑体" w:hAnsi="黑体" w:eastAsia="黑体" w:cs="Times New Roman"/>
          <w:bCs w:val="0"/>
          <w:sz w:val="32"/>
          <w:szCs w:val="32"/>
          <w:lang w:val="en-US" w:eastAsia="zh-CN"/>
        </w:rPr>
        <w:t>1、4</w:t>
      </w:r>
      <w:r>
        <w:rPr>
          <w:rFonts w:hint="eastAsia" w:ascii="黑体" w:hAnsi="黑体" w:eastAsia="黑体" w:cs="Times New Roman"/>
          <w:bCs w:val="0"/>
          <w:sz w:val="32"/>
          <w:szCs w:val="32"/>
        </w:rPr>
        <w:t>个指定网站的信用信息查询记录网络截图件</w:t>
      </w:r>
      <w:bookmarkEnd w:id="19"/>
      <w:bookmarkEnd w:id="20"/>
    </w:p>
    <w:p w14:paraId="634C0724">
      <w:pPr>
        <w:ind w:left="-1"/>
        <w:jc w:val="center"/>
        <w:rPr>
          <w:rFonts w:ascii="仿宋" w:hAnsi="仿宋" w:eastAsia="仿宋" w:cs="宋体"/>
          <w:b/>
          <w:kern w:val="0"/>
          <w:sz w:val="24"/>
        </w:rPr>
      </w:pPr>
    </w:p>
    <w:p w14:paraId="40866D1C">
      <w:pPr>
        <w:jc w:val="center"/>
        <w:rPr>
          <w:rFonts w:cs="宋体" w:asciiTheme="minorEastAsia" w:hAnsiTheme="minorEastAsia" w:eastAsiaTheme="minorEastAsia"/>
          <w:b/>
          <w:kern w:val="0"/>
          <w:sz w:val="24"/>
        </w:rPr>
      </w:pPr>
      <w:bookmarkStart w:id="21" w:name="_Toc13271"/>
      <w:r>
        <w:rPr>
          <w:rFonts w:hint="eastAsia" w:cs="宋体" w:asciiTheme="minorEastAsia" w:hAnsiTheme="minorEastAsia" w:eastAsiaTheme="minorEastAsia"/>
          <w:b/>
          <w:kern w:val="0"/>
          <w:sz w:val="24"/>
          <w:lang w:val="en-US" w:eastAsia="zh-CN"/>
        </w:rPr>
        <w:t>(</w:t>
      </w:r>
      <w:r>
        <w:rPr>
          <w:rFonts w:cs="宋体" w:asciiTheme="minorEastAsia" w:hAnsiTheme="minorEastAsia" w:eastAsiaTheme="minorEastAsia"/>
          <w:b/>
          <w:kern w:val="0"/>
          <w:sz w:val="24"/>
        </w:rPr>
        <w:t>1</w:t>
      </w:r>
      <w:r>
        <w:rPr>
          <w:rFonts w:hint="eastAsia" w:ascii="MS Gothic" w:hAnsi="MS Gothic" w:eastAsia="宋体" w:cs="MS Gothic"/>
          <w:b/>
          <w:kern w:val="0"/>
          <w:sz w:val="24"/>
          <w:lang w:val="en-US" w:eastAsia="zh-CN"/>
        </w:rPr>
        <w:t>)</w:t>
      </w:r>
      <w:r>
        <w:rPr>
          <w:rFonts w:cs="宋体" w:asciiTheme="minorEastAsia" w:hAnsiTheme="minorEastAsia" w:eastAsiaTheme="minorEastAsia"/>
          <w:b/>
          <w:kern w:val="0"/>
          <w:sz w:val="24"/>
        </w:rPr>
        <w:t>信用中国信用信息查询记录网络截图件</w:t>
      </w:r>
    </w:p>
    <w:p w14:paraId="3538C582">
      <w:pPr>
        <w:jc w:val="center"/>
        <w:rPr>
          <w:rFonts w:cs="宋体" w:asciiTheme="minorEastAsia" w:hAnsiTheme="minorEastAsia" w:eastAsiaTheme="minorEastAsia"/>
          <w:b/>
          <w:kern w:val="0"/>
          <w:sz w:val="24"/>
        </w:rPr>
      </w:pPr>
      <w:r>
        <w:rPr>
          <w:rFonts w:cs="宋体" w:asciiTheme="minorEastAsia" w:hAnsiTheme="minorEastAsia" w:eastAsiaTheme="minorEastAsia"/>
          <w:b/>
          <w:kern w:val="0"/>
          <w:sz w:val="24"/>
        </w:rPr>
        <w:t>“信用中国”网(</w:t>
      </w:r>
      <w:r>
        <w:fldChar w:fldCharType="begin"/>
      </w:r>
      <w:r>
        <w:instrText xml:space="preserve"> HYPERLINK "http://www.creditchina.gov.cn" </w:instrText>
      </w:r>
      <w:r>
        <w:fldChar w:fldCharType="separate"/>
      </w:r>
      <w:r>
        <w:rPr>
          <w:rFonts w:cs="宋体" w:asciiTheme="minorEastAsia" w:hAnsiTheme="minorEastAsia" w:eastAsiaTheme="minorEastAsia"/>
          <w:b/>
          <w:kern w:val="0"/>
          <w:sz w:val="24"/>
        </w:rPr>
        <w:t>www.creditchina.gov.cn</w:t>
      </w:r>
      <w:r>
        <w:rPr>
          <w:rFonts w:cs="宋体" w:asciiTheme="minorEastAsia" w:hAnsiTheme="minorEastAsia" w:eastAsiaTheme="minorEastAsia"/>
          <w:b/>
          <w:kern w:val="0"/>
          <w:sz w:val="24"/>
        </w:rPr>
        <w:fldChar w:fldCharType="end"/>
      </w:r>
      <w:r>
        <w:rPr>
          <w:rFonts w:cs="宋体" w:asciiTheme="minorEastAsia" w:hAnsiTheme="minorEastAsia" w:eastAsiaTheme="minorEastAsia"/>
          <w:b/>
          <w:kern w:val="0"/>
          <w:sz w:val="24"/>
        </w:rPr>
        <w:t>)</w:t>
      </w:r>
    </w:p>
    <w:p w14:paraId="09202D3A">
      <w:pPr>
        <w:jc w:val="center"/>
        <w:rPr>
          <w:rFonts w:cs="宋体" w:asciiTheme="minorEastAsia" w:hAnsiTheme="minorEastAsia" w:eastAsiaTheme="minorEastAsia"/>
          <w:b/>
          <w:kern w:val="0"/>
          <w:sz w:val="24"/>
        </w:rPr>
      </w:pPr>
      <w:r>
        <w:rPr>
          <w:rFonts w:cs="宋体" w:asciiTheme="minorEastAsia" w:hAnsiTheme="minorEastAsia" w:eastAsiaTheme="minorEastAsia"/>
          <w:b/>
          <w:kern w:val="0"/>
          <w:sz w:val="24"/>
        </w:rPr>
        <w:t>提示:必须显示信用记录情况</w:t>
      </w:r>
    </w:p>
    <w:p w14:paraId="62EC1B6E">
      <w:pPr>
        <w:jc w:val="both"/>
        <w:rPr>
          <w:rFonts w:hint="default" w:cs="宋体" w:asciiTheme="minorEastAsia" w:hAnsiTheme="minorEastAsia" w:eastAsiaTheme="minorEastAsia"/>
          <w:bCs/>
          <w:kern w:val="0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  <w:t>截图一：信用服务查询</w:t>
      </w:r>
    </w:p>
    <w:tbl>
      <w:tblPr>
        <w:tblStyle w:val="13"/>
        <w:tblW w:w="9266" w:type="dxa"/>
        <w:tblInd w:w="42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6"/>
      </w:tblGrid>
      <w:tr w14:paraId="3178A0A6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6" w:hRule="atLeast"/>
        </w:trPr>
        <w:tc>
          <w:tcPr>
            <w:tcW w:w="9266" w:type="dxa"/>
          </w:tcPr>
          <w:p w14:paraId="791786D7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420" w:right="0"/>
              <w:jc w:val="center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</w:p>
          <w:p w14:paraId="2C5C671A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420" w:right="0"/>
              <w:jc w:val="center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</w:p>
          <w:p w14:paraId="2A10BE24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0" w:right="0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  <w:r>
              <w:rPr>
                <w:rFonts w:hint="default" w:ascii="宋体" w:hAnsi="宋体" w:cs="宋体"/>
                <w:bCs/>
                <w:kern w:val="0"/>
                <w:szCs w:val="21"/>
              </w:rPr>
              <w:drawing>
                <wp:inline distT="0" distB="0" distL="0" distR="0">
                  <wp:extent cx="5273675" cy="3955415"/>
                  <wp:effectExtent l="0" t="0" r="3175" b="6985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E6A43">
      <w:pPr>
        <w:spacing w:after="78" w:afterLines="25" w:line="300" w:lineRule="auto"/>
        <w:rPr>
          <w:rFonts w:asciiTheme="minorEastAsia" w:hAnsiTheme="minorEastAsia" w:eastAsiaTheme="minorEastAsia"/>
          <w:b/>
          <w:color w:val="000000"/>
          <w:sz w:val="28"/>
          <w:szCs w:val="28"/>
        </w:rPr>
      </w:pPr>
    </w:p>
    <w:p w14:paraId="0B9807C6">
      <w:pPr>
        <w:ind w:firstLine="840" w:firstLineChars="35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查询截图时间: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  </w:t>
      </w:r>
      <w:r>
        <w:rPr>
          <w:rFonts w:asciiTheme="minorEastAsia" w:hAnsiTheme="minorEastAsia" w:eastAsiaTheme="minorEastAsia"/>
          <w:bCs/>
          <w:sz w:val="24"/>
        </w:rPr>
        <w:t>年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月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日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时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分(北京时间)</w:t>
      </w:r>
    </w:p>
    <w:p w14:paraId="4DA2C350">
      <w:pPr>
        <w:adjustRightInd w:val="0"/>
        <w:snapToGrid w:val="0"/>
        <w:spacing w:line="360" w:lineRule="auto"/>
        <w:jc w:val="center"/>
        <w:rPr>
          <w:rFonts w:cs="Arial" w:asciiTheme="minorEastAsia" w:hAnsiTheme="minorEastAsia" w:eastAsiaTheme="minorEastAsia"/>
          <w:szCs w:val="21"/>
        </w:rPr>
      </w:pPr>
    </w:p>
    <w:p w14:paraId="2EA2DA94">
      <w:pPr>
        <w:adjustRightInd w:val="0"/>
        <w:snapToGrid w:val="0"/>
        <w:spacing w:line="360" w:lineRule="auto"/>
        <w:jc w:val="center"/>
        <w:rPr>
          <w:rFonts w:ascii="MS Gothic" w:hAnsi="MS Gothic" w:eastAsia="MS Gothic" w:cs="MS Gothic"/>
          <w:b/>
          <w:bCs/>
          <w:szCs w:val="21"/>
        </w:rPr>
      </w:pPr>
      <w:r>
        <w:rPr>
          <w:rFonts w:cs="Arial" w:asciiTheme="minorEastAsia" w:hAnsiTheme="minorEastAsia" w:eastAsiaTheme="minorEastAsia"/>
          <w:b/>
          <w:bCs/>
          <w:szCs w:val="21"/>
        </w:rPr>
        <w:t>注:</w:t>
      </w:r>
      <w:r>
        <w:rPr>
          <w:rFonts w:hint="eastAsia" w:cs="Arial" w:asciiTheme="minorEastAsia" w:hAnsiTheme="minorEastAsia" w:eastAsiaTheme="minorEastAsia"/>
          <w:b/>
          <w:bCs/>
          <w:szCs w:val="21"/>
          <w:lang w:val="en-US" w:eastAsia="zh-CN"/>
        </w:rPr>
        <w:t>调研供应商</w:t>
      </w:r>
      <w:r>
        <w:rPr>
          <w:rFonts w:cs="Arial" w:asciiTheme="minorEastAsia" w:hAnsiTheme="minorEastAsia" w:eastAsiaTheme="minorEastAsia"/>
          <w:b/>
          <w:bCs/>
          <w:szCs w:val="21"/>
        </w:rPr>
        <w:t>必须按要求提供自己单位的信用信息查询记录网络截图件</w:t>
      </w:r>
      <w:r>
        <w:rPr>
          <w:rFonts w:ascii="MS Gothic" w:hAnsi="MS Gothic" w:eastAsia="MS Gothic" w:cs="MS Gothic"/>
          <w:b/>
          <w:bCs/>
          <w:szCs w:val="21"/>
        </w:rPr>
        <w:t>｡</w:t>
      </w:r>
    </w:p>
    <w:p w14:paraId="16AA62C8">
      <w:pPr>
        <w:rPr>
          <w:rFonts w:ascii="MS Gothic" w:hAnsi="MS Gothic" w:eastAsia="MS Gothic" w:cs="MS Gothic"/>
          <w:b/>
          <w:bCs/>
          <w:szCs w:val="21"/>
        </w:rPr>
      </w:pPr>
      <w:r>
        <w:rPr>
          <w:rFonts w:ascii="MS Gothic" w:hAnsi="MS Gothic" w:eastAsia="MS Gothic" w:cs="MS Gothic"/>
          <w:b/>
          <w:bCs/>
          <w:szCs w:val="21"/>
        </w:rPr>
        <w:br w:type="page"/>
      </w:r>
    </w:p>
    <w:p w14:paraId="0C67B17F">
      <w:pPr>
        <w:jc w:val="left"/>
        <w:rPr>
          <w:rFonts w:hint="eastAsia" w:eastAsia="宋体" w:cs="宋体" w:asciiTheme="minorEastAsia" w:hAnsiTheme="minorEastAsia"/>
          <w:bCs/>
          <w:kern w:val="0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  <w:t>截图二：</w:t>
      </w:r>
      <w:r>
        <w:rPr>
          <w:rFonts w:hint="eastAsia" w:ascii="宋体" w:hAnsi="宋体" w:cs="宋体"/>
          <w:szCs w:val="21"/>
        </w:rPr>
        <w:t>失信被执行人</w:t>
      </w:r>
      <w:r>
        <w:rPr>
          <w:rFonts w:hint="eastAsia" w:ascii="宋体" w:hAnsi="宋体" w:cs="宋体"/>
          <w:szCs w:val="21"/>
          <w:lang w:val="en-US" w:eastAsia="zh-CN"/>
        </w:rPr>
        <w:t>查询</w:t>
      </w:r>
    </w:p>
    <w:tbl>
      <w:tblPr>
        <w:tblStyle w:val="13"/>
        <w:tblpPr w:leftFromText="180" w:rightFromText="180" w:vertAnchor="text" w:horzAnchor="page" w:tblpX="1568" w:tblpY="322"/>
        <w:tblOverlap w:val="never"/>
        <w:tblW w:w="8935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5"/>
      </w:tblGrid>
      <w:tr w14:paraId="5A025347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6" w:hRule="atLeast"/>
        </w:trPr>
        <w:tc>
          <w:tcPr>
            <w:tcW w:w="8935" w:type="dxa"/>
          </w:tcPr>
          <w:p w14:paraId="26BA55EB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420" w:right="0"/>
              <w:jc w:val="both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5583555" cy="4637405"/>
                  <wp:effectExtent l="0" t="0" r="17145" b="10795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3555" cy="463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7DCEE5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420" w:right="0"/>
              <w:jc w:val="center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</w:p>
          <w:p w14:paraId="3F1CF1AC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0" w:right="0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</w:p>
        </w:tc>
      </w:tr>
    </w:tbl>
    <w:p w14:paraId="0D3ED226">
      <w:pPr>
        <w:spacing w:after="78" w:afterLines="25" w:line="300" w:lineRule="auto"/>
        <w:rPr>
          <w:rFonts w:asciiTheme="minorEastAsia" w:hAnsiTheme="minorEastAsia" w:eastAsiaTheme="minorEastAsia"/>
          <w:b/>
          <w:color w:val="000000"/>
          <w:sz w:val="28"/>
          <w:szCs w:val="28"/>
        </w:rPr>
      </w:pPr>
    </w:p>
    <w:p w14:paraId="0D8CC3FA">
      <w:pPr>
        <w:ind w:firstLine="840" w:firstLineChars="35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查询截图时间: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  </w:t>
      </w:r>
      <w:r>
        <w:rPr>
          <w:rFonts w:asciiTheme="minorEastAsia" w:hAnsiTheme="minorEastAsia" w:eastAsiaTheme="minorEastAsia"/>
          <w:bCs/>
          <w:sz w:val="24"/>
        </w:rPr>
        <w:t>年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月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日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时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分(北京时间)</w:t>
      </w:r>
    </w:p>
    <w:p w14:paraId="1E88CFDE">
      <w:pPr>
        <w:adjustRightInd w:val="0"/>
        <w:snapToGrid w:val="0"/>
        <w:spacing w:line="360" w:lineRule="auto"/>
        <w:jc w:val="center"/>
        <w:rPr>
          <w:rFonts w:cs="Arial" w:asciiTheme="minorEastAsia" w:hAnsiTheme="minorEastAsia" w:eastAsiaTheme="minorEastAsia"/>
          <w:szCs w:val="21"/>
        </w:rPr>
      </w:pPr>
    </w:p>
    <w:p w14:paraId="18D3D530">
      <w:pP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  <w:br w:type="page"/>
      </w:r>
    </w:p>
    <w:p w14:paraId="4CF869DD">
      <w:p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  <w:t>截图三：</w:t>
      </w:r>
      <w:r>
        <w:rPr>
          <w:rFonts w:hint="eastAsia" w:ascii="宋体" w:hAnsi="宋体" w:cs="宋体"/>
          <w:szCs w:val="21"/>
        </w:rPr>
        <w:t>重大税收</w:t>
      </w:r>
      <w:r>
        <w:rPr>
          <w:rFonts w:hint="eastAsia" w:ascii="宋体" w:hAnsi="宋体" w:cs="宋体"/>
          <w:szCs w:val="21"/>
          <w:lang w:val="en-US" w:eastAsia="zh-CN"/>
        </w:rPr>
        <w:t>违法失信主体查询</w:t>
      </w:r>
    </w:p>
    <w:p w14:paraId="7DB4F87F">
      <w:pPr>
        <w:rPr>
          <w:rFonts w:hint="default" w:ascii="宋体" w:hAnsi="宋体" w:cs="宋体"/>
          <w:szCs w:val="21"/>
          <w:lang w:val="en-US" w:eastAsia="zh-CN"/>
        </w:rPr>
      </w:pPr>
      <w:r>
        <w:drawing>
          <wp:inline distT="0" distB="0" distL="114300" distR="114300">
            <wp:extent cx="5273675" cy="2461895"/>
            <wp:effectExtent l="0" t="0" r="3175" b="1460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3A97">
      <w:pPr>
        <w:ind w:firstLine="840" w:firstLineChars="350"/>
        <w:rPr>
          <w:rFonts w:asciiTheme="minorEastAsia" w:hAnsiTheme="minorEastAsia" w:eastAsiaTheme="minorEastAsia"/>
          <w:bCs/>
          <w:sz w:val="24"/>
        </w:rPr>
      </w:pPr>
    </w:p>
    <w:p w14:paraId="511AFA33">
      <w:pPr>
        <w:ind w:firstLine="840" w:firstLineChars="350"/>
        <w:rPr>
          <w:rFonts w:asciiTheme="minorEastAsia" w:hAnsiTheme="minorEastAsia" w:eastAsiaTheme="minorEastAsia"/>
          <w:bCs/>
          <w:sz w:val="24"/>
        </w:rPr>
      </w:pPr>
    </w:p>
    <w:p w14:paraId="5DF499F8">
      <w:pPr>
        <w:ind w:firstLine="840" w:firstLineChars="350"/>
        <w:rPr>
          <w:rFonts w:asciiTheme="minorEastAsia" w:hAnsiTheme="minorEastAsia" w:eastAsiaTheme="minorEastAsia"/>
          <w:bCs/>
          <w:sz w:val="24"/>
        </w:rPr>
      </w:pPr>
    </w:p>
    <w:p w14:paraId="6844104B">
      <w:pPr>
        <w:ind w:firstLine="840" w:firstLineChars="350"/>
        <w:rPr>
          <w:rFonts w:asciiTheme="minorEastAsia" w:hAnsiTheme="minorEastAsia" w:eastAsiaTheme="minorEastAsia"/>
          <w:bCs/>
          <w:sz w:val="24"/>
        </w:rPr>
      </w:pPr>
    </w:p>
    <w:p w14:paraId="539F7FB7">
      <w:pPr>
        <w:ind w:firstLine="840" w:firstLineChars="35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查询截图时间: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  </w:t>
      </w:r>
      <w:r>
        <w:rPr>
          <w:rFonts w:asciiTheme="minorEastAsia" w:hAnsiTheme="minorEastAsia" w:eastAsiaTheme="minorEastAsia"/>
          <w:bCs/>
          <w:sz w:val="24"/>
        </w:rPr>
        <w:t>年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月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日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 </w:t>
      </w:r>
      <w:r>
        <w:rPr>
          <w:rFonts w:asciiTheme="minorEastAsia" w:hAnsiTheme="minorEastAsia" w:eastAsiaTheme="minorEastAsia"/>
          <w:bCs/>
          <w:sz w:val="24"/>
        </w:rPr>
        <w:t>时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bCs/>
          <w:sz w:val="24"/>
        </w:rPr>
        <w:t>分(北京时间)</w:t>
      </w:r>
    </w:p>
    <w:p w14:paraId="5F06C566">
      <w:pP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bCs/>
          <w:kern w:val="0"/>
          <w:szCs w:val="21"/>
          <w:lang w:val="en-US" w:eastAsia="zh-CN"/>
        </w:rPr>
        <w:br w:type="page"/>
      </w:r>
    </w:p>
    <w:p w14:paraId="08F3FA00">
      <w:pPr>
        <w:jc w:val="center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  <w:r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  <w:t>(</w:t>
      </w:r>
      <w:r>
        <w:rPr>
          <w:rFonts w:cs="Arial" w:asciiTheme="minorEastAsia" w:hAnsiTheme="minorEastAsia" w:eastAsiaTheme="minorEastAsia"/>
          <w:b/>
          <w:color w:val="000000"/>
          <w:sz w:val="28"/>
          <w:szCs w:val="28"/>
        </w:rPr>
        <w:t>2</w:t>
      </w:r>
      <w:r>
        <w:rPr>
          <w:rFonts w:hint="eastAsia" w:ascii="MS Gothic" w:hAnsi="MS Gothic" w:eastAsia="宋体" w:cs="MS Gothic"/>
          <w:b/>
          <w:color w:val="000000"/>
          <w:sz w:val="28"/>
          <w:szCs w:val="28"/>
          <w:lang w:val="en-US" w:eastAsia="zh-CN"/>
        </w:rPr>
        <w:t>)</w:t>
      </w:r>
      <w:r>
        <w:rPr>
          <w:rFonts w:ascii="宋体" w:hAnsi="宋体" w:cs="宋体"/>
          <w:b/>
          <w:color w:val="000000"/>
          <w:sz w:val="28"/>
          <w:szCs w:val="28"/>
        </w:rPr>
        <w:t>中国政府采购网信用信息查询记录网络截图件</w:t>
      </w:r>
    </w:p>
    <w:p w14:paraId="0EA7F246">
      <w:pPr>
        <w:jc w:val="center"/>
        <w:rPr>
          <w:rFonts w:asciiTheme="minorEastAsia" w:hAnsiTheme="minorEastAsia" w:eastAsiaTheme="minorEastAsia"/>
          <w:b/>
          <w:szCs w:val="21"/>
        </w:rPr>
      </w:pPr>
      <w:r>
        <w:rPr>
          <w:rFonts w:asciiTheme="minorEastAsia" w:hAnsiTheme="minorEastAsia" w:eastAsiaTheme="minorEastAsia"/>
          <w:b/>
          <w:szCs w:val="21"/>
        </w:rPr>
        <w:t xml:space="preserve">中国政府采购网(www.ccgp.gov.cn)查询 </w:t>
      </w:r>
    </w:p>
    <w:p w14:paraId="0649CB27">
      <w:pPr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查询路径:首页—点击“政府采购严重违法失信行为记录名单”—输入企业名称 — 查找</w:t>
      </w:r>
    </w:p>
    <w:p w14:paraId="36D69E8F">
      <w:pPr>
        <w:spacing w:after="78" w:afterLines="25" w:line="300" w:lineRule="auto"/>
        <w:ind w:left="420"/>
        <w:rPr>
          <w:rFonts w:asciiTheme="minorEastAsia" w:hAnsiTheme="minorEastAsia" w:eastAsiaTheme="minorEastAsia"/>
          <w:b/>
          <w:color w:val="000000"/>
          <w:sz w:val="28"/>
          <w:szCs w:val="28"/>
        </w:rPr>
      </w:pPr>
    </w:p>
    <w:tbl>
      <w:tblPr>
        <w:tblStyle w:val="13"/>
        <w:tblW w:w="0" w:type="auto"/>
        <w:tblInd w:w="42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8"/>
      </w:tblGrid>
      <w:tr w14:paraId="1D6786EA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7" w:hRule="atLeast"/>
        </w:trPr>
        <w:tc>
          <w:tcPr>
            <w:tcW w:w="9286" w:type="dxa"/>
          </w:tcPr>
          <w:p w14:paraId="4DB5ACB7">
            <w:pPr>
              <w:keepNext w:val="0"/>
              <w:keepLines w:val="0"/>
              <w:suppressLineNumbers w:val="0"/>
              <w:spacing w:before="0" w:beforeAutospacing="0" w:after="78" w:afterLines="25" w:afterAutospacing="0" w:line="300" w:lineRule="auto"/>
              <w:ind w:left="0" w:right="0"/>
              <w:rPr>
                <w:rFonts w:hint="default" w:asciiTheme="minorEastAsia" w:hAnsiTheme="minorEastAsia" w:eastAsiaTheme="minorEastAsia"/>
                <w:b/>
                <w:color w:val="000000"/>
                <w:sz w:val="28"/>
                <w:szCs w:val="28"/>
              </w:rPr>
            </w:pPr>
            <w:r>
              <w:rPr>
                <w:rFonts w:hint="default" w:ascii="宋体" w:hAnsi="宋体"/>
                <w:b/>
                <w:color w:val="000000"/>
                <w:sz w:val="28"/>
                <w:szCs w:val="28"/>
              </w:rPr>
              <w:drawing>
                <wp:inline distT="0" distB="0" distL="0" distR="0">
                  <wp:extent cx="5989320" cy="5162550"/>
                  <wp:effectExtent l="0" t="0" r="1143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598" cy="516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836F7">
      <w:pPr>
        <w:spacing w:line="320" w:lineRule="exact"/>
        <w:ind w:firstLine="840" w:firstLineChars="350"/>
        <w:rPr>
          <w:rFonts w:ascii="宋体" w:hAnsi="宋体"/>
          <w:bCs/>
          <w:sz w:val="24"/>
        </w:rPr>
      </w:pPr>
    </w:p>
    <w:p w14:paraId="59635BA0">
      <w:pPr>
        <w:spacing w:line="320" w:lineRule="exact"/>
        <w:ind w:firstLine="840" w:firstLineChars="350"/>
        <w:rPr>
          <w:rFonts w:ascii="宋体" w:hAnsi="宋体"/>
          <w:bCs/>
          <w:sz w:val="24"/>
        </w:rPr>
      </w:pPr>
    </w:p>
    <w:p w14:paraId="76924257">
      <w:pPr>
        <w:spacing w:line="320" w:lineRule="exact"/>
        <w:ind w:firstLine="840" w:firstLineChars="350"/>
        <w:rPr>
          <w:rFonts w:ascii="宋体" w:hAnsi="宋体"/>
          <w:sz w:val="24"/>
        </w:rPr>
      </w:pPr>
      <w:r>
        <w:rPr>
          <w:rFonts w:ascii="宋体" w:hAnsi="宋体"/>
          <w:bCs/>
          <w:sz w:val="24"/>
        </w:rPr>
        <w:t>查询截图时间:年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日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时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分(北京时间)</w:t>
      </w:r>
    </w:p>
    <w:p w14:paraId="10E8622C">
      <w:pPr>
        <w:widowControl/>
        <w:spacing w:line="360" w:lineRule="atLeast"/>
        <w:jc w:val="center"/>
        <w:rPr>
          <w:rFonts w:cs="宋体" w:asciiTheme="minorEastAsia" w:hAnsiTheme="minorEastAsia" w:eastAsiaTheme="minorEastAsia"/>
          <w:bCs/>
          <w:kern w:val="0"/>
          <w:sz w:val="24"/>
        </w:rPr>
      </w:pPr>
    </w:p>
    <w:p w14:paraId="61C80B37">
      <w:pPr>
        <w:jc w:val="center"/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</w:pPr>
      <w:r>
        <w:rPr>
          <w:rFonts w:cs="Arial" w:asciiTheme="minorEastAsia" w:hAnsiTheme="minorEastAsia" w:eastAsiaTheme="minorEastAsia"/>
          <w:b/>
          <w:color w:val="000000"/>
          <w:sz w:val="28"/>
          <w:szCs w:val="28"/>
        </w:rPr>
        <w:br w:type="page"/>
      </w:r>
      <w:r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eastAsia="zh-CN"/>
        </w:rPr>
        <w:t>（</w:t>
      </w:r>
      <w:r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  <w:t>3</w:t>
      </w:r>
      <w:r>
        <w:rPr>
          <w:rFonts w:hint="eastAsia" w:ascii="MS Gothic" w:hAnsi="MS Gothic" w:eastAsia="宋体" w:cs="MS Gothic"/>
          <w:b/>
          <w:color w:val="000000"/>
          <w:sz w:val="28"/>
          <w:szCs w:val="28"/>
          <w:lang w:val="en-US" w:eastAsia="zh-CN"/>
        </w:rPr>
        <w:t>）</w:t>
      </w:r>
      <w:r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  <w:t>深圳市政府采购监管网查询记录网络截图件（http://zfcg.sz.gov.cn/cgjg/cxda/index.html)</w:t>
      </w:r>
    </w:p>
    <w:p w14:paraId="6917ECD9">
      <w:pPr>
        <w:jc w:val="both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截图一：严重违法行为查询</w:t>
      </w:r>
    </w:p>
    <w:p w14:paraId="5C11D96C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71135" cy="3070860"/>
            <wp:effectExtent l="0" t="0" r="5715" b="152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rcRect t="1077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0398D">
      <w:pPr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截图二：一般违法行为查询</w:t>
      </w:r>
    </w:p>
    <w:p w14:paraId="5CEFED71">
      <w:pPr>
        <w:jc w:val="center"/>
      </w:pPr>
      <w:r>
        <w:drawing>
          <wp:inline distT="0" distB="0" distL="114300" distR="114300">
            <wp:extent cx="5271135" cy="2948940"/>
            <wp:effectExtent l="0" t="0" r="5715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rcRect t="74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4F1B5">
      <w:pPr>
        <w:spacing w:line="320" w:lineRule="exact"/>
        <w:ind w:firstLine="840" w:firstLineChars="35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查询截图时间:年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日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时</w:t>
      </w:r>
      <w:r>
        <w:rPr>
          <w:rFonts w:hint="eastAsia" w:ascii="宋体" w:hAnsi="宋体"/>
          <w:bCs/>
          <w:sz w:val="24"/>
          <w:lang w:val="en-US" w:eastAsia="zh-CN"/>
        </w:rPr>
        <w:t xml:space="preserve">  </w:t>
      </w:r>
      <w:r>
        <w:rPr>
          <w:rFonts w:ascii="宋体" w:hAnsi="宋体"/>
          <w:bCs/>
          <w:sz w:val="24"/>
        </w:rPr>
        <w:t>分(北京时间)</w:t>
      </w:r>
    </w:p>
    <w:p w14:paraId="3F28694B">
      <w:pPr>
        <w:spacing w:line="320" w:lineRule="exact"/>
        <w:ind w:firstLine="840" w:firstLineChars="350"/>
        <w:rPr>
          <w:rFonts w:ascii="宋体" w:hAnsi="宋体"/>
          <w:bCs/>
          <w:sz w:val="24"/>
        </w:rPr>
      </w:pPr>
    </w:p>
    <w:p w14:paraId="5DE44269">
      <w:pPr>
        <w:rPr>
          <w:rFonts w:ascii="MS Mincho" w:hAnsi="MS Mincho" w:eastAsia="MS Mincho" w:cs="MS Mincho"/>
          <w:b/>
          <w:bCs/>
          <w:szCs w:val="21"/>
        </w:rPr>
      </w:pPr>
      <w:r>
        <w:rPr>
          <w:rFonts w:ascii="MS Mincho" w:hAnsi="MS Mincho" w:eastAsia="MS Mincho" w:cs="MS Mincho"/>
          <w:b/>
          <w:bCs/>
          <w:szCs w:val="21"/>
        </w:rPr>
        <w:br w:type="page"/>
      </w:r>
    </w:p>
    <w:p w14:paraId="073BFDBE">
      <w:pPr>
        <w:jc w:val="center"/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</w:pPr>
      <w:r>
        <w:rPr>
          <w:rFonts w:hint="eastAsia" w:cs="Arial" w:asciiTheme="minorEastAsia" w:hAnsiTheme="minorEastAsia" w:eastAsiaTheme="minorEastAsia"/>
          <w:b/>
          <w:color w:val="000000"/>
          <w:sz w:val="28"/>
          <w:szCs w:val="28"/>
          <w:lang w:val="en-US" w:eastAsia="zh-CN"/>
        </w:rPr>
        <w:t>（4）深圳信用网查询记录网络截图件</w:t>
      </w:r>
    </w:p>
    <w:p w14:paraId="7D5A9C26">
      <w:pPr>
        <w:jc w:val="both"/>
        <w:rPr>
          <w:rFonts w:hint="default" w:cs="Arial" w:asciiTheme="minorEastAsia" w:hAnsiTheme="minorEastAsia" w:eastAsiaTheme="minorEastAsia"/>
          <w:b w:val="0"/>
          <w:bCs/>
          <w:color w:val="000000"/>
          <w:sz w:val="21"/>
          <w:szCs w:val="21"/>
          <w:lang w:val="en-US" w:eastAsia="zh-CN"/>
        </w:rPr>
      </w:pPr>
      <w:r>
        <w:rPr>
          <w:rFonts w:hint="eastAsia" w:cs="Arial" w:asciiTheme="minorEastAsia" w:hAnsiTheme="minorEastAsia" w:eastAsiaTheme="minorEastAsia"/>
          <w:b w:val="0"/>
          <w:bCs/>
          <w:color w:val="000000"/>
          <w:sz w:val="21"/>
          <w:szCs w:val="21"/>
          <w:lang w:val="en-US" w:eastAsia="zh-CN"/>
        </w:rPr>
        <w:t>截图示例：</w:t>
      </w:r>
    </w:p>
    <w:p w14:paraId="25DC029C">
      <w:pPr>
        <w:jc w:val="center"/>
        <w:rPr>
          <w:rFonts w:ascii="MS Mincho" w:hAnsi="MS Mincho" w:eastAsia="MS Mincho" w:cs="MS Mincho"/>
          <w:b/>
          <w:bCs/>
          <w:szCs w:val="21"/>
        </w:rPr>
      </w:pPr>
      <w:r>
        <w:drawing>
          <wp:inline distT="0" distB="0" distL="114300" distR="114300">
            <wp:extent cx="5269230" cy="3806825"/>
            <wp:effectExtent l="0" t="0" r="7620" b="317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8B691">
      <w:pP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br w:type="page"/>
      </w:r>
    </w:p>
    <w:p w14:paraId="3F1BD9F0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79" w:lineRule="auto"/>
        <w:jc w:val="center"/>
        <w:rPr>
          <w:rFonts w:ascii="黑体" w:hAnsi="黑体" w:eastAsia="黑体"/>
          <w:bCs w:val="0"/>
          <w:sz w:val="32"/>
          <w:szCs w:val="32"/>
        </w:rPr>
      </w:pPr>
      <w:bookmarkStart w:id="22" w:name="_Toc5152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bCs w:val="0"/>
          <w:sz w:val="32"/>
          <w:szCs w:val="32"/>
        </w:rPr>
        <w:t>、</w:t>
      </w:r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公司</w:t>
      </w:r>
      <w:r>
        <w:rPr>
          <w:rFonts w:hint="eastAsia" w:ascii="黑体" w:hAnsi="黑体" w:eastAsia="黑体"/>
          <w:bCs w:val="0"/>
          <w:sz w:val="32"/>
          <w:szCs w:val="32"/>
        </w:rPr>
        <w:t>三证或三证合</w:t>
      </w:r>
      <w:bookmarkEnd w:id="21"/>
      <w:r>
        <w:rPr>
          <w:rFonts w:hint="eastAsia" w:ascii="黑体" w:hAnsi="黑体" w:eastAsia="黑体"/>
          <w:bCs w:val="0"/>
          <w:sz w:val="32"/>
          <w:szCs w:val="32"/>
        </w:rPr>
        <w:t>一</w:t>
      </w:r>
      <w:bookmarkEnd w:id="22"/>
    </w:p>
    <w:p w14:paraId="04BE81A0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E2377B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E0D345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685D941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2AC167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C98379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9F3527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DEE6E3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2FA9D3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502643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61F5B51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C40336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0598BE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9F7A6D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43FAFC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324578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8FD22B1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2282C4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995605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A4A7DD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B7DA35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B1317C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6FF8BE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36973F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566C6D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28AA776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B83161B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10488E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5AAAA68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DB30AB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E415B7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C629B1B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7F37A9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8C3206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AD9DB3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8CE8EF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CCF141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94FB7F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sectPr>
          <w:footerReference r:id="rId5" w:type="default"/>
          <w:pgSz w:w="11906" w:h="16838"/>
          <w:pgMar w:top="1440" w:right="1797" w:bottom="1440" w:left="1797" w:header="851" w:footer="992" w:gutter="0"/>
          <w:paperSrc w:first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chapStyle="1"/>
          <w:cols w:space="720" w:num="1"/>
          <w:docGrid w:type="lines" w:linePitch="312" w:charSpace="0"/>
        </w:sectPr>
      </w:pPr>
    </w:p>
    <w:p w14:paraId="621C988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default" w:ascii="黑体" w:hAnsi="黑体" w:eastAsia="黑体"/>
          <w:bCs w:val="0"/>
          <w:sz w:val="32"/>
          <w:szCs w:val="32"/>
          <w:lang w:val="en-US" w:eastAsia="zh-CN"/>
        </w:rPr>
      </w:pPr>
      <w:bookmarkStart w:id="23" w:name="_Toc4274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3、调研供应商必要资质证明</w:t>
      </w:r>
      <w:bookmarkEnd w:id="23"/>
    </w:p>
    <w:p w14:paraId="33BF75B5">
      <w:pPr>
        <w:autoSpaceDE w:val="0"/>
        <w:autoSpaceDN w:val="0"/>
        <w:adjustRightInd w:val="0"/>
        <w:spacing w:line="320" w:lineRule="exact"/>
        <w:jc w:val="left"/>
        <w:rPr>
          <w:rFonts w:hint="eastAsia" w:ascii="宋体" w:hAnsi="宋体" w:eastAsia="宋体" w:cs="宋体"/>
          <w:b/>
          <w:bCs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在深圳市政府采购监管网（http://zfcg.sz.gov.cn/）公布的</w:t>
      </w:r>
      <w:r>
        <w:rPr>
          <w:rFonts w:hint="eastAsia" w:ascii="宋体" w:hAnsi="宋体" w:eastAsia="宋体" w:cs="宋体"/>
          <w:b/>
          <w:bCs/>
          <w:szCs w:val="21"/>
        </w:rPr>
        <w:t>我市社会采购代理机构从业名录内</w:t>
      </w:r>
      <w:r>
        <w:rPr>
          <w:rFonts w:hint="eastAsia" w:ascii="宋体" w:hAnsi="宋体" w:eastAsia="宋体" w:cs="宋体"/>
          <w:b/>
          <w:bCs/>
          <w:szCs w:val="21"/>
          <w:lang w:eastAsia="zh-CN"/>
        </w:rPr>
        <w:t>。</w:t>
      </w:r>
    </w:p>
    <w:p w14:paraId="2BFE1A51">
      <w:pPr>
        <w:autoSpaceDE w:val="0"/>
        <w:autoSpaceDN w:val="0"/>
        <w:adjustRightInd w:val="0"/>
        <w:spacing w:line="320" w:lineRule="exact"/>
        <w:ind w:firstLine="422" w:firstLineChars="200"/>
        <w:jc w:val="left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注：</w:t>
      </w:r>
      <w:r>
        <w:rPr>
          <w:rFonts w:hint="eastAsia" w:ascii="宋体" w:hAnsi="宋体" w:eastAsia="宋体" w:cs="宋体"/>
          <w:b/>
          <w:bCs/>
          <w:szCs w:val="21"/>
        </w:rPr>
        <w:t>提供系统截图，代理机构名称、网站网址必须清晰可见</w:t>
      </w:r>
      <w:r>
        <w:rPr>
          <w:rFonts w:hint="eastAsia" w:ascii="宋体" w:hAnsi="宋体" w:eastAsia="宋体" w:cs="宋体"/>
          <w:b/>
          <w:bCs/>
          <w:szCs w:val="21"/>
          <w:lang w:eastAsia="zh-CN"/>
        </w:rPr>
        <w:t>。</w:t>
      </w:r>
    </w:p>
    <w:p w14:paraId="1EC93336">
      <w:pPr>
        <w:autoSpaceDE w:val="0"/>
        <w:autoSpaceDN w:val="0"/>
        <w:adjustRightInd w:val="0"/>
        <w:spacing w:line="320" w:lineRule="exact"/>
        <w:jc w:val="left"/>
        <w:rPr>
          <w:rFonts w:hint="eastAsia" w:ascii="宋体" w:hAnsi="宋体" w:eastAsia="宋体" w:cs="宋体"/>
          <w:szCs w:val="21"/>
          <w:lang w:val="en-US" w:eastAsia="zh-CN"/>
        </w:rPr>
      </w:pPr>
    </w:p>
    <w:p w14:paraId="3FA50EE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421510B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698EFCD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2630E04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38FF3CF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37A6202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1883B53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00169CF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7A10600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1A84676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</w:p>
    <w:p w14:paraId="3DAB3C8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default" w:ascii="黑体" w:hAnsi="黑体" w:eastAsia="黑体"/>
          <w:bCs w:val="0"/>
          <w:sz w:val="32"/>
          <w:szCs w:val="32"/>
          <w:lang w:val="en-US" w:eastAsia="zh-CN"/>
        </w:rPr>
      </w:pPr>
      <w:bookmarkStart w:id="24" w:name="_Toc19106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4、机构基本情况</w:t>
      </w:r>
      <w:bookmarkEnd w:id="24"/>
    </w:p>
    <w:p w14:paraId="7297B432">
      <w:pPr>
        <w:autoSpaceDE w:val="0"/>
        <w:autoSpaceDN w:val="0"/>
        <w:adjustRightInd w:val="0"/>
        <w:spacing w:line="320" w:lineRule="exact"/>
        <w:jc w:val="lef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包括公司成立时间、注册资本、资质证书等。</w:t>
      </w:r>
    </w:p>
    <w:p w14:paraId="695A24C5">
      <w:pPr>
        <w:rPr>
          <w:rFonts w:hint="eastAsia" w:ascii="黑体" w:hAnsi="黑体" w:eastAsia="黑体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br w:type="page"/>
      </w:r>
    </w:p>
    <w:p w14:paraId="594F129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default" w:ascii="黑体" w:hAnsi="黑体" w:eastAsia="黑体"/>
          <w:bCs w:val="0"/>
          <w:sz w:val="32"/>
          <w:szCs w:val="32"/>
          <w:lang w:val="en-US" w:eastAsia="zh-CN"/>
        </w:rPr>
      </w:pPr>
      <w:bookmarkStart w:id="25" w:name="_Toc25744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5、服务方案</w:t>
      </w:r>
      <w:bookmarkEnd w:id="25"/>
    </w:p>
    <w:p w14:paraId="0736264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3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内部控制管理、有效的围串标风险管理措施、与采购人的沟通方案措施、档案管理、代理收费标准等。</w:t>
      </w:r>
    </w:p>
    <w:p w14:paraId="1DDB0E2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jc w:val="center"/>
        <w:rPr>
          <w:sz w:val="28"/>
          <w:szCs w:val="28"/>
        </w:rPr>
      </w:pPr>
    </w:p>
    <w:p w14:paraId="2E25C98A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7CAFD22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4257C59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6DFA756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53332CF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6D33DED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56BC1CE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0C560C2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351D359B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sz w:val="28"/>
          <w:szCs w:val="28"/>
        </w:rPr>
      </w:pPr>
    </w:p>
    <w:p w14:paraId="63D4530E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79" w:lineRule="auto"/>
        <w:ind w:left="-1"/>
        <w:jc w:val="center"/>
        <w:rPr>
          <w:sz w:val="28"/>
          <w:szCs w:val="28"/>
        </w:rPr>
        <w:sectPr>
          <w:pgSz w:w="11906" w:h="16838"/>
          <w:pgMar w:top="1440" w:right="1797" w:bottom="1440" w:left="1797" w:header="851" w:footer="992" w:gutter="0"/>
          <w:paperSrc w:first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chapStyle="1"/>
          <w:cols w:space="720" w:num="1"/>
          <w:docGrid w:type="lines" w:linePitch="312" w:charSpace="0"/>
        </w:sectPr>
      </w:pPr>
    </w:p>
    <w:p w14:paraId="68A0484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79" w:lineRule="auto"/>
        <w:jc w:val="center"/>
        <w:rPr>
          <w:rFonts w:hint="default" w:ascii="黑体" w:hAnsi="黑体" w:eastAsia="黑体"/>
          <w:bCs w:val="0"/>
          <w:sz w:val="32"/>
          <w:szCs w:val="32"/>
          <w:lang w:val="en-US" w:eastAsia="zh-CN"/>
        </w:rPr>
      </w:pPr>
      <w:bookmarkStart w:id="26" w:name="_Toc31610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Cs w:val="0"/>
          <w:sz w:val="32"/>
          <w:szCs w:val="32"/>
        </w:rPr>
        <w:t>、</w:t>
      </w:r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拟派团队人员情况</w:t>
      </w:r>
      <w:bookmarkEnd w:id="26"/>
    </w:p>
    <w:p w14:paraId="6E7EDC1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0B5C74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5AA4F8F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2194DEF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24AD224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D7F1F79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27740D6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F74A45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0352520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28A5D8D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53E8DA1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2A47188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305EB5D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27B642A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EC7714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DB67E90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F3B467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167E3B8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7361E82B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4E61AC6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124DFF39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0D61530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66A7CDB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p w14:paraId="251E7B0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sectPr>
          <w:pgSz w:w="11906" w:h="16838"/>
          <w:pgMar w:top="1440" w:right="1797" w:bottom="1440" w:left="1797" w:header="851" w:footer="992" w:gutter="0"/>
          <w:paperSrc w:first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chapStyle="1"/>
          <w:cols w:space="720" w:num="1"/>
          <w:docGrid w:type="lines" w:linePitch="312" w:charSpace="0"/>
        </w:sectPr>
      </w:pPr>
    </w:p>
    <w:p w14:paraId="3B3D5E8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579" w:lineRule="auto"/>
        <w:jc w:val="center"/>
        <w:rPr>
          <w:rFonts w:hint="default" w:ascii="黑体" w:hAnsi="黑体" w:eastAsia="黑体"/>
          <w:bCs w:val="0"/>
          <w:sz w:val="32"/>
          <w:szCs w:val="32"/>
          <w:lang w:val="en-US" w:eastAsia="zh-CN"/>
        </w:rPr>
      </w:pPr>
      <w:bookmarkStart w:id="27" w:name="_Toc5323"/>
      <w:bookmarkStart w:id="28" w:name="_Toc28168"/>
      <w:bookmarkStart w:id="29" w:name="_Toc30185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7、评标室情况</w:t>
      </w:r>
      <w:bookmarkEnd w:id="27"/>
    </w:p>
    <w:p w14:paraId="38A7CC0B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3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办公场地内设有评标室、开标室，全自动化电器办公环境，打印机、电脑、监控系统、录音录像设备等开评标必备的基础设施。</w:t>
      </w:r>
    </w:p>
    <w:p w14:paraId="2D6766A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32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B3EF6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注：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提供评标室图片等相关证明材料</w:t>
      </w:r>
    </w:p>
    <w:p w14:paraId="0C3023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843" w:firstLineChars="4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提供位置及驾车路线截图</w:t>
      </w:r>
    </w:p>
    <w:p w14:paraId="7FB5303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843" w:firstLineChars="400"/>
        <w:rPr>
          <w:rFonts w:hint="default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3.专家免费接送承诺（格式自拟）</w:t>
      </w:r>
    </w:p>
    <w:p w14:paraId="14115C4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E232351">
      <w:pPr>
        <w:pStyle w:val="5"/>
        <w:rPr>
          <w:rFonts w:hint="eastAsia"/>
          <w:lang w:val="en-US" w:eastAsia="zh-CN"/>
        </w:rPr>
        <w:sectPr>
          <w:pgSz w:w="11906" w:h="16838"/>
          <w:pgMar w:top="1843" w:right="1797" w:bottom="1440" w:left="1797" w:header="851" w:footer="992" w:gutter="0"/>
          <w:paperSrc w:first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chapStyle="1"/>
          <w:cols w:space="720" w:num="1"/>
          <w:docGrid w:type="lines" w:linePitch="312" w:charSpace="0"/>
        </w:sectPr>
      </w:pPr>
    </w:p>
    <w:p w14:paraId="5915632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79" w:lineRule="auto"/>
        <w:ind w:right="-334" w:rightChars="-159"/>
        <w:jc w:val="center"/>
        <w:rPr>
          <w:rFonts w:ascii="黑体" w:hAnsi="黑体" w:eastAsia="黑体"/>
          <w:bCs w:val="0"/>
          <w:sz w:val="32"/>
          <w:szCs w:val="32"/>
        </w:rPr>
      </w:pPr>
      <w:bookmarkStart w:id="30" w:name="_Toc18970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/>
          <w:bCs w:val="0"/>
          <w:sz w:val="32"/>
          <w:szCs w:val="32"/>
        </w:rPr>
        <w:t>、同类项目业绩情况</w:t>
      </w:r>
      <w:bookmarkEnd w:id="28"/>
      <w:bookmarkEnd w:id="29"/>
      <w:bookmarkEnd w:id="30"/>
    </w:p>
    <w:tbl>
      <w:tblPr>
        <w:tblStyle w:val="13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85"/>
        <w:gridCol w:w="1230"/>
        <w:gridCol w:w="816"/>
        <w:gridCol w:w="1500"/>
        <w:gridCol w:w="969"/>
        <w:gridCol w:w="1230"/>
        <w:gridCol w:w="990"/>
        <w:gridCol w:w="1350"/>
      </w:tblGrid>
      <w:tr w14:paraId="7C271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" w:type="dxa"/>
          </w:tcPr>
          <w:p w14:paraId="721BA4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85" w:type="dxa"/>
          </w:tcPr>
          <w:p w14:paraId="372956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用户单位</w:t>
            </w:r>
          </w:p>
        </w:tc>
        <w:tc>
          <w:tcPr>
            <w:tcW w:w="1230" w:type="dxa"/>
          </w:tcPr>
          <w:p w14:paraId="57E838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816" w:type="dxa"/>
          </w:tcPr>
          <w:p w14:paraId="1BACCF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500" w:type="dxa"/>
          </w:tcPr>
          <w:p w14:paraId="3F55BB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规模（金额）</w:t>
            </w:r>
          </w:p>
        </w:tc>
        <w:tc>
          <w:tcPr>
            <w:tcW w:w="969" w:type="dxa"/>
          </w:tcPr>
          <w:p w14:paraId="6E7BCE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验收</w:t>
            </w:r>
          </w:p>
        </w:tc>
        <w:tc>
          <w:tcPr>
            <w:tcW w:w="1230" w:type="dxa"/>
          </w:tcPr>
          <w:p w14:paraId="0A8E58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使用科室</w:t>
            </w:r>
          </w:p>
        </w:tc>
        <w:tc>
          <w:tcPr>
            <w:tcW w:w="990" w:type="dxa"/>
          </w:tcPr>
          <w:p w14:paraId="600A3F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350" w:type="dxa"/>
          </w:tcPr>
          <w:p w14:paraId="2615D3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65F9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38" w:type="dxa"/>
          </w:tcPr>
          <w:p w14:paraId="698471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 w14:paraId="265201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50AFC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</w:tcPr>
          <w:p w14:paraId="06B96A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</w:tcPr>
          <w:p w14:paraId="72E6AD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</w:tcPr>
          <w:p w14:paraId="1276C7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6F04EF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</w:tcPr>
          <w:p w14:paraId="081660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</w:tcPr>
          <w:p w14:paraId="4676F3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BE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38" w:type="dxa"/>
          </w:tcPr>
          <w:p w14:paraId="2C4A32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 w14:paraId="30B807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51858E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</w:tcPr>
          <w:p w14:paraId="573A60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</w:tcPr>
          <w:p w14:paraId="2ED9F5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</w:tcPr>
          <w:p w14:paraId="546CD5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BF9A4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</w:tcPr>
          <w:p w14:paraId="7AD3C7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</w:tcPr>
          <w:p w14:paraId="2B3756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8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38" w:type="dxa"/>
          </w:tcPr>
          <w:p w14:paraId="3F301E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 w14:paraId="0B79A7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5E86CD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</w:tcPr>
          <w:p w14:paraId="4AAA1E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</w:tcPr>
          <w:p w14:paraId="3329BF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</w:tcPr>
          <w:p w14:paraId="70C104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0F2183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</w:tcPr>
          <w:p w14:paraId="0CBC0D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</w:tcPr>
          <w:p w14:paraId="51AAD0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DF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38" w:type="dxa"/>
          </w:tcPr>
          <w:p w14:paraId="491DFE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 w14:paraId="186B7B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14BD9B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</w:tcPr>
          <w:p w14:paraId="4120BB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</w:tcPr>
          <w:p w14:paraId="1F4D9F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</w:tcPr>
          <w:p w14:paraId="5ECE7B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2EFF04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</w:tcPr>
          <w:p w14:paraId="718121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</w:tcPr>
          <w:p w14:paraId="3CE03A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156" w:after="156"/>
              <w:ind w:left="105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61F5B27">
      <w:pPr>
        <w:rPr>
          <w:rFonts w:hint="eastAsia" w:cs="Arial"/>
          <w:b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31" w:name="_Toc17307"/>
    </w:p>
    <w:p w14:paraId="059B2E33">
      <w:pPr>
        <w:rPr>
          <w:rFonts w:hint="eastAsia"/>
          <w:lang w:val="en-US" w:eastAsia="zh-CN"/>
        </w:rPr>
      </w:pPr>
      <w:r>
        <w:rPr>
          <w:rFonts w:hint="eastAsia" w:cs="Arial"/>
          <w:b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注：每一个单位算一个业绩，提供协议合同</w:t>
      </w:r>
      <w:r>
        <w:rPr>
          <w:rFonts w:hint="eastAsia" w:cs="Arial"/>
          <w:b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2046106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79" w:lineRule="auto"/>
        <w:jc w:val="center"/>
        <w:rPr>
          <w:rFonts w:ascii="黑体" w:hAnsi="黑体" w:eastAsia="黑体"/>
          <w:bCs w:val="0"/>
          <w:sz w:val="32"/>
          <w:szCs w:val="32"/>
        </w:rPr>
      </w:pPr>
      <w:bookmarkStart w:id="32" w:name="_Toc5149"/>
      <w:r>
        <w:rPr>
          <w:rFonts w:hint="eastAsia" w:ascii="黑体" w:hAnsi="黑体" w:eastAsia="黑体"/>
          <w:bCs w:val="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/>
          <w:bCs w:val="0"/>
          <w:sz w:val="32"/>
          <w:szCs w:val="32"/>
        </w:rPr>
        <w:t>、</w:t>
      </w:r>
      <w:bookmarkEnd w:id="31"/>
      <w:r>
        <w:rPr>
          <w:rFonts w:hint="eastAsia" w:ascii="黑体" w:hAnsi="黑体" w:eastAsia="黑体"/>
          <w:bCs w:val="0"/>
          <w:sz w:val="32"/>
          <w:szCs w:val="32"/>
          <w:lang w:eastAsia="zh-CN"/>
        </w:rPr>
        <w:t>其他</w:t>
      </w:r>
      <w:bookmarkEnd w:id="32"/>
    </w:p>
    <w:p w14:paraId="1380AA8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0146C5F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0A28BED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7F56D9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025E63D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2B509F18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6B032C9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4E2E64F4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BFA161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3402E16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36C2B83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2F7B56F0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630496A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15DB6EC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78591562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462B18D8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2212A186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FDCFDF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2F6FFF7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74D339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4CCAC43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79EDB56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2D6194F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C5E4DF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671F608E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1066646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32D5EBF5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56836E3B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122FB373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7B88C3FD">
      <w:pPr>
        <w:pStyle w:val="17"/>
        <w:keepNext w:val="0"/>
        <w:keepLines w:val="0"/>
        <w:pageBreakBefore w:val="0"/>
        <w:widowControl w:val="0"/>
        <w:kinsoku/>
        <w:overflowPunct/>
        <w:topLinePunct w:val="0"/>
        <w:bidi w:val="0"/>
        <w:rPr>
          <w:bCs w:val="0"/>
        </w:rPr>
      </w:pPr>
    </w:p>
    <w:p w14:paraId="3EA87D38">
      <w:pPr>
        <w:keepNext w:val="0"/>
        <w:keepLines w:val="0"/>
        <w:pageBreakBefore w:val="0"/>
        <w:widowControl w:val="0"/>
        <w:kinsoku/>
        <w:overflowPunct/>
        <w:topLinePunct w:val="0"/>
        <w:bidi w:val="0"/>
      </w:pPr>
    </w:p>
    <w:sectPr>
      <w:pgSz w:w="11906" w:h="16838"/>
      <w:pgMar w:top="1440" w:right="1800" w:bottom="1440" w:left="1800" w:header="851" w:footer="992" w:gutter="0"/>
      <w:paperSrc w:first="15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EBA654C-F083-49EF-8B16-B1DE4D0B65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7EC9207-4F66-45C9-987D-1C432F895D8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3" w:fontKey="{BDA99BEF-15C3-49D6-AE88-4BF275552D4F}"/>
  </w:font>
  <w:font w:name="长城仿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C7E0124-87F7-4507-A4D3-5D1AFAD7442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  <w:embedRegular r:id="rId5" w:fontKey="{373FE4AE-815D-491B-9FE5-C328D1762067}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  <w:embedRegular r:id="rId6" w:fontKey="{0F6E3713-8CBF-43F7-A544-1F14C621FE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ADD46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B183A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B183A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5B07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0E3C3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0E3C3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951F5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F3504"/>
    <w:rsid w:val="11770937"/>
    <w:rsid w:val="2AB815A2"/>
    <w:rsid w:val="3D2F3504"/>
    <w:rsid w:val="657171FE"/>
    <w:rsid w:val="7272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sz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styleId="5">
    <w:name w:val="Normal Indent"/>
    <w:basedOn w:val="1"/>
    <w:next w:val="6"/>
    <w:qFormat/>
    <w:uiPriority w:val="0"/>
    <w:pPr>
      <w:ind w:firstLine="420"/>
    </w:pPr>
    <w:rPr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List 2"/>
    <w:basedOn w:val="1"/>
    <w:next w:val="9"/>
    <w:qFormat/>
    <w:uiPriority w:val="0"/>
    <w:pPr>
      <w:adjustRightInd w:val="0"/>
      <w:spacing w:line="312" w:lineRule="atLeast"/>
      <w:ind w:left="100" w:leftChars="200" w:hanging="200" w:hangingChars="200"/>
      <w:textAlignment w:val="baseline"/>
    </w:pPr>
    <w:rPr>
      <w:rFonts w:ascii="Calibri" w:hAnsi="Calibri" w:eastAsia="仿宋"/>
      <w:kern w:val="0"/>
      <w:sz w:val="32"/>
      <w:szCs w:val="20"/>
    </w:rPr>
  </w:style>
  <w:style w:type="paragraph" w:styleId="9">
    <w:name w:val="Plain Text"/>
    <w:basedOn w:val="1"/>
    <w:qFormat/>
    <w:uiPriority w:val="0"/>
    <w:rPr>
      <w:rFonts w:ascii="宋体" w:hAnsi="Courier New" w:cs="宋体"/>
      <w:szCs w:val="21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Body Text 2"/>
    <w:basedOn w:val="1"/>
    <w:qFormat/>
    <w:uiPriority w:val="0"/>
    <w:pPr>
      <w:spacing w:after="120" w:line="480" w:lineRule="auto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rFonts w:ascii="Tahoma" w:hAnsi="Tahoma" w:eastAsia="宋体"/>
      <w:b/>
      <w:bCs/>
      <w:spacing w:val="10"/>
      <w:sz w:val="24"/>
      <w:lang w:val="en-US" w:eastAsia="zh-CN" w:bidi="ar-SA"/>
    </w:rPr>
  </w:style>
  <w:style w:type="paragraph" w:customStyle="1" w:styleId="17">
    <w:name w:val="表格文字"/>
    <w:basedOn w:val="1"/>
    <w:qFormat/>
    <w:uiPriority w:val="0"/>
    <w:pPr>
      <w:spacing w:before="25" w:after="25"/>
    </w:pPr>
    <w:rPr>
      <w:bCs/>
      <w:spacing w:val="10"/>
      <w:szCs w:val="20"/>
    </w:rPr>
  </w:style>
  <w:style w:type="character" w:customStyle="1" w:styleId="18">
    <w:name w:val="标题 1 Char"/>
    <w:qFormat/>
    <w:uiPriority w:val="0"/>
    <w:rPr>
      <w:rFonts w:ascii="宋体" w:hAnsi="宋体" w:eastAsia="黑体"/>
      <w:b/>
      <w:bCs/>
      <w:kern w:val="44"/>
      <w:sz w:val="28"/>
      <w:szCs w:val="44"/>
      <w:lang w:val="en-US" w:eastAsia="zh-CN" w:bidi="ar-SA"/>
    </w:rPr>
  </w:style>
  <w:style w:type="paragraph" w:customStyle="1" w:styleId="1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  <w:szCs w:val="20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表格"/>
    <w:basedOn w:val="1"/>
    <w:qFormat/>
    <w:uiPriority w:val="0"/>
    <w:pPr>
      <w:spacing w:line="360" w:lineRule="auto"/>
    </w:pPr>
    <w:rPr>
      <w:rFonts w:ascii="仿宋_GB2312" w:hAnsi="宋体" w:eastAsia="仿宋_GB2312"/>
      <w:bCs/>
      <w:color w:val="333333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849</Words>
  <Characters>965</Characters>
  <Lines>0</Lines>
  <Paragraphs>0</Paragraphs>
  <TotalTime>4</TotalTime>
  <ScaleCrop>false</ScaleCrop>
  <LinksUpToDate>false</LinksUpToDate>
  <CharactersWithSpaces>1064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2026-09-15T08:20:00Z</dcterms:created>
  <dc:creator>棋子</dc:creator>
  <cp:lastModifiedBy>Marc</cp:lastModifiedBy>
  <dcterms:modified xsi:type="dcterms:W3CDTF">2026-09-15T09:28:46Z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E6DBAEFE5B194BF5BD095FEC6D39F46E_13</vt:lpwstr>
  </property>
  <property fmtid="{D5CDD505-2E9C-101B-9397-08002B2CF9AE}" pid="4" name="KSOTemplateDocerSaveRecord">
    <vt:lpwstr>eyJoZGlkIjoiMzJhMzkxYzBjNDQ4NmE4NThjNjJlNDYwMzM3YTJmNDEiLCJ1c2VySWQiOiIyNDk5ODU1MDEifQ==</vt:lpwstr>
  </property>
</Properties>
</file>