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contextualSpacing/>
        <w:jc w:val="center"/>
        <w:rPr>
          <w:rFonts w:hint="eastAsia" w:ascii="宋体" w:hAnsi="宋体" w:cs="宋体-18030"/>
          <w:b/>
          <w:bCs/>
          <w:color w:val="000000"/>
          <w:sz w:val="30"/>
          <w:szCs w:val="30"/>
        </w:rPr>
      </w:pPr>
      <w:r>
        <w:rPr>
          <w:rFonts w:ascii="宋体" w:hAnsi="宋体" w:cs="宋体-18030"/>
          <w:b/>
          <w:bCs/>
          <w:color w:val="000000"/>
          <w:sz w:val="30"/>
          <w:szCs w:val="30"/>
        </w:rPr>
        <w:t>深圳市宝安区人民医院</w:t>
      </w:r>
    </w:p>
    <w:p>
      <w:pPr>
        <w:widowControl/>
        <w:snapToGrid w:val="0"/>
        <w:contextualSpacing/>
        <w:jc w:val="center"/>
        <w:rPr>
          <w:rFonts w:hint="eastAsia" w:ascii="宋体" w:hAnsi="宋体" w:cs="宋体-18030"/>
          <w:b/>
          <w:bCs/>
          <w:color w:val="000000"/>
          <w:sz w:val="30"/>
          <w:szCs w:val="30"/>
        </w:rPr>
      </w:pPr>
      <w:r>
        <w:rPr>
          <w:rFonts w:ascii="宋体" w:hAnsi="宋体" w:cs="宋体-18030"/>
          <w:b/>
          <w:bCs/>
          <w:color w:val="000000"/>
          <w:sz w:val="30"/>
          <w:szCs w:val="30"/>
        </w:rPr>
        <w:t>202</w:t>
      </w:r>
      <w:r>
        <w:rPr>
          <w:rFonts w:hint="eastAsia" w:ascii="宋体" w:hAnsi="宋体" w:cs="宋体-18030"/>
          <w:b/>
          <w:bCs/>
          <w:color w:val="000000"/>
          <w:sz w:val="30"/>
          <w:szCs w:val="30"/>
        </w:rPr>
        <w:t>6</w:t>
      </w:r>
      <w:r>
        <w:rPr>
          <w:rFonts w:ascii="宋体" w:hAnsi="宋体" w:cs="宋体-18030"/>
          <w:b/>
          <w:bCs/>
          <w:color w:val="000000"/>
          <w:sz w:val="30"/>
          <w:szCs w:val="30"/>
        </w:rPr>
        <w:t>年第</w:t>
      </w:r>
      <w:r>
        <w:rPr>
          <w:rFonts w:hint="eastAsia" w:ascii="宋体" w:hAnsi="宋体" w:cs="宋体-18030"/>
          <w:b/>
          <w:bCs/>
          <w:color w:val="000000"/>
          <w:sz w:val="30"/>
          <w:szCs w:val="30"/>
          <w:lang w:val="en-US" w:eastAsia="zh-CN"/>
        </w:rPr>
        <w:t>55</w:t>
      </w:r>
      <w:r>
        <w:rPr>
          <w:rFonts w:ascii="宋体" w:hAnsi="宋体" w:cs="宋体-18030"/>
          <w:b/>
          <w:bCs/>
          <w:color w:val="000000"/>
          <w:sz w:val="30"/>
          <w:szCs w:val="30"/>
        </w:rPr>
        <w:t>期</w:t>
      </w:r>
      <w:r>
        <w:rPr>
          <w:rFonts w:hint="eastAsia" w:ascii="宋体" w:hAnsi="宋体" w:cs="宋体-18030"/>
          <w:b/>
          <w:bCs/>
          <w:color w:val="000000"/>
          <w:sz w:val="30"/>
          <w:szCs w:val="30"/>
        </w:rPr>
        <w:t>基于国标0FD版式文件转换档案管理平台对接服务</w:t>
      </w:r>
      <w:r>
        <w:rPr>
          <w:rFonts w:ascii="宋体" w:hAnsi="宋体" w:cs="宋体-18030"/>
          <w:b/>
          <w:bCs/>
          <w:color w:val="000000"/>
          <w:sz w:val="30"/>
          <w:szCs w:val="30"/>
        </w:rPr>
        <w:t>采购公告</w:t>
      </w:r>
    </w:p>
    <w:p>
      <w:pPr>
        <w:pStyle w:val="10"/>
        <w:snapToGrid w:val="0"/>
        <w:spacing w:line="240" w:lineRule="auto"/>
        <w:ind w:left="982" w:hanging="562"/>
        <w:contextualSpacing/>
        <w:jc w:val="center"/>
        <w:rPr>
          <w:rFonts w:hint="default" w:ascii="宋体" w:hAnsi="宋体" w:eastAsia="宋体"/>
          <w:sz w:val="28"/>
          <w:szCs w:val="28"/>
          <w:lang w:val="en-US" w:eastAsia="zh-CN"/>
        </w:rPr>
      </w:pPr>
      <w:r>
        <w:rPr>
          <w:rFonts w:hint="eastAsia" w:ascii="宋体" w:hAnsi="宋体" w:eastAsia="宋体"/>
          <w:b/>
          <w:bCs/>
          <w:sz w:val="28"/>
          <w:szCs w:val="28"/>
        </w:rPr>
        <w:t>采购编号:BYZBCG2026-</w:t>
      </w:r>
      <w:r>
        <w:rPr>
          <w:rFonts w:hint="eastAsia" w:ascii="宋体" w:hAnsi="宋体" w:eastAsia="宋体"/>
          <w:b/>
          <w:bCs/>
          <w:sz w:val="28"/>
          <w:szCs w:val="28"/>
          <w:lang w:val="en-US" w:eastAsia="zh-CN"/>
        </w:rPr>
        <w:t>55</w:t>
      </w:r>
    </w:p>
    <w:p>
      <w:pPr>
        <w:widowControl/>
        <w:ind w:left="-283" w:leftChars="-135" w:right="-456" w:rightChars="-217" w:firstLine="424" w:firstLineChars="202"/>
        <w:jc w:val="left"/>
        <w:rPr>
          <w:rFonts w:hint="eastAsia" w:ascii="宋体" w:hAnsi="宋体" w:cs="Arial"/>
          <w:color w:val="000000"/>
          <w:kern w:val="0"/>
          <w:szCs w:val="21"/>
        </w:rPr>
      </w:pPr>
      <w:r>
        <w:rPr>
          <w:rFonts w:hint="eastAsia" w:ascii="宋体" w:hAnsi="宋体" w:cs="Arial"/>
          <w:color w:val="000000"/>
          <w:kern w:val="0"/>
          <w:szCs w:val="21"/>
        </w:rPr>
        <w:t>根据国家及省市有关政策和规定，依照公开、公平、公正的原则，深圳市宝安区人民医院拟对以下项目进行公开征集采购，</w:t>
      </w:r>
      <w:r>
        <w:rPr>
          <w:rFonts w:ascii="宋体" w:hAnsi="宋体" w:cs="宋体-18030"/>
          <w:bCs/>
          <w:color w:val="000000"/>
          <w:szCs w:val="21"/>
        </w:rPr>
        <w:t>特邀请合格供应商前来进行参与投标</w:t>
      </w:r>
      <w:r>
        <w:rPr>
          <w:rFonts w:hint="eastAsia" w:ascii="宋体" w:hAnsi="宋体" w:cs="宋体-18030"/>
          <w:bCs/>
          <w:color w:val="000000"/>
          <w:szCs w:val="21"/>
        </w:rPr>
        <w:t>｡公告如下</w:t>
      </w:r>
      <w:r>
        <w:rPr>
          <w:rFonts w:ascii="宋体" w:hAnsi="宋体" w:cs="宋体-18030"/>
          <w:bCs/>
          <w:color w:val="000000"/>
          <w:szCs w:val="21"/>
        </w:rPr>
        <w:t>:</w:t>
      </w:r>
      <w:r>
        <w:rPr>
          <w:rFonts w:hint="eastAsia" w:ascii="宋体" w:hAnsi="宋体" w:cs="Arial"/>
          <w:color w:val="000000"/>
          <w:kern w:val="0"/>
          <w:szCs w:val="21"/>
        </w:rPr>
        <w:t xml:space="preserve"> </w:t>
      </w:r>
    </w:p>
    <w:p>
      <w:pPr>
        <w:widowControl/>
        <w:shd w:val="clear" w:color="auto" w:fill="FFFFFF"/>
        <w:snapToGrid w:val="0"/>
        <w:ind w:firstLine="282" w:firstLineChars="134"/>
        <w:contextualSpacing/>
        <w:jc w:val="left"/>
        <w:rPr>
          <w:rFonts w:hint="eastAsia" w:ascii="宋体" w:hAnsi="宋体" w:cs="宋体-18030"/>
          <w:b/>
          <w:bCs/>
          <w:color w:val="000000"/>
          <w:szCs w:val="21"/>
        </w:rPr>
      </w:pPr>
      <w:r>
        <w:rPr>
          <w:rFonts w:ascii="宋体" w:hAnsi="宋体" w:cs="宋体-18030"/>
          <w:b/>
          <w:bCs/>
          <w:color w:val="000000"/>
          <w:szCs w:val="21"/>
        </w:rPr>
        <w:t>一</w:t>
      </w:r>
      <w:r>
        <w:rPr>
          <w:rFonts w:hint="eastAsia" w:ascii="宋体" w:hAnsi="宋体" w:cs="宋体-18030"/>
          <w:b/>
          <w:bCs/>
          <w:color w:val="000000"/>
          <w:szCs w:val="21"/>
        </w:rPr>
        <w:t>､采购项目的名称及数量</w:t>
      </w:r>
      <w:r>
        <w:rPr>
          <w:rFonts w:ascii="宋体" w:hAnsi="宋体" w:cs="宋体-18030"/>
          <w:b/>
          <w:bCs/>
          <w:color w:val="000000"/>
          <w:szCs w:val="21"/>
        </w:rPr>
        <w:t>:</w:t>
      </w:r>
    </w:p>
    <w:tbl>
      <w:tblPr>
        <w:tblStyle w:val="19"/>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2694"/>
        <w:gridCol w:w="2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7" w:type="dxa"/>
            <w:vAlign w:val="center"/>
          </w:tcPr>
          <w:p>
            <w:pPr>
              <w:widowControl/>
              <w:snapToGrid w:val="0"/>
              <w:ind w:leftChars="-312" w:right="-617" w:rightChars="-294" w:hanging="655" w:hangingChars="312"/>
              <w:contextualSpacing/>
              <w:jc w:val="center"/>
              <w:rPr>
                <w:rFonts w:hint="eastAsia" w:ascii="宋体" w:hAnsi="宋体" w:cs="宋体-18030"/>
                <w:b/>
                <w:bCs/>
                <w:color w:val="000000"/>
                <w:szCs w:val="21"/>
              </w:rPr>
            </w:pPr>
            <w:r>
              <w:rPr>
                <w:rFonts w:ascii="宋体" w:hAnsi="宋体" w:cs="宋体-18030"/>
                <w:bCs/>
                <w:color w:val="000000"/>
                <w:szCs w:val="21"/>
              </w:rPr>
              <w:t>项目名称</w:t>
            </w:r>
          </w:p>
        </w:tc>
        <w:tc>
          <w:tcPr>
            <w:tcW w:w="2694" w:type="dxa"/>
            <w:vAlign w:val="center"/>
          </w:tcPr>
          <w:p>
            <w:pPr>
              <w:widowControl/>
              <w:snapToGrid w:val="0"/>
              <w:ind w:leftChars="-204" w:right="-617" w:rightChars="-294" w:hanging="428" w:hangingChars="204"/>
              <w:contextualSpacing/>
              <w:jc w:val="center"/>
              <w:rPr>
                <w:rFonts w:hint="eastAsia" w:ascii="宋体" w:hAnsi="宋体" w:cs="宋体-18030"/>
                <w:b/>
                <w:bCs/>
                <w:color w:val="000000"/>
                <w:szCs w:val="21"/>
              </w:rPr>
            </w:pPr>
            <w:r>
              <w:rPr>
                <w:rFonts w:ascii="宋体" w:hAnsi="宋体" w:cs="宋体-18030"/>
                <w:bCs/>
                <w:color w:val="000000"/>
                <w:szCs w:val="21"/>
              </w:rPr>
              <w:t>使用科室</w:t>
            </w:r>
          </w:p>
        </w:tc>
        <w:tc>
          <w:tcPr>
            <w:tcW w:w="2599" w:type="dxa"/>
            <w:vAlign w:val="center"/>
          </w:tcPr>
          <w:p>
            <w:pPr>
              <w:widowControl/>
              <w:snapToGrid w:val="0"/>
              <w:ind w:right="-617" w:rightChars="-294" w:firstLine="1050" w:firstLineChars="500"/>
              <w:contextualSpacing/>
              <w:rPr>
                <w:rFonts w:hint="eastAsia" w:ascii="宋体" w:hAnsi="宋体" w:cs="宋体-18030"/>
                <w:b/>
                <w:bCs/>
                <w:color w:val="000000"/>
                <w:szCs w:val="21"/>
              </w:rPr>
            </w:pPr>
            <w:r>
              <w:rPr>
                <w:rFonts w:ascii="宋体" w:hAnsi="宋体" w:cs="宋体-18030"/>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077" w:type="dxa"/>
            <w:vAlign w:val="center"/>
          </w:tcPr>
          <w:p>
            <w:pPr>
              <w:widowControl/>
              <w:snapToGrid w:val="0"/>
              <w:ind w:leftChars="-287" w:right="-617" w:rightChars="-294" w:hanging="602" w:hangingChars="287"/>
              <w:contextualSpacing/>
              <w:jc w:val="center"/>
              <w:rPr>
                <w:rFonts w:hint="eastAsia" w:ascii="宋体" w:hAnsi="宋体" w:cs="宋体-18030"/>
                <w:color w:val="000000"/>
                <w:szCs w:val="21"/>
              </w:rPr>
            </w:pPr>
            <w:r>
              <w:rPr>
                <w:rFonts w:hint="eastAsia" w:ascii="宋体" w:hAnsi="宋体" w:cs="宋体-18030"/>
                <w:color w:val="000000"/>
                <w:szCs w:val="21"/>
              </w:rPr>
              <w:t>基于国标0FD版式文件转换档案管理平台</w:t>
            </w:r>
          </w:p>
          <w:p>
            <w:pPr>
              <w:widowControl/>
              <w:snapToGrid w:val="0"/>
              <w:ind w:leftChars="-287" w:right="-617" w:rightChars="-294" w:hanging="602" w:hangingChars="287"/>
              <w:contextualSpacing/>
              <w:jc w:val="center"/>
              <w:rPr>
                <w:rFonts w:hint="eastAsia" w:ascii="宋体" w:hAnsi="宋体" w:cs="宋体-18030"/>
                <w:color w:val="000000"/>
                <w:szCs w:val="21"/>
              </w:rPr>
            </w:pPr>
            <w:r>
              <w:rPr>
                <w:rFonts w:hint="eastAsia" w:ascii="宋体" w:hAnsi="宋体" w:cs="宋体-18030"/>
                <w:color w:val="000000"/>
                <w:szCs w:val="21"/>
              </w:rPr>
              <w:t>对接服务</w:t>
            </w:r>
          </w:p>
        </w:tc>
        <w:tc>
          <w:tcPr>
            <w:tcW w:w="2694" w:type="dxa"/>
            <w:vAlign w:val="center"/>
          </w:tcPr>
          <w:p>
            <w:pPr>
              <w:widowControl/>
              <w:snapToGrid w:val="0"/>
              <w:ind w:left="-533" w:leftChars="-254" w:right="-617" w:rightChars="-294" w:firstLine="210" w:firstLineChars="100"/>
              <w:contextualSpacing/>
              <w:jc w:val="center"/>
              <w:rPr>
                <w:rFonts w:hint="eastAsia" w:ascii="宋体" w:hAnsi="宋体" w:cs="宋体-18030"/>
                <w:color w:val="000000"/>
                <w:szCs w:val="21"/>
              </w:rPr>
            </w:pPr>
            <w:r>
              <w:rPr>
                <w:rFonts w:hint="eastAsia" w:ascii="宋体" w:hAnsi="宋体" w:cs="宋体-18030"/>
                <w:color w:val="000000"/>
                <w:szCs w:val="21"/>
              </w:rPr>
              <w:t>信息中心</w:t>
            </w:r>
          </w:p>
        </w:tc>
        <w:tc>
          <w:tcPr>
            <w:tcW w:w="2599" w:type="dxa"/>
            <w:vAlign w:val="center"/>
          </w:tcPr>
          <w:p>
            <w:pPr>
              <w:widowControl/>
              <w:snapToGrid w:val="0"/>
              <w:ind w:right="-617" w:rightChars="-294" w:firstLine="210" w:firstLineChars="100"/>
              <w:contextualSpacing/>
              <w:rPr>
                <w:rFonts w:hint="eastAsia" w:ascii="宋体" w:hAnsi="宋体" w:cs="宋体-18030"/>
                <w:color w:val="000000"/>
                <w:szCs w:val="21"/>
              </w:rPr>
            </w:pPr>
            <w:r>
              <w:rPr>
                <w:rFonts w:hint="eastAsia" w:ascii="宋体" w:hAnsi="宋体" w:cs="宋体-18030"/>
                <w:bCs/>
                <w:szCs w:val="21"/>
              </w:rPr>
              <w:t>详见《用户需求书》</w:t>
            </w:r>
          </w:p>
        </w:tc>
      </w:tr>
    </w:tbl>
    <w:p>
      <w:pPr>
        <w:widowControl/>
        <w:snapToGrid w:val="0"/>
        <w:ind w:left="-283" w:leftChars="-135" w:right="-617" w:rightChars="-294" w:firstLine="426" w:firstLineChars="202"/>
        <w:contextualSpacing/>
        <w:jc w:val="left"/>
        <w:rPr>
          <w:rFonts w:hint="eastAsia" w:ascii="宋体" w:hAnsi="宋体"/>
          <w:b/>
          <w:szCs w:val="21"/>
        </w:rPr>
      </w:pPr>
      <w:r>
        <w:rPr>
          <w:rFonts w:hint="eastAsia" w:ascii="宋体" w:hAnsi="宋体" w:cs="宋体-18030"/>
          <w:b/>
          <w:bCs/>
          <w:color w:val="000000"/>
          <w:szCs w:val="21"/>
        </w:rPr>
        <w:t>二､</w:t>
      </w:r>
      <w:r>
        <w:rPr>
          <w:rFonts w:hint="eastAsia" w:ascii="宋体" w:hAnsi="宋体"/>
          <w:b/>
          <w:szCs w:val="21"/>
        </w:rPr>
        <w:t>投标人资格要求：</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pPr>
        <w:pStyle w:val="47"/>
        <w:spacing w:before="0" w:after="0" w:line="240" w:lineRule="auto"/>
        <w:ind w:left="-283" w:leftChars="-135" w:right="-313" w:rightChars="-149" w:firstLine="350" w:firstLineChars="167"/>
        <w:contextualSpacing/>
        <w:rPr>
          <w:rFonts w:hint="eastAsia" w:ascii="宋体" w:hAnsi="宋体"/>
          <w:sz w:val="21"/>
          <w:szCs w:val="21"/>
        </w:rPr>
      </w:pPr>
      <w:r>
        <w:rPr>
          <w:rFonts w:hint="eastAsia" w:ascii="宋体" w:hAnsi="宋体"/>
          <w:sz w:val="21"/>
          <w:szCs w:val="21"/>
        </w:rPr>
        <w:t>2. 满足《中华人民共和国政府采购法》第二十二条第一款所列条件（在《投标履约承诺函》中作出声明）。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3. 参与本项目投标前三年内，在经营活动中没有重大违法记录。（由供应商在《投标履约承诺函》中作出声明）。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4. 参与本项目采购活动时不存在被有关部门禁止参与政府采购活动且在有效期内的情况。（由供应商在《投标履约承诺函》中作出声明）。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pPr>
        <w:pStyle w:val="47"/>
        <w:spacing w:before="0" w:after="0" w:line="240" w:lineRule="auto"/>
        <w:ind w:firstLine="140" w:firstLineChars="67"/>
        <w:contextualSpacing/>
        <w:rPr>
          <w:rFonts w:hint="eastAsia" w:ascii="宋体" w:hAnsi="宋体"/>
          <w:sz w:val="21"/>
          <w:szCs w:val="21"/>
        </w:rPr>
      </w:pPr>
      <w:r>
        <w:rPr>
          <w:rFonts w:hint="eastAsia" w:ascii="宋体" w:hAnsi="宋体"/>
          <w:sz w:val="21"/>
          <w:szCs w:val="21"/>
        </w:rPr>
        <w:t>6. 本项目不接受联合体投标，不允许分包、转包。</w:t>
      </w:r>
    </w:p>
    <w:p>
      <w:pPr>
        <w:pStyle w:val="47"/>
        <w:spacing w:before="0" w:after="0" w:line="240" w:lineRule="auto"/>
        <w:ind w:left="-283" w:leftChars="-135" w:right="-313" w:rightChars="-149" w:firstLine="424" w:firstLineChars="202"/>
        <w:contextualSpacing/>
        <w:rPr>
          <w:rFonts w:hint="eastAsia" w:ascii="宋体" w:hAnsi="宋体"/>
          <w:sz w:val="21"/>
          <w:szCs w:val="21"/>
        </w:rPr>
      </w:pPr>
      <w:r>
        <w:rPr>
          <w:rFonts w:hint="eastAsia" w:ascii="宋体" w:hAnsi="宋体"/>
          <w:sz w:val="21"/>
          <w:szCs w:val="21"/>
        </w:rPr>
        <w:t>7. 本项目不接受同一个名称（含不同分店），或同一法定代表人，或同一负责人，或存在直接控股、管理关系的2个（含）以上的投标人同时参加招标采购活动。</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8. 为采购项目提供整体设计、规范编制或者项目管理、监理、检测等服务的供应商，不得参加该采购项目的其他采购活动（在《投标履约承诺函》中作出声明）。</w:t>
      </w:r>
    </w:p>
    <w:p>
      <w:pPr>
        <w:ind w:left="-283" w:leftChars="-135" w:right="-166" w:rightChars="-79" w:firstLine="493" w:firstLineChars="234"/>
        <w:rPr>
          <w:rFonts w:hint="eastAsia" w:ascii="微软雅黑" w:hAnsi="微软雅黑" w:eastAsia="微软雅黑" w:cs="微软雅黑"/>
          <w:bCs/>
          <w:color w:val="000000"/>
          <w:szCs w:val="21"/>
        </w:rPr>
      </w:pPr>
      <w:r>
        <w:rPr>
          <w:rFonts w:hint="eastAsia" w:ascii="宋体" w:hAnsi="宋体" w:cs="宋体-18030"/>
          <w:b/>
          <w:bCs/>
          <w:color w:val="000000"/>
          <w:szCs w:val="21"/>
        </w:rPr>
        <w:t>三､</w:t>
      </w:r>
      <w:r>
        <w:rPr>
          <w:rFonts w:ascii="宋体" w:hAnsi="宋体" w:cs="宋体"/>
          <w:b/>
          <w:color w:val="000000"/>
          <w:kern w:val="0"/>
          <w:szCs w:val="21"/>
        </w:rPr>
        <w:t>报名时间和地点</w:t>
      </w:r>
      <w:r>
        <w:rPr>
          <w:rFonts w:ascii="宋体" w:hAnsi="宋体" w:cs="Arial"/>
          <w:b/>
          <w:color w:val="000000"/>
          <w:kern w:val="0"/>
          <w:szCs w:val="21"/>
        </w:rPr>
        <w:t>:</w:t>
      </w:r>
      <w:r>
        <w:rPr>
          <w:rFonts w:hint="eastAsia" w:ascii="宋体" w:hAnsi="宋体"/>
        </w:rPr>
        <w:t xml:space="preserve"> 2026年</w:t>
      </w:r>
      <w:r>
        <w:rPr>
          <w:rFonts w:hint="eastAsia" w:ascii="宋体" w:hAnsi="宋体"/>
          <w:lang w:val="en-US" w:eastAsia="zh-CN"/>
        </w:rPr>
        <w:t>9</w:t>
      </w:r>
      <w:r>
        <w:rPr>
          <w:rFonts w:hint="eastAsia" w:ascii="宋体" w:hAnsi="宋体"/>
        </w:rPr>
        <w:t>月</w:t>
      </w:r>
      <w:r>
        <w:rPr>
          <w:rFonts w:hint="eastAsia" w:ascii="宋体" w:hAnsi="宋体"/>
          <w:lang w:val="en-US" w:eastAsia="zh-CN"/>
        </w:rPr>
        <w:t>11</w:t>
      </w:r>
      <w:bookmarkStart w:id="18" w:name="_GoBack"/>
      <w:bookmarkEnd w:id="18"/>
      <w:r>
        <w:rPr>
          <w:rFonts w:hint="eastAsia" w:ascii="宋体" w:hAnsi="宋体"/>
        </w:rPr>
        <w:t>日至2026年</w:t>
      </w:r>
      <w:r>
        <w:rPr>
          <w:rFonts w:hint="eastAsia" w:ascii="宋体" w:hAnsi="宋体"/>
          <w:lang w:val="en-US" w:eastAsia="zh-CN"/>
        </w:rPr>
        <w:t>9</w:t>
      </w:r>
      <w:r>
        <w:rPr>
          <w:rFonts w:hint="eastAsia" w:ascii="宋体" w:hAnsi="宋体"/>
        </w:rPr>
        <w:t>月</w:t>
      </w:r>
      <w:r>
        <w:rPr>
          <w:rFonts w:hint="eastAsia" w:ascii="宋体" w:hAnsi="宋体"/>
          <w:lang w:val="en-US" w:eastAsia="zh-CN"/>
        </w:rPr>
        <w:t>21</w:t>
      </w:r>
      <w:r>
        <w:rPr>
          <w:rFonts w:hint="eastAsia" w:ascii="宋体" w:hAnsi="宋体"/>
        </w:rPr>
        <w:t>日16:00前,</w:t>
      </w:r>
      <w:r>
        <w:rPr>
          <w:rFonts w:hint="eastAsia" w:ascii="宋体" w:hAnsi="宋体"/>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Pr>
          <w:rFonts w:hint="eastAsia" w:ascii="微软雅黑" w:hAnsi="微软雅黑" w:eastAsia="微软雅黑" w:cs="微软雅黑"/>
          <w:bCs/>
        </w:rPr>
        <w:t>｡</w:t>
      </w:r>
    </w:p>
    <w:p>
      <w:pPr>
        <w:ind w:left="-283" w:leftChars="-135" w:right="-166" w:rightChars="-79" w:firstLine="282" w:firstLineChars="134"/>
        <w:rPr>
          <w:rFonts w:hint="eastAsia" w:ascii="宋体" w:hAnsi="宋体" w:cs="Arial"/>
          <w:color w:val="000000"/>
          <w:kern w:val="0"/>
          <w:szCs w:val="21"/>
        </w:rPr>
      </w:pPr>
      <w:r>
        <w:rPr>
          <w:rFonts w:ascii="宋体" w:hAnsi="宋体" w:cs="Arial"/>
          <w:b/>
          <w:color w:val="000000"/>
          <w:kern w:val="0"/>
          <w:szCs w:val="21"/>
        </w:rPr>
        <w:t xml:space="preserve"> </w:t>
      </w:r>
      <w:r>
        <w:rPr>
          <w:rFonts w:hint="eastAsia" w:ascii="宋体" w:hAnsi="宋体" w:cs="宋体-18030"/>
          <w:b/>
          <w:bCs/>
          <w:color w:val="000000"/>
          <w:szCs w:val="21"/>
        </w:rPr>
        <w:t>四､</w:t>
      </w:r>
      <w:r>
        <w:rPr>
          <w:rFonts w:ascii="宋体" w:hAnsi="宋体" w:cs="宋体"/>
          <w:b/>
          <w:color w:val="000000"/>
          <w:kern w:val="0"/>
          <w:szCs w:val="21"/>
        </w:rPr>
        <w:t>投标书要求</w:t>
      </w:r>
      <w:r>
        <w:rPr>
          <w:rFonts w:ascii="宋体" w:hAnsi="宋体" w:cs="Arial"/>
          <w:b/>
          <w:color w:val="000000"/>
          <w:kern w:val="0"/>
          <w:szCs w:val="21"/>
        </w:rPr>
        <w:t>:</w:t>
      </w:r>
      <w:r>
        <w:rPr>
          <w:rFonts w:ascii="宋体" w:hAnsi="宋体" w:cs="Arial"/>
          <w:color w:val="000000"/>
          <w:kern w:val="0"/>
          <w:szCs w:val="21"/>
        </w:rPr>
        <w:t>具体请下载以下 “</w:t>
      </w:r>
      <w:r>
        <w:rPr>
          <w:rFonts w:hint="eastAsia" w:ascii="宋体" w:hAnsi="宋体" w:cs="Arial"/>
          <w:color w:val="000000"/>
          <w:kern w:val="0"/>
          <w:szCs w:val="21"/>
        </w:rPr>
        <w:t>采购公告</w:t>
      </w:r>
      <w:r>
        <w:rPr>
          <w:rFonts w:ascii="宋体" w:hAnsi="宋体" w:cs="Arial"/>
          <w:color w:val="000000"/>
          <w:kern w:val="0"/>
          <w:szCs w:val="21"/>
        </w:rPr>
        <w:t>”,严格按《投标书模板》准备相应资料</w:t>
      </w:r>
      <w:r>
        <w:rPr>
          <w:rFonts w:hint="eastAsia" w:ascii="微软雅黑" w:hAnsi="微软雅黑" w:eastAsia="微软雅黑" w:cs="微软雅黑"/>
          <w:color w:val="000000"/>
          <w:kern w:val="0"/>
          <w:szCs w:val="21"/>
        </w:rPr>
        <w:t>｡</w:t>
      </w:r>
    </w:p>
    <w:p>
      <w:pPr>
        <w:widowControl/>
        <w:snapToGrid w:val="0"/>
        <w:ind w:left="-283" w:leftChars="-135" w:right="-283" w:rightChars="-135" w:firstLine="426" w:firstLineChars="202"/>
        <w:contextualSpacing/>
        <w:jc w:val="left"/>
        <w:rPr>
          <w:rFonts w:hint="eastAsia" w:ascii="宋体" w:hAnsi="宋体" w:cs="Arial"/>
          <w:color w:val="000000"/>
          <w:kern w:val="0"/>
          <w:szCs w:val="21"/>
        </w:rPr>
      </w:pPr>
      <w:r>
        <w:rPr>
          <w:rFonts w:hint="eastAsia" w:ascii="宋体" w:hAnsi="宋体" w:cs="宋体-18030"/>
          <w:b/>
          <w:bCs/>
          <w:color w:val="000000"/>
          <w:szCs w:val="21"/>
        </w:rPr>
        <w:t>五､</w:t>
      </w:r>
      <w:r>
        <w:rPr>
          <w:rFonts w:hint="eastAsia" w:ascii="宋体" w:hAnsi="宋体" w:cs="宋体"/>
          <w:b/>
          <w:color w:val="000000"/>
          <w:kern w:val="0"/>
          <w:szCs w:val="21"/>
        </w:rPr>
        <w:t>开标</w:t>
      </w:r>
      <w:r>
        <w:rPr>
          <w:rFonts w:ascii="宋体" w:hAnsi="宋体" w:cs="宋体"/>
          <w:b/>
          <w:color w:val="000000"/>
          <w:kern w:val="0"/>
          <w:szCs w:val="21"/>
        </w:rPr>
        <w:t>时间和地点</w:t>
      </w:r>
      <w:r>
        <w:rPr>
          <w:rFonts w:ascii="宋体" w:hAnsi="宋体" w:cs="Arial"/>
          <w:b/>
          <w:color w:val="000000"/>
          <w:kern w:val="0"/>
          <w:szCs w:val="21"/>
        </w:rPr>
        <w:t>:</w:t>
      </w:r>
      <w:r>
        <w:rPr>
          <w:rFonts w:ascii="宋体" w:hAnsi="宋体" w:cs="Arial"/>
          <w:color w:val="000000"/>
          <w:kern w:val="0"/>
          <w:szCs w:val="21"/>
        </w:rPr>
        <w:t xml:space="preserve"> 待定</w:t>
      </w:r>
      <w:r>
        <w:rPr>
          <w:rFonts w:hint="eastAsia" w:ascii="宋体" w:hAnsi="宋体" w:cs="Arial"/>
          <w:color w:val="000000"/>
          <w:kern w:val="0"/>
          <w:szCs w:val="21"/>
        </w:rPr>
        <w:t>，自行</w:t>
      </w:r>
      <w:r>
        <w:rPr>
          <w:rFonts w:ascii="宋体" w:hAnsi="宋体" w:cs="Arial"/>
          <w:color w:val="000000"/>
          <w:kern w:val="0"/>
          <w:szCs w:val="21"/>
        </w:rPr>
        <w:t>关注</w:t>
      </w:r>
      <w:r>
        <w:rPr>
          <w:rFonts w:ascii="宋体" w:hAnsi="宋体" w:cs="Arial"/>
          <w:color w:val="FF0000"/>
          <w:kern w:val="0"/>
          <w:szCs w:val="21"/>
        </w:rPr>
        <w:t>深圳市宝安区人民医院官网-通知公告-招标公告</w:t>
      </w:r>
      <w:r>
        <w:rPr>
          <w:rFonts w:hint="eastAsia" w:ascii="宋体" w:hAnsi="宋体" w:cs="Arial"/>
          <w:color w:val="FF0000"/>
          <w:kern w:val="0"/>
          <w:szCs w:val="21"/>
        </w:rPr>
        <w:t>（开标通知）</w:t>
      </w:r>
      <w:r>
        <w:rPr>
          <w:rFonts w:hint="eastAsia" w:ascii="微软雅黑" w:hAnsi="微软雅黑" w:eastAsia="微软雅黑" w:cs="微软雅黑"/>
          <w:color w:val="000000"/>
          <w:kern w:val="0"/>
          <w:szCs w:val="21"/>
        </w:rPr>
        <w:t>｡</w:t>
      </w:r>
      <w:r>
        <w:rPr>
          <w:rFonts w:ascii="宋体" w:hAnsi="宋体" w:cs="宋体"/>
          <w:color w:val="000000"/>
          <w:kern w:val="0"/>
          <w:szCs w:val="21"/>
        </w:rPr>
        <w:t>参加谈判时</w:t>
      </w:r>
      <w:r>
        <w:rPr>
          <w:rFonts w:ascii="宋体" w:hAnsi="宋体" w:cs="Arial"/>
          <w:color w:val="000000"/>
          <w:kern w:val="0"/>
          <w:szCs w:val="21"/>
        </w:rPr>
        <w:t>,供应商须提供</w:t>
      </w:r>
      <w:r>
        <w:rPr>
          <w:rFonts w:hint="eastAsia" w:cs="Arial"/>
          <w:kern w:val="0"/>
          <w:szCs w:val="21"/>
        </w:rPr>
        <w:t>6份密封投标书（2正4副胶装成册)</w:t>
      </w:r>
      <w:r>
        <w:rPr>
          <w:rFonts w:hint="eastAsia" w:ascii="微软雅黑" w:hAnsi="微软雅黑" w:eastAsia="微软雅黑" w:cs="微软雅黑"/>
          <w:kern w:val="0"/>
          <w:szCs w:val="21"/>
        </w:rPr>
        <w:t>､</w:t>
      </w:r>
      <w:r>
        <w:rPr>
          <w:rFonts w:hint="eastAsia" w:ascii="宋体" w:hAnsi="宋体" w:cs="Arial"/>
          <w:kern w:val="0"/>
          <w:szCs w:val="21"/>
        </w:rPr>
        <w:t>1份密封报</w:t>
      </w:r>
      <w:r>
        <w:rPr>
          <w:rFonts w:hint="eastAsia" w:cs="Arial"/>
          <w:kern w:val="0"/>
          <w:szCs w:val="21"/>
        </w:rPr>
        <w:t>价单、投标文件PDF版</w:t>
      </w:r>
      <w:r>
        <w:rPr>
          <w:rFonts w:ascii="宋体" w:hAnsi="宋体" w:cs="Arial"/>
          <w:color w:val="000000"/>
          <w:kern w:val="0"/>
          <w:szCs w:val="21"/>
        </w:rPr>
        <w:t>和样品演示</w:t>
      </w:r>
      <w:r>
        <w:rPr>
          <w:rFonts w:hint="eastAsia" w:ascii="微软雅黑" w:hAnsi="微软雅黑" w:eastAsia="微软雅黑" w:cs="微软雅黑"/>
          <w:color w:val="000000"/>
          <w:kern w:val="0"/>
          <w:szCs w:val="21"/>
        </w:rPr>
        <w:t>｡</w:t>
      </w:r>
      <w:r>
        <w:rPr>
          <w:rFonts w:ascii="宋体" w:hAnsi="宋体" w:cs="宋体"/>
          <w:color w:val="000000"/>
          <w:kern w:val="0"/>
          <w:szCs w:val="21"/>
        </w:rPr>
        <w:t>报价单须注明品名</w:t>
      </w:r>
      <w:r>
        <w:rPr>
          <w:rFonts w:hint="eastAsia" w:ascii="微软雅黑" w:hAnsi="微软雅黑" w:eastAsia="微软雅黑" w:cs="微软雅黑"/>
          <w:color w:val="000000"/>
          <w:kern w:val="0"/>
          <w:szCs w:val="21"/>
        </w:rPr>
        <w:t>､</w:t>
      </w:r>
      <w:r>
        <w:rPr>
          <w:rFonts w:ascii="宋体" w:hAnsi="宋体" w:cs="宋体"/>
          <w:color w:val="000000"/>
          <w:kern w:val="0"/>
          <w:szCs w:val="21"/>
        </w:rPr>
        <w:t>品牌</w:t>
      </w:r>
      <w:r>
        <w:rPr>
          <w:rFonts w:hint="eastAsia" w:ascii="微软雅黑" w:hAnsi="微软雅黑" w:eastAsia="微软雅黑" w:cs="微软雅黑"/>
          <w:color w:val="000000"/>
          <w:kern w:val="0"/>
          <w:szCs w:val="21"/>
        </w:rPr>
        <w:t>､</w:t>
      </w:r>
      <w:r>
        <w:rPr>
          <w:rFonts w:ascii="宋体" w:hAnsi="宋体" w:cs="宋体"/>
          <w:color w:val="000000"/>
          <w:kern w:val="0"/>
          <w:szCs w:val="21"/>
        </w:rPr>
        <w:t>规格</w:t>
      </w:r>
      <w:r>
        <w:rPr>
          <w:rFonts w:hint="eastAsia" w:ascii="微软雅黑" w:hAnsi="微软雅黑" w:eastAsia="微软雅黑" w:cs="微软雅黑"/>
          <w:color w:val="000000"/>
          <w:kern w:val="0"/>
          <w:szCs w:val="21"/>
        </w:rPr>
        <w:t>､</w:t>
      </w:r>
      <w:r>
        <w:rPr>
          <w:rFonts w:ascii="宋体" w:hAnsi="宋体" w:cs="宋体"/>
          <w:color w:val="000000"/>
          <w:kern w:val="0"/>
          <w:szCs w:val="21"/>
        </w:rPr>
        <w:t>单位</w:t>
      </w:r>
      <w:r>
        <w:rPr>
          <w:rFonts w:hint="eastAsia" w:ascii="微软雅黑" w:hAnsi="微软雅黑" w:eastAsia="微软雅黑" w:cs="微软雅黑"/>
          <w:color w:val="000000"/>
          <w:kern w:val="0"/>
          <w:szCs w:val="21"/>
        </w:rPr>
        <w:t>､</w:t>
      </w:r>
      <w:r>
        <w:rPr>
          <w:rFonts w:ascii="宋体" w:hAnsi="宋体" w:cs="宋体"/>
          <w:color w:val="000000"/>
          <w:kern w:val="0"/>
          <w:szCs w:val="21"/>
        </w:rPr>
        <w:t>报价等详细项目</w:t>
      </w:r>
      <w:r>
        <w:rPr>
          <w:rFonts w:hint="eastAsia" w:ascii="微软雅黑" w:hAnsi="微软雅黑" w:eastAsia="微软雅黑" w:cs="微软雅黑"/>
          <w:color w:val="000000"/>
          <w:kern w:val="0"/>
          <w:szCs w:val="21"/>
        </w:rPr>
        <w:t>｡</w:t>
      </w:r>
    </w:p>
    <w:p>
      <w:pPr>
        <w:widowControl/>
        <w:ind w:firstLine="141" w:firstLineChars="67"/>
        <w:jc w:val="left"/>
        <w:rPr>
          <w:rFonts w:hint="eastAsia" w:ascii="微软雅黑" w:hAnsi="微软雅黑" w:eastAsia="微软雅黑" w:cs="微软雅黑"/>
          <w:color w:val="000000"/>
          <w:kern w:val="0"/>
          <w:szCs w:val="21"/>
        </w:rPr>
      </w:pPr>
      <w:r>
        <w:rPr>
          <w:rFonts w:hint="eastAsia" w:ascii="宋体" w:hAnsi="宋体" w:cs="宋体-18030"/>
          <w:b/>
          <w:bCs/>
          <w:color w:val="000000"/>
          <w:szCs w:val="21"/>
        </w:rPr>
        <w:t>六､</w:t>
      </w:r>
      <w:r>
        <w:rPr>
          <w:rFonts w:ascii="宋体" w:hAnsi="宋体" w:cs="宋体"/>
          <w:b/>
          <w:color w:val="000000"/>
          <w:kern w:val="0"/>
          <w:szCs w:val="21"/>
        </w:rPr>
        <w:t>联系电话</w:t>
      </w:r>
      <w:r>
        <w:rPr>
          <w:rFonts w:ascii="宋体" w:hAnsi="宋体" w:cs="Arial"/>
          <w:b/>
          <w:color w:val="000000"/>
          <w:kern w:val="0"/>
          <w:szCs w:val="21"/>
        </w:rPr>
        <w:t>:</w:t>
      </w:r>
      <w:r>
        <w:rPr>
          <w:rFonts w:ascii="宋体" w:hAnsi="宋体" w:cs="Arial"/>
          <w:color w:val="000000"/>
          <w:kern w:val="0"/>
          <w:szCs w:val="21"/>
        </w:rPr>
        <w:t xml:space="preserve"> 0755-23051511(</w:t>
      </w:r>
      <w:r>
        <w:rPr>
          <w:rFonts w:hint="eastAsia" w:ascii="宋体" w:hAnsi="宋体" w:cs="Arial"/>
          <w:color w:val="000000"/>
          <w:kern w:val="0"/>
          <w:szCs w:val="21"/>
        </w:rPr>
        <w:t>万老师、魏</w:t>
      </w:r>
      <w:r>
        <w:rPr>
          <w:rFonts w:ascii="宋体" w:hAnsi="宋体" w:cs="Arial"/>
          <w:color w:val="000000"/>
          <w:kern w:val="0"/>
          <w:szCs w:val="21"/>
        </w:rPr>
        <w:t>老师)</w:t>
      </w:r>
      <w:r>
        <w:rPr>
          <w:rFonts w:hint="eastAsia" w:ascii="微软雅黑" w:hAnsi="微软雅黑" w:eastAsia="微软雅黑" w:cs="微软雅黑"/>
          <w:color w:val="000000"/>
          <w:kern w:val="0"/>
          <w:szCs w:val="21"/>
        </w:rPr>
        <w:t>｡</w:t>
      </w:r>
    </w:p>
    <w:p>
      <w:pPr>
        <w:pStyle w:val="10"/>
        <w:ind w:left="103" w:leftChars="18" w:hanging="65" w:hangingChars="31"/>
        <w:rPr>
          <w:rFonts w:hint="eastAsia" w:ascii="宋体" w:hAnsi="宋体" w:eastAsia="宋体"/>
          <w:sz w:val="21"/>
          <w:szCs w:val="21"/>
        </w:rPr>
      </w:pPr>
      <w:r>
        <w:rPr>
          <w:rFonts w:hint="eastAsia" w:ascii="宋体" w:hAnsi="宋体" w:eastAsia="宋体"/>
          <w:sz w:val="21"/>
          <w:szCs w:val="21"/>
        </w:rPr>
        <w:t xml:space="preserve"> </w:t>
      </w:r>
      <w:r>
        <w:rPr>
          <w:rFonts w:hint="eastAsia" w:ascii="宋体" w:hAnsi="宋体" w:eastAsia="宋体" w:cs="Arial"/>
          <w:b/>
          <w:bCs/>
          <w:color w:val="000000"/>
          <w:sz w:val="21"/>
          <w:szCs w:val="21"/>
        </w:rPr>
        <w:t>七、采购部门（</w:t>
      </w:r>
      <w:r>
        <w:rPr>
          <w:rFonts w:hint="eastAsia" w:ascii="宋体" w:hAnsi="宋体" w:eastAsia="宋体" w:cs="Arial"/>
          <w:b/>
          <w:bCs/>
          <w:color w:val="000000"/>
          <w:sz w:val="21"/>
          <w:szCs w:val="21"/>
          <w:lang w:val="en-US" w:eastAsia="zh-CN"/>
        </w:rPr>
        <w:t>信息中心</w:t>
      </w:r>
      <w:r>
        <w:rPr>
          <w:rFonts w:hint="eastAsia" w:ascii="宋体" w:hAnsi="宋体" w:eastAsia="宋体" w:cs="Arial"/>
          <w:b/>
          <w:bCs/>
          <w:color w:val="000000"/>
          <w:sz w:val="21"/>
          <w:szCs w:val="21"/>
        </w:rPr>
        <w:t>）联系电话：</w:t>
      </w:r>
      <w:r>
        <w:rPr>
          <w:rFonts w:hint="eastAsia" w:ascii="宋体" w:hAnsi="宋体" w:eastAsia="宋体" w:cs="Arial"/>
          <w:color w:val="000000"/>
          <w:sz w:val="21"/>
          <w:szCs w:val="21"/>
        </w:rPr>
        <w:t>0755-27788311转</w:t>
      </w:r>
      <w:r>
        <w:rPr>
          <w:rFonts w:hint="eastAsia" w:ascii="宋体" w:hAnsi="宋体" w:eastAsia="宋体" w:cs="Arial"/>
          <w:color w:val="000000"/>
          <w:sz w:val="21"/>
          <w:szCs w:val="21"/>
          <w:lang w:val="en-US" w:eastAsia="zh-CN"/>
        </w:rPr>
        <w:t>3344</w:t>
      </w:r>
      <w:r>
        <w:rPr>
          <w:rFonts w:hint="eastAsia" w:ascii="宋体" w:hAnsi="宋体" w:eastAsia="宋体" w:cs="Arial"/>
          <w:color w:val="000000"/>
          <w:sz w:val="21"/>
          <w:szCs w:val="21"/>
        </w:rPr>
        <w:t>（</w:t>
      </w:r>
      <w:r>
        <w:rPr>
          <w:rFonts w:hint="eastAsia" w:ascii="宋体" w:hAnsi="宋体" w:eastAsia="宋体" w:cs="Arial"/>
          <w:color w:val="000000"/>
          <w:sz w:val="21"/>
          <w:szCs w:val="21"/>
          <w:lang w:val="en-US" w:eastAsia="zh-CN"/>
        </w:rPr>
        <w:t>郑</w:t>
      </w:r>
      <w:r>
        <w:rPr>
          <w:rFonts w:hint="eastAsia" w:ascii="宋体" w:hAnsi="宋体" w:eastAsia="宋体" w:cs="Arial"/>
          <w:color w:val="000000"/>
          <w:sz w:val="21"/>
          <w:szCs w:val="21"/>
        </w:rPr>
        <w:t>老师）</w:t>
      </w:r>
    </w:p>
    <w:p>
      <w:pPr>
        <w:widowControl/>
        <w:ind w:right="-309" w:rightChars="-147"/>
        <w:jc w:val="left"/>
        <w:rPr>
          <w:rFonts w:hint="eastAsia" w:ascii="宋体" w:hAnsi="宋体" w:cs="宋体-18030"/>
          <w:bCs/>
          <w:color w:val="000000"/>
          <w:szCs w:val="21"/>
        </w:rPr>
      </w:pPr>
    </w:p>
    <w:p>
      <w:pPr>
        <w:widowControl/>
        <w:snapToGrid w:val="0"/>
        <w:ind w:right="-166" w:rightChars="-79"/>
        <w:contextualSpacing/>
        <w:jc w:val="right"/>
        <w:rPr>
          <w:rFonts w:hint="eastAsia" w:ascii="宋体" w:hAnsi="宋体" w:cs="宋体-18030"/>
          <w:bCs/>
          <w:color w:val="000000"/>
          <w:szCs w:val="21"/>
        </w:rPr>
      </w:pPr>
      <w:r>
        <w:rPr>
          <w:rFonts w:ascii="宋体" w:hAnsi="宋体" w:cs="宋体-18030"/>
          <w:bCs/>
          <w:color w:val="000000"/>
          <w:szCs w:val="21"/>
        </w:rPr>
        <w:t xml:space="preserve">深圳市宝安区人民医院 </w:t>
      </w:r>
    </w:p>
    <w:p>
      <w:pPr>
        <w:widowControl/>
        <w:shd w:val="clear" w:color="auto" w:fill="FFFFFF"/>
        <w:snapToGrid w:val="0"/>
        <w:ind w:firstLine="5670" w:firstLineChars="2700"/>
        <w:contextualSpacing/>
        <w:jc w:val="right"/>
        <w:rPr>
          <w:rFonts w:hint="eastAsia" w:ascii="宋体" w:hAnsi="宋体" w:cs="宋体-18030"/>
          <w:bCs/>
          <w:szCs w:val="21"/>
        </w:rPr>
      </w:pPr>
      <w:r>
        <w:rPr>
          <w:rFonts w:ascii="宋体" w:hAnsi="宋体" w:cs="宋体-18030"/>
          <w:bCs/>
          <w:szCs w:val="21"/>
        </w:rPr>
        <w:t xml:space="preserve"> 202</w:t>
      </w:r>
      <w:r>
        <w:rPr>
          <w:rFonts w:hint="eastAsia" w:ascii="宋体" w:hAnsi="宋体" w:cs="宋体-18030"/>
          <w:bCs/>
          <w:szCs w:val="21"/>
        </w:rPr>
        <w:t>6</w:t>
      </w:r>
      <w:r>
        <w:rPr>
          <w:rFonts w:ascii="宋体" w:hAnsi="宋体" w:cs="宋体-18030"/>
          <w:bCs/>
          <w:szCs w:val="21"/>
        </w:rPr>
        <w:t>年</w:t>
      </w:r>
      <w:r>
        <w:rPr>
          <w:rFonts w:hint="eastAsia" w:ascii="宋体" w:hAnsi="宋体" w:cs="宋体-18030"/>
          <w:bCs/>
          <w:szCs w:val="21"/>
          <w:lang w:val="en-US" w:eastAsia="zh-CN"/>
        </w:rPr>
        <w:t>9</w:t>
      </w:r>
      <w:r>
        <w:rPr>
          <w:rFonts w:ascii="宋体" w:hAnsi="宋体" w:cs="宋体-18030"/>
          <w:bCs/>
          <w:szCs w:val="21"/>
        </w:rPr>
        <w:t>月</w:t>
      </w:r>
      <w:r>
        <w:rPr>
          <w:rFonts w:hint="eastAsia" w:ascii="宋体" w:hAnsi="宋体" w:cs="宋体-18030"/>
          <w:bCs/>
          <w:szCs w:val="21"/>
          <w:lang w:val="en-US" w:eastAsia="zh-CN"/>
        </w:rPr>
        <w:t>11</w:t>
      </w:r>
      <w:r>
        <w:rPr>
          <w:rFonts w:ascii="宋体" w:hAnsi="宋体" w:cs="宋体-18030"/>
          <w:bCs/>
          <w:szCs w:val="21"/>
        </w:rPr>
        <w:t>日</w:t>
      </w:r>
      <w:r>
        <w:rPr>
          <w:rFonts w:ascii="宋体" w:hAnsi="宋体" w:cs="宋体-18030"/>
          <w:bCs/>
          <w:szCs w:val="21"/>
        </w:rPr>
        <w:br w:type="page"/>
      </w:r>
    </w:p>
    <w:p>
      <w:pPr>
        <w:widowControl/>
        <w:spacing w:line="400" w:lineRule="exact"/>
        <w:ind w:right="-567" w:rightChars="-270" w:firstLine="3238" w:firstLineChars="896"/>
        <w:jc w:val="left"/>
        <w:rPr>
          <w:rFonts w:hint="eastAsia" w:ascii="宋体" w:hAnsi="宋体" w:cs="Arial"/>
          <w:color w:val="000000"/>
          <w:kern w:val="0"/>
          <w:szCs w:val="21"/>
        </w:rPr>
      </w:pPr>
      <w:r>
        <w:rPr>
          <w:rFonts w:ascii="宋体" w:hAnsi="宋体" w:cs="Arial"/>
          <w:b/>
          <w:bCs/>
          <w:color w:val="993300"/>
          <w:kern w:val="0"/>
          <w:sz w:val="36"/>
          <w:szCs w:val="36"/>
        </w:rPr>
        <w:t>谈判须知</w:t>
      </w:r>
    </w:p>
    <w:p>
      <w:pPr>
        <w:widowControl/>
        <w:jc w:val="left"/>
        <w:rPr>
          <w:rFonts w:hint="eastAsia" w:ascii="宋体" w:hAnsi="宋体" w:cs="Arial"/>
          <w:color w:val="000000"/>
          <w:kern w:val="0"/>
          <w:szCs w:val="21"/>
        </w:rPr>
      </w:pPr>
      <w:r>
        <w:rPr>
          <w:rFonts w:hint="eastAsia" w:ascii="宋体" w:hAnsi="宋体" w:cs="Arial"/>
          <w:color w:val="000000"/>
          <w:kern w:val="0"/>
          <w:szCs w:val="21"/>
        </w:rPr>
        <w:t>1. 投标文件要求：</w:t>
      </w:r>
    </w:p>
    <w:p>
      <w:pPr>
        <w:widowControl/>
        <w:jc w:val="left"/>
        <w:rPr>
          <w:rFonts w:hint="eastAsia" w:ascii="宋体" w:hAnsi="宋体" w:cs="Arial"/>
          <w:color w:val="000000"/>
          <w:kern w:val="0"/>
          <w:szCs w:val="21"/>
        </w:rPr>
      </w:pPr>
      <w:r>
        <w:rPr>
          <w:rFonts w:hint="eastAsia" w:ascii="宋体" w:hAnsi="宋体" w:cs="Arial"/>
          <w:color w:val="000000"/>
          <w:kern w:val="0"/>
          <w:szCs w:val="21"/>
        </w:rPr>
        <w:t>1.1.谈判时投标人应提供6份投标书(2正4副)，每份投标书须清楚地标明“正本”或“副本”字样，正本与副本必须一致；若正本与副本不一致，以正本为准，</w:t>
      </w:r>
      <w:r>
        <w:rPr>
          <w:rFonts w:hint="eastAsia" w:ascii="宋体" w:hAnsi="宋体"/>
          <w:snapToGrid w:val="0"/>
          <w:kern w:val="0"/>
        </w:rPr>
        <w:t>投标文件须密封，密封处加盖单位公章。</w:t>
      </w:r>
    </w:p>
    <w:p>
      <w:pPr>
        <w:widowControl/>
        <w:jc w:val="left"/>
        <w:rPr>
          <w:rFonts w:hint="eastAsia" w:ascii="宋体" w:hAnsi="宋体" w:cs="Arial"/>
          <w:kern w:val="0"/>
          <w:szCs w:val="21"/>
        </w:rPr>
      </w:pPr>
      <w:r>
        <w:rPr>
          <w:rFonts w:hint="eastAsia" w:ascii="宋体" w:hAnsi="宋体" w:cs="Arial"/>
          <w:kern w:val="0"/>
          <w:szCs w:val="21"/>
        </w:rPr>
        <w:t>1.2. 投标人必须按照《投标文件模板》准备证明材料，投标书加盖公司公章及骑缝章，</w:t>
      </w:r>
      <w:r>
        <w:rPr>
          <w:rFonts w:hint="eastAsia" w:ascii="宋体" w:hAnsi="宋体" w:cs="宋体-18030"/>
          <w:bCs/>
          <w:kern w:val="0"/>
          <w:szCs w:val="21"/>
        </w:rPr>
        <w:t>法人代表授权书须有法人代表签名或盖章。</w:t>
      </w:r>
    </w:p>
    <w:p>
      <w:pPr>
        <w:widowControl/>
        <w:jc w:val="left"/>
        <w:rPr>
          <w:rFonts w:hint="eastAsia" w:ascii="宋体" w:hAnsi="宋体"/>
          <w:snapToGrid w:val="0"/>
        </w:rPr>
      </w:pPr>
      <w:r>
        <w:rPr>
          <w:rFonts w:hint="eastAsia" w:ascii="宋体" w:hAnsi="宋体" w:cs="Arial"/>
          <w:kern w:val="0"/>
          <w:szCs w:val="21"/>
        </w:rPr>
        <w:t>2. 招标项目数量为预估数量，投标人必须报总价的同时报单价（按报价单要求报单价），作为货物数量增减时的不变价，最终数量按通过采购人验收实际发生量结算，结算价格按中标单价结算。</w:t>
      </w:r>
    </w:p>
    <w:p>
      <w:pPr>
        <w:widowControl/>
        <w:jc w:val="left"/>
      </w:pPr>
      <w:r>
        <w:rPr>
          <w:rFonts w:hint="eastAsia" w:ascii="宋体" w:hAnsi="宋体" w:cs="Arial"/>
          <w:kern w:val="0"/>
          <w:szCs w:val="21"/>
        </w:rPr>
        <w:t>3. 投标人提供的证明文件材料必须是真实的，凡提供货物发票需在国家税务总局全国增值税发票查验平台验证打印。若经核实有虚假证明文件则作废标处理，本院将拒付该中标产品所使用费用款项，并将投标人列入黑名单，2年内禁止其参加本院招标采购活动。</w:t>
      </w:r>
    </w:p>
    <w:p>
      <w:pPr>
        <w:widowControl/>
        <w:jc w:val="left"/>
        <w:rPr>
          <w:rFonts w:hint="eastAsia" w:ascii="宋体" w:hAnsi="宋体" w:cs="Arial"/>
          <w:kern w:val="0"/>
          <w:szCs w:val="21"/>
        </w:rPr>
      </w:pPr>
      <w:r>
        <w:rPr>
          <w:rFonts w:hint="eastAsia" w:ascii="宋体" w:hAnsi="宋体" w:cs="Arial"/>
          <w:kern w:val="0"/>
          <w:szCs w:val="21"/>
        </w:rPr>
        <w:t>4. 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pPr>
        <w:widowControl/>
        <w:jc w:val="left"/>
        <w:rPr>
          <w:rFonts w:hint="eastAsia" w:ascii="宋体" w:hAnsi="宋体" w:cs="Arial"/>
          <w:kern w:val="0"/>
          <w:szCs w:val="21"/>
        </w:rPr>
      </w:pPr>
      <w:r>
        <w:rPr>
          <w:rFonts w:hint="eastAsia" w:ascii="宋体" w:hAnsi="宋体"/>
          <w:szCs w:val="21"/>
        </w:rPr>
        <w:t>5. 非单一来源采购标项须三家或三家以上投标单位，</w:t>
      </w:r>
      <w:r>
        <w:rPr>
          <w:rFonts w:hint="eastAsia" w:ascii="宋体" w:hAnsi="宋体" w:cs="Arial"/>
          <w:kern w:val="0"/>
          <w:szCs w:val="21"/>
        </w:rPr>
        <w:t>投标公司的价格高于本院拟定的产品预算价（最高限价）为废标。投标人必须在其投标文件中根据产品特点提供产品使用培训等技术服务的详细内容，技术服务的价格计入投标总价。</w:t>
      </w:r>
    </w:p>
    <w:p>
      <w:pPr>
        <w:widowControl/>
        <w:jc w:val="left"/>
        <w:rPr>
          <w:rFonts w:hint="eastAsia" w:ascii="宋体" w:hAnsi="宋体" w:cs="Arial"/>
          <w:kern w:val="0"/>
          <w:szCs w:val="21"/>
        </w:rPr>
      </w:pPr>
      <w:r>
        <w:rPr>
          <w:rFonts w:hint="eastAsia" w:ascii="宋体" w:hAnsi="宋体" w:cs="Arial"/>
          <w:kern w:val="0"/>
          <w:szCs w:val="21"/>
        </w:rPr>
        <w:t>6. 投标人须免费提供产品使用过程中所需的一切专用辅助工具，配备所响应招标文件中要求的硬件和软件，并保证采购方能正常使用，不需要另外增加其他附件和其他费用。</w:t>
      </w:r>
    </w:p>
    <w:p>
      <w:pPr>
        <w:widowControl/>
        <w:jc w:val="left"/>
        <w:rPr>
          <w:rFonts w:hint="eastAsia" w:ascii="宋体" w:hAnsi="宋体" w:cs="Arial"/>
          <w:kern w:val="0"/>
          <w:szCs w:val="21"/>
        </w:rPr>
      </w:pPr>
      <w:r>
        <w:rPr>
          <w:rFonts w:hint="eastAsia" w:ascii="宋体" w:hAnsi="宋体" w:cs="Arial"/>
          <w:kern w:val="0"/>
          <w:szCs w:val="21"/>
        </w:rPr>
        <w:t>7. 投标报价应为含税实际供货价，包括设备验收合格前所发生的保险、运输（到指定场地）、检验、安装就位以及调试等一切费用。</w:t>
      </w:r>
    </w:p>
    <w:p>
      <w:pPr>
        <w:widowControl/>
        <w:jc w:val="left"/>
        <w:rPr>
          <w:rFonts w:hint="eastAsia" w:ascii="宋体" w:hAnsi="宋体" w:cs="Arial"/>
          <w:kern w:val="0"/>
          <w:szCs w:val="21"/>
        </w:rPr>
      </w:pPr>
      <w:r>
        <w:rPr>
          <w:rFonts w:hint="eastAsia" w:ascii="宋体" w:hAnsi="宋体" w:cs="Arial"/>
          <w:kern w:val="0"/>
          <w:szCs w:val="21"/>
        </w:rPr>
        <w:t>8. 投标费用：不论投标的结果如何，投标人必须自行承担与参加投标有关的所有费用。</w:t>
      </w:r>
    </w:p>
    <w:p>
      <w:pPr>
        <w:widowControl/>
        <w:jc w:val="left"/>
        <w:rPr>
          <w:rFonts w:hint="eastAsia" w:ascii="宋体" w:hAnsi="宋体" w:cs="Arial"/>
          <w:kern w:val="0"/>
          <w:szCs w:val="21"/>
        </w:rPr>
      </w:pPr>
      <w:r>
        <w:rPr>
          <w:rFonts w:hint="eastAsia" w:ascii="宋体" w:hAnsi="宋体" w:cs="Arial"/>
          <w:kern w:val="0"/>
          <w:szCs w:val="21"/>
        </w:rPr>
        <w:t>9. 投标人必须接受：需方的采购谈判方法；需方不向落标方解释落标原因，不一定以最低价中标、不退还谈判响应文件。</w:t>
      </w:r>
    </w:p>
    <w:p>
      <w:pPr>
        <w:widowControl/>
        <w:jc w:val="left"/>
        <w:rPr>
          <w:rFonts w:hint="eastAsia" w:ascii="宋体" w:hAnsi="宋体" w:cs="Arial"/>
          <w:kern w:val="0"/>
          <w:szCs w:val="21"/>
        </w:rPr>
      </w:pPr>
      <w:r>
        <w:rPr>
          <w:rFonts w:hint="eastAsia" w:ascii="宋体" w:hAnsi="宋体" w:cs="Arial"/>
          <w:kern w:val="0"/>
          <w:szCs w:val="21"/>
        </w:rPr>
        <w:t>10. 本项目不允许挂靠和分包、转包，不接受联合体投标。除采购人事先书面同意外，中标单位不得将自己应履行的全部或部分合同义务转让给他人。</w:t>
      </w:r>
    </w:p>
    <w:p>
      <w:pPr>
        <w:widowControl/>
        <w:jc w:val="left"/>
        <w:rPr>
          <w:rFonts w:hint="eastAsia" w:ascii="宋体" w:hAnsi="宋体" w:cs="Arial"/>
          <w:kern w:val="0"/>
          <w:szCs w:val="21"/>
        </w:rPr>
      </w:pPr>
      <w:r>
        <w:rPr>
          <w:rFonts w:hint="eastAsia" w:ascii="宋体" w:hAnsi="宋体" w:cs="Arial"/>
          <w:kern w:val="0"/>
          <w:szCs w:val="21"/>
        </w:rPr>
        <w:t>11. 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pPr>
        <w:widowControl/>
        <w:jc w:val="left"/>
        <w:rPr>
          <w:rFonts w:hint="eastAsia" w:ascii="宋体" w:hAnsi="宋体" w:cs="Arial"/>
          <w:color w:val="000000"/>
          <w:kern w:val="0"/>
          <w:szCs w:val="21"/>
        </w:rPr>
      </w:pPr>
      <w:r>
        <w:rPr>
          <w:rFonts w:hint="eastAsia" w:ascii="宋体" w:hAnsi="宋体" w:cs="Arial"/>
          <w:kern w:val="0"/>
          <w:szCs w:val="21"/>
        </w:rPr>
        <w:t>12. 经深圳市宝安区人民医院评审委员会确认预中标单位并经公示3天, 由招标办通知领取中标/成交结果通知书，凭结果通知书到深圳市宝安区人民医院采购归口管理部门商谈签订合同事宜。</w:t>
      </w:r>
    </w:p>
    <w:p>
      <w:pPr>
        <w:widowControl/>
        <w:jc w:val="left"/>
        <w:rPr>
          <w:rFonts w:hint="eastAsia" w:ascii="宋体" w:hAnsi="宋体" w:cs="Arial"/>
          <w:color w:val="0070C0"/>
          <w:kern w:val="0"/>
          <w:szCs w:val="21"/>
        </w:rPr>
      </w:pPr>
    </w:p>
    <w:p>
      <w:pPr>
        <w:pStyle w:val="11"/>
      </w:pPr>
    </w:p>
    <w:p>
      <w:pPr>
        <w:rPr>
          <w:rFonts w:hint="eastAsia" w:ascii="宋体" w:hAnsi="宋体" w:cs="Arial"/>
          <w:b/>
          <w:bCs/>
          <w:color w:val="993300"/>
          <w:kern w:val="0"/>
          <w:sz w:val="36"/>
          <w:szCs w:val="36"/>
        </w:rPr>
      </w:pPr>
      <w:r>
        <w:rPr>
          <w:rFonts w:ascii="宋体" w:hAnsi="宋体" w:cs="Arial"/>
          <w:b/>
          <w:bCs/>
          <w:color w:val="993300"/>
          <w:kern w:val="0"/>
          <w:sz w:val="36"/>
          <w:szCs w:val="36"/>
        </w:rPr>
        <w:br w:type="page"/>
      </w:r>
    </w:p>
    <w:p>
      <w:pPr>
        <w:widowControl/>
        <w:spacing w:line="400" w:lineRule="exact"/>
        <w:jc w:val="center"/>
        <w:rPr>
          <w:rFonts w:hint="eastAsia" w:ascii="宋体" w:hAnsi="宋体" w:cs="Arial"/>
          <w:b/>
          <w:bCs/>
          <w:color w:val="993300"/>
          <w:kern w:val="0"/>
          <w:sz w:val="36"/>
          <w:szCs w:val="36"/>
        </w:rPr>
      </w:pPr>
      <w:r>
        <w:rPr>
          <w:rFonts w:ascii="宋体" w:hAnsi="宋体" w:cs="Arial"/>
          <w:b/>
          <w:bCs/>
          <w:color w:val="993300"/>
          <w:kern w:val="0"/>
          <w:sz w:val="36"/>
          <w:szCs w:val="36"/>
        </w:rPr>
        <w:t>谈判方法和程序</w:t>
      </w:r>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一</w:t>
      </w:r>
      <w:r>
        <w:rPr>
          <w:rFonts w:hint="eastAsia" w:ascii="宋体" w:hAnsi="宋体" w:cs="Arial"/>
          <w:b/>
          <w:bCs/>
          <w:color w:val="000000"/>
          <w:kern w:val="0"/>
          <w:szCs w:val="21"/>
        </w:rPr>
        <w:t>､评审谈判响应文件</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､评标工作由医院</w:t>
      </w:r>
      <w:r>
        <w:rPr>
          <w:rFonts w:ascii="宋体" w:hAnsi="宋体" w:cs="Arial"/>
          <w:color w:val="000000"/>
          <w:kern w:val="0"/>
          <w:szCs w:val="21"/>
        </w:rPr>
        <w:t>专门组织的评标委员会进行资格性和符合性评审</w:t>
      </w:r>
      <w:r>
        <w:rPr>
          <w:rFonts w:hint="eastAsia" w:ascii="宋体" w:hAnsi="宋体" w:cs="Arial"/>
          <w:color w:val="000000"/>
          <w:kern w:val="0"/>
          <w:szCs w:val="21"/>
        </w:rPr>
        <w:t>｡</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､在初审阶段</w:t>
      </w:r>
      <w:r>
        <w:rPr>
          <w:rFonts w:ascii="宋体" w:hAnsi="宋体" w:cs="Arial"/>
          <w:color w:val="000000"/>
          <w:kern w:val="0"/>
          <w:szCs w:val="21"/>
        </w:rPr>
        <w:t>,属于下列情况的投标书将不能进入复审阶段:</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(1)投标书法定代表人或其授权代表签字</w:t>
      </w:r>
      <w:r>
        <w:rPr>
          <w:rFonts w:hint="eastAsia" w:ascii="宋体" w:hAnsi="宋体" w:cs="Arial"/>
          <w:color w:val="000000"/>
          <w:kern w:val="0"/>
          <w:szCs w:val="21"/>
        </w:rPr>
        <w:t>､盖章模糊无法辨认的</w:t>
      </w:r>
      <w:r>
        <w:rPr>
          <w:rFonts w:ascii="宋体" w:hAnsi="宋体" w:cs="Arial"/>
          <w:color w:val="000000"/>
          <w:kern w:val="0"/>
          <w:szCs w:val="21"/>
        </w:rPr>
        <w:t>;</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(2)所提供文件资料存在故意隐瞒或提供不实内容的;</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(3)</w:t>
      </w:r>
      <w:r>
        <w:rPr>
          <w:rFonts w:ascii="宋体" w:hAnsi="宋体" w:cs="宋体-18030"/>
          <w:color w:val="000000"/>
          <w:kern w:val="0"/>
          <w:szCs w:val="21"/>
        </w:rPr>
        <w:t>提供资质材料不完整的</w:t>
      </w:r>
      <w:r>
        <w:rPr>
          <w:rFonts w:hint="eastAsia" w:ascii="宋体" w:hAnsi="宋体" w:cs="Arial"/>
          <w:color w:val="000000"/>
          <w:kern w:val="0"/>
          <w:szCs w:val="21"/>
        </w:rPr>
        <w:t>｡</w:t>
      </w:r>
      <w:bookmarkStart w:id="0" w:name="_Toc182848999"/>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二</w:t>
      </w:r>
      <w:r>
        <w:rPr>
          <w:rFonts w:hint="eastAsia" w:ascii="宋体" w:hAnsi="宋体" w:cs="Arial"/>
          <w:b/>
          <w:bCs/>
          <w:color w:val="000000"/>
          <w:kern w:val="0"/>
          <w:szCs w:val="21"/>
        </w:rPr>
        <w:t>､谈判小组</w:t>
      </w:r>
      <w:bookmarkEnd w:id="0"/>
      <w:bookmarkStart w:id="1" w:name="_Toc182849000"/>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w:t>
      </w:r>
      <w:r>
        <w:rPr>
          <w:rFonts w:ascii="宋体" w:hAnsi="宋体" w:cs="Arial"/>
          <w:color w:val="000000"/>
          <w:kern w:val="0"/>
          <w:szCs w:val="21"/>
        </w:rPr>
        <w:t>谈判小组依法由5人(含)以上奇数的人员组成</w:t>
      </w:r>
      <w:r>
        <w:rPr>
          <w:rFonts w:hint="eastAsia" w:ascii="宋体" w:hAnsi="宋体" w:cs="Arial"/>
          <w:color w:val="000000"/>
          <w:kern w:val="0"/>
          <w:szCs w:val="21"/>
        </w:rPr>
        <w:t>｡</w:t>
      </w:r>
      <w:bookmarkEnd w:id="1"/>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w:t>
      </w:r>
      <w:r>
        <w:rPr>
          <w:rFonts w:ascii="宋体" w:hAnsi="宋体" w:cs="Arial"/>
          <w:color w:val="000000"/>
          <w:kern w:val="0"/>
          <w:szCs w:val="21"/>
        </w:rPr>
        <w:t>谈判期间,谈判响应方全权代表必须在场,负责解答有关事宜</w:t>
      </w:r>
      <w:r>
        <w:rPr>
          <w:rFonts w:hint="eastAsia" w:ascii="宋体" w:hAnsi="宋体" w:cs="Arial"/>
          <w:color w:val="000000"/>
          <w:kern w:val="0"/>
          <w:szCs w:val="21"/>
        </w:rPr>
        <w:t>｡</w:t>
      </w:r>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三</w:t>
      </w:r>
      <w:r>
        <w:rPr>
          <w:rFonts w:hint="eastAsia" w:ascii="宋体" w:hAnsi="宋体" w:cs="Arial"/>
          <w:b/>
          <w:bCs/>
          <w:color w:val="000000"/>
          <w:kern w:val="0"/>
          <w:szCs w:val="21"/>
        </w:rPr>
        <w:t>､采购评审原则与方法</w:t>
      </w:r>
    </w:p>
    <w:p>
      <w:pPr>
        <w:widowControl/>
        <w:snapToGrid w:val="0"/>
        <w:ind w:left="-69" w:leftChars="-33" w:right="-25" w:rightChars="-12" w:firstLine="352" w:firstLineChars="168"/>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､将采用综合评分法</w:t>
      </w:r>
      <w:r>
        <w:rPr>
          <w:rFonts w:ascii="宋体" w:hAnsi="宋体" w:cs="Arial"/>
          <w:color w:val="000000"/>
          <w:kern w:val="0"/>
          <w:szCs w:val="21"/>
        </w:rPr>
        <w:t>,即按照招标文件中规定的因素包括价格</w:t>
      </w:r>
      <w:r>
        <w:rPr>
          <w:rFonts w:hint="eastAsia" w:ascii="宋体" w:hAnsi="宋体" w:cs="Arial"/>
          <w:color w:val="000000"/>
          <w:kern w:val="0"/>
          <w:szCs w:val="21"/>
        </w:rPr>
        <w:t>､技术､财务状况､信誉､业绩､服务等进行谈判后</w:t>
      </w:r>
      <w:r>
        <w:rPr>
          <w:rFonts w:ascii="宋体" w:hAnsi="宋体" w:cs="Arial"/>
          <w:color w:val="000000"/>
          <w:kern w:val="0"/>
          <w:szCs w:val="21"/>
        </w:rPr>
        <w:t>,进行最后确认和报价,以最后得分最高的投标人作为中标候选供应商</w:t>
      </w:r>
      <w:r>
        <w:rPr>
          <w:rFonts w:hint="eastAsia"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､在采购过程中</w:t>
      </w:r>
      <w:r>
        <w:rPr>
          <w:rFonts w:ascii="宋体" w:hAnsi="宋体" w:cs="Arial"/>
          <w:color w:val="000000"/>
          <w:kern w:val="0"/>
          <w:szCs w:val="21"/>
        </w:rPr>
        <w:t>,出现下列情形之一的,应予废标:</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(1)出现影响采购公正的违法</w:t>
      </w:r>
      <w:r>
        <w:rPr>
          <w:rFonts w:hint="eastAsia" w:ascii="宋体" w:hAnsi="宋体" w:cs="Arial"/>
          <w:color w:val="000000"/>
          <w:kern w:val="0"/>
          <w:szCs w:val="21"/>
        </w:rPr>
        <w:t>､违规行为的</w:t>
      </w:r>
      <w:r>
        <w:rPr>
          <w:rFonts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(2)供应商的报价均超过预算金额,不能支付的;</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(3)因重大变故,采购任务取消的;</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(4)其他经评审小组一致认定应予废标情形的</w:t>
      </w:r>
      <w:r>
        <w:rPr>
          <w:rFonts w:hint="eastAsia" w:ascii="宋体" w:hAnsi="宋体" w:cs="Arial"/>
          <w:color w:val="000000"/>
          <w:kern w:val="0"/>
          <w:szCs w:val="21"/>
        </w:rPr>
        <w:t>｡</w:t>
      </w:r>
    </w:p>
    <w:p>
      <w:pPr>
        <w:widowControl/>
        <w:snapToGrid w:val="0"/>
        <w:ind w:left="-143" w:leftChars="-68" w:right="-25" w:rightChars="-12" w:firstLine="420" w:firstLineChars="200"/>
        <w:contextualSpacing/>
        <w:jc w:val="left"/>
        <w:rPr>
          <w:rFonts w:hint="eastAsia" w:ascii="宋体" w:hAnsi="宋体" w:cs="Arial"/>
          <w:color w:val="000000"/>
          <w:kern w:val="0"/>
          <w:szCs w:val="21"/>
        </w:rPr>
      </w:pPr>
      <w:r>
        <w:rPr>
          <w:rFonts w:ascii="宋体" w:hAnsi="宋体" w:cs="Arial"/>
          <w:color w:val="000000"/>
          <w:kern w:val="0"/>
          <w:szCs w:val="21"/>
        </w:rPr>
        <w:t>3</w:t>
      </w:r>
      <w:r>
        <w:rPr>
          <w:rFonts w:hint="eastAsia" w:ascii="宋体" w:hAnsi="宋体" w:cs="Arial"/>
          <w:color w:val="000000"/>
          <w:kern w:val="0"/>
          <w:szCs w:val="21"/>
        </w:rPr>
        <w:t>､在采购过程中</w:t>
      </w:r>
      <w:r>
        <w:rPr>
          <w:rFonts w:ascii="宋体" w:hAnsi="宋体" w:cs="Arial"/>
          <w:color w:val="000000"/>
          <w:kern w:val="0"/>
          <w:szCs w:val="21"/>
        </w:rPr>
        <w:t>,投标人投标报价明显超过市场平均价格,评审小组经评审后一致认定报价不合理的,可以认定其报价无效</w:t>
      </w:r>
      <w:r>
        <w:rPr>
          <w:rFonts w:hint="eastAsia"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4</w:t>
      </w:r>
      <w:r>
        <w:rPr>
          <w:rFonts w:hint="eastAsia" w:ascii="宋体" w:hAnsi="宋体" w:cs="Arial"/>
          <w:color w:val="000000"/>
          <w:kern w:val="0"/>
          <w:szCs w:val="21"/>
        </w:rPr>
        <w:t>､需方不向落标方解释落标原因</w:t>
      </w:r>
      <w:r>
        <w:rPr>
          <w:rFonts w:ascii="宋体" w:hAnsi="宋体" w:cs="Arial"/>
          <w:color w:val="000000"/>
          <w:kern w:val="0"/>
          <w:szCs w:val="21"/>
        </w:rPr>
        <w:t>,不一定以最低价中标</w:t>
      </w:r>
      <w:r>
        <w:rPr>
          <w:rFonts w:hint="eastAsia" w:ascii="宋体" w:hAnsi="宋体" w:cs="Arial"/>
          <w:color w:val="000000"/>
          <w:kern w:val="0"/>
          <w:szCs w:val="21"/>
        </w:rPr>
        <w:t>､不退还谈判响应文件｡</w:t>
      </w:r>
    </w:p>
    <w:p>
      <w:pPr>
        <w:widowControl/>
        <w:snapToGrid w:val="0"/>
        <w:ind w:left="565" w:hanging="565" w:hangingChars="268"/>
        <w:contextualSpacing/>
        <w:jc w:val="left"/>
        <w:rPr>
          <w:rFonts w:hint="eastAsia" w:ascii="宋体" w:hAnsi="宋体" w:cs="Arial"/>
          <w:b/>
          <w:bCs/>
          <w:color w:val="000000"/>
          <w:kern w:val="0"/>
          <w:szCs w:val="21"/>
        </w:rPr>
      </w:pPr>
      <w:r>
        <w:rPr>
          <w:rFonts w:ascii="宋体" w:hAnsi="宋体" w:cs="Arial"/>
          <w:b/>
          <w:bCs/>
          <w:color w:val="000000"/>
          <w:kern w:val="0"/>
          <w:szCs w:val="21"/>
        </w:rPr>
        <w:t>四</w:t>
      </w:r>
      <w:r>
        <w:rPr>
          <w:rFonts w:hint="eastAsia" w:ascii="宋体" w:hAnsi="宋体" w:cs="Arial"/>
          <w:b/>
          <w:bCs/>
          <w:color w:val="000000"/>
          <w:kern w:val="0"/>
          <w:szCs w:val="21"/>
        </w:rPr>
        <w:t>､谈判程序</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w:t>
      </w:r>
      <w:r>
        <w:rPr>
          <w:rFonts w:ascii="宋体" w:hAnsi="宋体" w:cs="Arial"/>
          <w:color w:val="000000"/>
          <w:kern w:val="0"/>
          <w:szCs w:val="21"/>
        </w:rPr>
        <w:t>评审小组审核采购响应文件</w:t>
      </w:r>
      <w:r>
        <w:rPr>
          <w:rFonts w:hint="eastAsia" w:ascii="宋体" w:hAnsi="宋体" w:cs="Arial"/>
          <w:color w:val="000000"/>
          <w:kern w:val="0"/>
          <w:szCs w:val="21"/>
        </w:rPr>
        <w:t>｡评审小组按照资格性和符合性进行审核响应文件｡</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w:t>
      </w:r>
      <w:r>
        <w:rPr>
          <w:rFonts w:ascii="宋体" w:hAnsi="宋体" w:cs="Arial"/>
          <w:color w:val="000000"/>
          <w:kern w:val="0"/>
          <w:szCs w:val="21"/>
        </w:rPr>
        <w:t>评审小组汇总并讨论审核情况,确定采购响应方是否符合采购资格</w:t>
      </w:r>
      <w:r>
        <w:rPr>
          <w:rFonts w:hint="eastAsia" w:ascii="宋体" w:hAnsi="宋体" w:cs="Arial"/>
          <w:color w:val="000000"/>
          <w:kern w:val="0"/>
          <w:szCs w:val="21"/>
        </w:rPr>
        <w:t>｡</w:t>
      </w:r>
    </w:p>
    <w:p>
      <w:pPr>
        <w:widowControl/>
        <w:snapToGrid w:val="0"/>
        <w:ind w:left="422" w:leftChars="136" w:hanging="136" w:hangingChars="65"/>
        <w:contextualSpacing/>
        <w:jc w:val="left"/>
        <w:rPr>
          <w:rFonts w:hint="eastAsia" w:ascii="宋体" w:hAnsi="宋体" w:cs="Arial"/>
          <w:color w:val="000000"/>
          <w:kern w:val="0"/>
          <w:szCs w:val="21"/>
        </w:rPr>
      </w:pPr>
      <w:r>
        <w:rPr>
          <w:rFonts w:ascii="宋体" w:hAnsi="宋体" w:cs="Arial"/>
          <w:color w:val="000000"/>
          <w:kern w:val="0"/>
          <w:szCs w:val="21"/>
        </w:rPr>
        <w:t>3</w:t>
      </w:r>
      <w:r>
        <w:rPr>
          <w:rFonts w:hint="eastAsia" w:ascii="宋体" w:hAnsi="宋体" w:cs="Arial"/>
          <w:color w:val="000000"/>
          <w:kern w:val="0"/>
          <w:szCs w:val="21"/>
        </w:rPr>
        <w:t>､</w:t>
      </w:r>
      <w:r>
        <w:rPr>
          <w:rFonts w:ascii="宋体" w:hAnsi="宋体" w:cs="Arial"/>
          <w:color w:val="000000"/>
          <w:kern w:val="0"/>
          <w:szCs w:val="21"/>
        </w:rPr>
        <w:t>按标项与各采购响应方进行谈判和评审</w:t>
      </w:r>
      <w:r>
        <w:rPr>
          <w:rFonts w:hint="eastAsia" w:ascii="宋体" w:hAnsi="宋体" w:cs="Arial"/>
          <w:color w:val="000000"/>
          <w:kern w:val="0"/>
          <w:szCs w:val="21"/>
        </w:rPr>
        <w:t>｡</w:t>
      </w:r>
    </w:p>
    <w:p>
      <w:pPr>
        <w:widowControl/>
        <w:snapToGrid w:val="0"/>
        <w:ind w:firstLine="283" w:firstLineChars="135"/>
        <w:contextualSpacing/>
        <w:jc w:val="left"/>
        <w:rPr>
          <w:rFonts w:hint="eastAsia" w:ascii="宋体" w:hAnsi="宋体" w:cs="Arial"/>
          <w:kern w:val="0"/>
          <w:szCs w:val="21"/>
        </w:rPr>
      </w:pPr>
      <w:r>
        <w:rPr>
          <w:rFonts w:ascii="宋体" w:hAnsi="宋体" w:cs="Arial"/>
          <w:color w:val="993300"/>
          <w:kern w:val="0"/>
          <w:szCs w:val="21"/>
        </w:rPr>
        <w:t>(</w:t>
      </w:r>
      <w:r>
        <w:rPr>
          <w:rFonts w:ascii="宋体" w:hAnsi="宋体" w:cs="Arial"/>
          <w:kern w:val="0"/>
          <w:szCs w:val="21"/>
        </w:rPr>
        <w:t>1)必要时由谈判响应方介绍公司的基本情况</w:t>
      </w:r>
      <w:r>
        <w:rPr>
          <w:rFonts w:hint="eastAsia" w:ascii="宋体" w:hAnsi="宋体" w:cs="Arial"/>
          <w:kern w:val="0"/>
          <w:szCs w:val="21"/>
        </w:rPr>
        <w:t>､产品的性质､用途､销售及价格｡</w:t>
      </w:r>
    </w:p>
    <w:p>
      <w:pPr>
        <w:widowControl/>
        <w:snapToGrid w:val="0"/>
        <w:ind w:firstLine="283" w:firstLineChars="135"/>
        <w:contextualSpacing/>
        <w:jc w:val="left"/>
        <w:rPr>
          <w:rFonts w:hint="eastAsia" w:ascii="宋体" w:hAnsi="宋体" w:cs="Arial"/>
          <w:kern w:val="0"/>
          <w:szCs w:val="21"/>
        </w:rPr>
      </w:pPr>
      <w:r>
        <w:rPr>
          <w:rFonts w:ascii="宋体" w:hAnsi="宋体" w:cs="Arial"/>
          <w:kern w:val="0"/>
          <w:szCs w:val="21"/>
        </w:rPr>
        <w:t>(2)谈判小组就讨论和汇总的情况与谈判响应方展开谈判</w:t>
      </w:r>
      <w:r>
        <w:rPr>
          <w:rFonts w:hint="eastAsia" w:ascii="宋体" w:hAnsi="宋体" w:cs="Arial"/>
          <w:kern w:val="0"/>
          <w:szCs w:val="21"/>
        </w:rPr>
        <w:t>｡</w:t>
      </w:r>
    </w:p>
    <w:p>
      <w:pPr>
        <w:widowControl/>
        <w:snapToGrid w:val="0"/>
        <w:ind w:left="-283" w:leftChars="-135" w:right="-166" w:rightChars="-79" w:firstLine="424" w:firstLineChars="202"/>
        <w:contextualSpacing/>
        <w:jc w:val="left"/>
        <w:rPr>
          <w:rFonts w:hint="eastAsia" w:ascii="宋体" w:hAnsi="宋体" w:cs="Arial"/>
          <w:color w:val="000000"/>
          <w:kern w:val="0"/>
          <w:szCs w:val="21"/>
        </w:rPr>
      </w:pPr>
      <w:r>
        <w:rPr>
          <w:rFonts w:hint="eastAsia" w:ascii="宋体" w:hAnsi="宋体" w:cs="Arial"/>
          <w:color w:val="000000"/>
          <w:kern w:val="0"/>
          <w:szCs w:val="21"/>
        </w:rPr>
        <w:t>(3)各谈判响应方在本标项全部谈判结束后按规定时间内进行修改报价</w:t>
      </w:r>
      <w:r>
        <w:rPr>
          <w:rFonts w:hint="eastAsia" w:ascii="微软雅黑" w:hAnsi="微软雅黑" w:eastAsia="微软雅黑" w:cs="微软雅黑"/>
          <w:color w:val="000000"/>
          <w:kern w:val="0"/>
          <w:szCs w:val="21"/>
        </w:rPr>
        <w:t>｡</w:t>
      </w:r>
    </w:p>
    <w:p>
      <w:pPr>
        <w:widowControl/>
        <w:snapToGrid w:val="0"/>
        <w:ind w:left="-283" w:leftChars="-135" w:right="-166" w:rightChars="-79" w:firstLine="424" w:firstLineChars="202"/>
        <w:contextualSpacing/>
        <w:jc w:val="left"/>
        <w:rPr>
          <w:rFonts w:ascii="宋体" w:hAnsi="宋体" w:cs="Arial"/>
          <w:color w:val="000000"/>
          <w:kern w:val="0"/>
          <w:szCs w:val="21"/>
        </w:rPr>
      </w:pPr>
      <w:r>
        <w:rPr>
          <w:rFonts w:ascii="宋体" w:hAnsi="宋体" w:cs="Arial"/>
          <w:color w:val="000000"/>
          <w:kern w:val="0"/>
          <w:szCs w:val="21"/>
        </w:rPr>
        <w:t>4</w:t>
      </w:r>
      <w:r>
        <w:rPr>
          <w:rFonts w:hint="eastAsia" w:ascii="宋体" w:hAnsi="宋体" w:cs="Arial"/>
          <w:color w:val="000000"/>
          <w:kern w:val="0"/>
          <w:szCs w:val="21"/>
        </w:rPr>
        <w:t>､</w:t>
      </w:r>
      <w:r>
        <w:rPr>
          <w:rFonts w:ascii="宋体" w:hAnsi="宋体" w:cs="Arial"/>
          <w:color w:val="000000"/>
          <w:kern w:val="0"/>
          <w:szCs w:val="21"/>
        </w:rPr>
        <w:t>谈判小组</w:t>
      </w:r>
    </w:p>
    <w:p>
      <w:pPr>
        <w:widowControl/>
        <w:snapToGrid w:val="0"/>
        <w:ind w:left="-283" w:leftChars="-135" w:right="-166" w:rightChars="-79" w:firstLine="424" w:firstLineChars="202"/>
        <w:contextualSpacing/>
        <w:jc w:val="left"/>
        <w:rPr>
          <w:rFonts w:hint="eastAsia" w:ascii="宋体" w:hAnsi="宋体" w:cs="Arial"/>
          <w:color w:val="000000"/>
          <w:kern w:val="0"/>
          <w:szCs w:val="21"/>
        </w:rPr>
      </w:pPr>
      <w:r>
        <w:rPr>
          <w:rFonts w:ascii="宋体" w:hAnsi="宋体" w:cs="Arial"/>
          <w:color w:val="000000"/>
          <w:kern w:val="0"/>
          <w:szCs w:val="21"/>
        </w:rPr>
        <w:t>对谈判的情况进行综合评分(总分100分)</w:t>
      </w:r>
      <w:r>
        <w:rPr>
          <w:rFonts w:hint="eastAsia" w:ascii="宋体" w:hAnsi="宋体" w:cs="Arial"/>
          <w:color w:val="000000"/>
          <w:kern w:val="0"/>
          <w:szCs w:val="21"/>
        </w:rPr>
        <w:t>｡</w:t>
      </w:r>
      <w:r>
        <w:rPr>
          <w:rFonts w:ascii="宋体" w:hAnsi="宋体"/>
          <w:color w:val="000000"/>
          <w:szCs w:val="21"/>
        </w:rPr>
        <w:t>技术商务分与报价评审分相加总分最高者为预中标单位</w:t>
      </w:r>
      <w:r>
        <w:rPr>
          <w:rFonts w:hint="eastAsia" w:ascii="宋体" w:hAnsi="宋体"/>
          <w:color w:val="000000"/>
          <w:szCs w:val="21"/>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869"/>
        <w:gridCol w:w="1474"/>
        <w:gridCol w:w="634"/>
        <w:gridCol w:w="5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6" w:type="dxa"/>
            <w:gridSpan w:val="5"/>
            <w:vAlign w:val="center"/>
          </w:tcPr>
          <w:p>
            <w:pPr>
              <w:jc w:val="center"/>
              <w:rPr>
                <w:rFonts w:ascii="宋体" w:hAnsi="宋体" w:cs="宋体"/>
                <w:b/>
                <w:bCs/>
                <w:sz w:val="24"/>
                <w:szCs w:val="24"/>
              </w:rPr>
            </w:pPr>
            <w:r>
              <w:rPr>
                <w:rFonts w:hint="eastAsia" w:ascii="宋体" w:hAnsi="宋体" w:cs="宋体"/>
                <w:b/>
                <w:bCs/>
                <w:sz w:val="24"/>
                <w:szCs w:val="24"/>
              </w:rPr>
              <w:t>一、技术部分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b/>
                <w:bCs/>
                <w:sz w:val="24"/>
                <w:szCs w:val="24"/>
              </w:rPr>
            </w:pPr>
            <w:r>
              <w:rPr>
                <w:rFonts w:hint="eastAsia" w:ascii="宋体" w:hAnsi="宋体" w:cs="宋体"/>
                <w:b/>
                <w:bCs/>
                <w:sz w:val="24"/>
                <w:szCs w:val="24"/>
              </w:rPr>
              <w:t>序号</w:t>
            </w:r>
          </w:p>
        </w:tc>
        <w:tc>
          <w:tcPr>
            <w:tcW w:w="2835" w:type="dxa"/>
            <w:gridSpan w:val="2"/>
            <w:vAlign w:val="center"/>
          </w:tcPr>
          <w:p>
            <w:pPr>
              <w:jc w:val="center"/>
              <w:rPr>
                <w:rFonts w:ascii="宋体" w:hAnsi="宋体" w:cs="宋体"/>
                <w:b/>
                <w:bCs/>
                <w:sz w:val="24"/>
                <w:szCs w:val="24"/>
              </w:rPr>
            </w:pPr>
            <w:r>
              <w:rPr>
                <w:rFonts w:hint="eastAsia" w:ascii="宋体" w:hAnsi="宋体" w:cs="宋体"/>
                <w:b/>
                <w:bCs/>
                <w:sz w:val="24"/>
                <w:szCs w:val="24"/>
              </w:rPr>
              <w:t>评分因素</w:t>
            </w:r>
          </w:p>
        </w:tc>
        <w:tc>
          <w:tcPr>
            <w:tcW w:w="668" w:type="dxa"/>
            <w:vAlign w:val="center"/>
          </w:tcPr>
          <w:p>
            <w:pPr>
              <w:jc w:val="center"/>
              <w:rPr>
                <w:rFonts w:ascii="宋体" w:hAnsi="宋体" w:cs="宋体"/>
                <w:b/>
                <w:bCs/>
                <w:sz w:val="24"/>
                <w:szCs w:val="24"/>
              </w:rPr>
            </w:pPr>
            <w:r>
              <w:rPr>
                <w:rFonts w:hint="eastAsia" w:ascii="宋体" w:hAnsi="宋体" w:cs="宋体"/>
                <w:b/>
                <w:bCs/>
                <w:sz w:val="24"/>
                <w:szCs w:val="24"/>
              </w:rPr>
              <w:t>分值</w:t>
            </w:r>
          </w:p>
        </w:tc>
        <w:tc>
          <w:tcPr>
            <w:tcW w:w="5534" w:type="dxa"/>
            <w:vAlign w:val="center"/>
          </w:tcPr>
          <w:p>
            <w:pPr>
              <w:jc w:val="center"/>
              <w:rPr>
                <w:rFonts w:ascii="宋体" w:hAnsi="宋体" w:cs="宋体"/>
                <w:b/>
                <w:bCs/>
                <w:sz w:val="24"/>
                <w:szCs w:val="24"/>
              </w:rPr>
            </w:pPr>
            <w:r>
              <w:rPr>
                <w:rFonts w:hint="eastAsia" w:ascii="宋体" w:hAnsi="宋体" w:cs="宋体"/>
                <w:b/>
                <w:bCs/>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sz w:val="24"/>
                <w:szCs w:val="24"/>
              </w:rPr>
            </w:pPr>
            <w:r>
              <w:rPr>
                <w:rFonts w:hint="eastAsia" w:ascii="宋体" w:hAnsi="宋体" w:cs="宋体"/>
                <w:sz w:val="24"/>
                <w:szCs w:val="24"/>
              </w:rPr>
              <w:t>1</w:t>
            </w:r>
          </w:p>
        </w:tc>
        <w:tc>
          <w:tcPr>
            <w:tcW w:w="2835" w:type="dxa"/>
            <w:gridSpan w:val="2"/>
            <w:vAlign w:val="center"/>
          </w:tcPr>
          <w:p>
            <w:pPr>
              <w:widowControl/>
              <w:jc w:val="center"/>
              <w:rPr>
                <w:rFonts w:ascii="宋体" w:hAnsi="宋体" w:cs="宋体"/>
                <w:color w:val="000000"/>
                <w:kern w:val="0"/>
                <w:sz w:val="24"/>
                <w:szCs w:val="24"/>
              </w:rPr>
            </w:pPr>
            <w:r>
              <w:rPr>
                <w:rFonts w:hint="eastAsia" w:ascii="宋体" w:hAnsi="宋体" w:cs="宋体"/>
                <w:color w:val="000000"/>
                <w:szCs w:val="21"/>
              </w:rPr>
              <w:t>服务要求标注“▲”条款情况</w:t>
            </w:r>
          </w:p>
        </w:tc>
        <w:tc>
          <w:tcPr>
            <w:tcW w:w="668" w:type="dxa"/>
            <w:vAlign w:val="center"/>
          </w:tcPr>
          <w:p>
            <w:pPr>
              <w:jc w:val="center"/>
              <w:rPr>
                <w:rFonts w:ascii="宋体" w:hAnsi="宋体" w:cs="宋体"/>
                <w:sz w:val="24"/>
                <w:szCs w:val="24"/>
              </w:rPr>
            </w:pPr>
            <w:r>
              <w:rPr>
                <w:rFonts w:hint="eastAsia" w:ascii="宋体" w:hAnsi="宋体"/>
                <w:szCs w:val="21"/>
              </w:rPr>
              <w:t>3</w:t>
            </w:r>
            <w:r>
              <w:rPr>
                <w:rFonts w:ascii="宋体" w:hAnsi="宋体"/>
                <w:szCs w:val="21"/>
              </w:rPr>
              <w:t>0</w:t>
            </w:r>
          </w:p>
        </w:tc>
        <w:tc>
          <w:tcPr>
            <w:tcW w:w="5534" w:type="dxa"/>
            <w:vAlign w:val="center"/>
          </w:tcPr>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（一）评审内容：</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投标人应如实填写《</w:t>
            </w:r>
            <w:r>
              <w:rPr>
                <w:rFonts w:hint="eastAsia" w:cs="宋体"/>
                <w:b/>
                <w:color w:val="000000"/>
                <w:szCs w:val="21"/>
              </w:rPr>
              <w:t>服务要求条款偏离表</w:t>
            </w:r>
            <w:r>
              <w:rPr>
                <w:rFonts w:hint="eastAsia" w:ascii="宋体" w:hAnsi="宋体" w:eastAsia="宋体" w:cs="宋体"/>
                <w:bCs/>
                <w:color w:val="000000" w:themeColor="text1"/>
                <w:kern w:val="0"/>
                <w:szCs w:val="21"/>
                <w14:textFill>
                  <w14:solidFill>
                    <w14:schemeClr w14:val="tx1"/>
                  </w14:solidFill>
                </w14:textFill>
              </w:rPr>
              <w:t>》，对招标要求的服务要求所有“▲”参数进行逐条响应。</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（二）评审依据：</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以投标文件《服务要求条款偏离表》为评审依据，完全符合招标要求的，得30分。有1项“▲”参数不符合招标要求（或缺漏）的扣3分，扣完为止。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sz w:val="24"/>
                <w:szCs w:val="24"/>
              </w:rPr>
            </w:pPr>
            <w:r>
              <w:rPr>
                <w:rFonts w:hint="eastAsia" w:ascii="宋体" w:hAnsi="宋体" w:cs="宋体"/>
                <w:sz w:val="24"/>
                <w:szCs w:val="24"/>
              </w:rPr>
              <w:t>2</w:t>
            </w:r>
          </w:p>
        </w:tc>
        <w:tc>
          <w:tcPr>
            <w:tcW w:w="2835" w:type="dxa"/>
            <w:gridSpan w:val="2"/>
            <w:vAlign w:val="center"/>
          </w:tcPr>
          <w:p>
            <w:pPr>
              <w:widowControl/>
              <w:jc w:val="center"/>
              <w:rPr>
                <w:rFonts w:ascii="宋体" w:hAnsi="宋体" w:cs="宋体"/>
                <w:color w:val="000000"/>
                <w:kern w:val="0"/>
                <w:sz w:val="24"/>
                <w:szCs w:val="24"/>
              </w:rPr>
            </w:pPr>
            <w:r>
              <w:rPr>
                <w:rFonts w:hint="eastAsia" w:ascii="宋体" w:hAnsi="宋体" w:cs="宋体"/>
                <w:color w:val="000000"/>
                <w:szCs w:val="21"/>
              </w:rPr>
              <w:t>服务要求未标注“▲”条款条款情况</w:t>
            </w:r>
          </w:p>
        </w:tc>
        <w:tc>
          <w:tcPr>
            <w:tcW w:w="668" w:type="dxa"/>
            <w:vAlign w:val="center"/>
          </w:tcPr>
          <w:p>
            <w:pPr>
              <w:jc w:val="center"/>
              <w:rPr>
                <w:rFonts w:hint="default" w:ascii="宋体" w:hAnsi="宋体" w:eastAsia="宋体" w:cs="宋体"/>
                <w:sz w:val="24"/>
                <w:szCs w:val="24"/>
                <w:lang w:val="en-US" w:eastAsia="zh-CN"/>
              </w:rPr>
            </w:pPr>
            <w:r>
              <w:rPr>
                <w:rFonts w:hint="eastAsia" w:ascii="宋体" w:hAnsi="宋体"/>
                <w:szCs w:val="21"/>
                <w:highlight w:val="none"/>
                <w:lang w:val="en-US" w:eastAsia="zh-CN"/>
              </w:rPr>
              <w:t>10</w:t>
            </w:r>
          </w:p>
        </w:tc>
        <w:tc>
          <w:tcPr>
            <w:tcW w:w="5534" w:type="dxa"/>
            <w:vAlign w:val="center"/>
          </w:tcPr>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（一）评审内容：</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投标人应如实填写《</w:t>
            </w:r>
            <w:r>
              <w:rPr>
                <w:rFonts w:hint="eastAsia" w:cs="宋体"/>
                <w:b/>
                <w:color w:val="000000"/>
                <w:szCs w:val="21"/>
              </w:rPr>
              <w:t>服务要求条款偏离表</w:t>
            </w:r>
            <w:r>
              <w:rPr>
                <w:rFonts w:hint="eastAsia" w:ascii="宋体" w:hAnsi="宋体" w:eastAsia="宋体" w:cs="宋体"/>
                <w:bCs/>
                <w:color w:val="000000" w:themeColor="text1"/>
                <w:kern w:val="0"/>
                <w:szCs w:val="21"/>
                <w14:textFill>
                  <w14:solidFill>
                    <w14:schemeClr w14:val="tx1"/>
                  </w14:solidFill>
                </w14:textFill>
              </w:rPr>
              <w:t>》，对招标要求的服务要求所有未标注“▲”参数进行逐条响应。</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（二）评审依据：</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以投标文件《服务要求条款偏离表》为评审依据，完全符合招标要求的，得</w:t>
            </w:r>
            <w:r>
              <w:rPr>
                <w:rFonts w:hint="eastAsia" w:ascii="宋体" w:hAnsi="宋体" w:cs="宋体"/>
                <w:bCs/>
                <w:color w:val="000000" w:themeColor="text1"/>
                <w:kern w:val="0"/>
                <w:szCs w:val="21"/>
                <w:lang w:val="en-US" w:eastAsia="zh-CN"/>
                <w14:textFill>
                  <w14:solidFill>
                    <w14:schemeClr w14:val="tx1"/>
                  </w14:solidFill>
                </w14:textFill>
              </w:rPr>
              <w:t>10</w:t>
            </w:r>
            <w:r>
              <w:rPr>
                <w:rFonts w:hint="eastAsia" w:ascii="宋体" w:hAnsi="宋体" w:eastAsia="宋体" w:cs="宋体"/>
                <w:bCs/>
                <w:color w:val="000000" w:themeColor="text1"/>
                <w:kern w:val="0"/>
                <w:szCs w:val="21"/>
                <w14:textFill>
                  <w14:solidFill>
                    <w14:schemeClr w14:val="tx1"/>
                  </w14:solidFill>
                </w14:textFill>
              </w:rPr>
              <w:t>分。有1项非“▲”参数不符合招标要求（或缺漏）的扣</w:t>
            </w:r>
            <w:r>
              <w:rPr>
                <w:rFonts w:hint="eastAsia" w:ascii="宋体" w:hAnsi="宋体" w:cs="宋体"/>
                <w:bCs/>
                <w:color w:val="000000" w:themeColor="text1"/>
                <w:kern w:val="0"/>
                <w:szCs w:val="21"/>
                <w:lang w:val="en-US" w:eastAsia="zh-CN"/>
                <w14:textFill>
                  <w14:solidFill>
                    <w14:schemeClr w14:val="tx1"/>
                  </w14:solidFill>
                </w14:textFill>
              </w:rPr>
              <w:t>1.43</w:t>
            </w:r>
            <w:r>
              <w:rPr>
                <w:rFonts w:hint="eastAsia" w:ascii="宋体" w:hAnsi="宋体" w:eastAsia="宋体" w:cs="宋体"/>
                <w:bCs/>
                <w:color w:val="000000" w:themeColor="text1"/>
                <w:kern w:val="0"/>
                <w:szCs w:val="21"/>
                <w14:textFill>
                  <w14:solidFill>
                    <w14:schemeClr w14:val="tx1"/>
                  </w14:solidFill>
                </w14:textFill>
              </w:rPr>
              <w:t>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sz w:val="24"/>
                <w:szCs w:val="24"/>
              </w:rPr>
            </w:pPr>
            <w:r>
              <w:rPr>
                <w:rFonts w:hint="eastAsia" w:ascii="宋体" w:hAnsi="宋体" w:cs="宋体"/>
                <w:sz w:val="24"/>
                <w:szCs w:val="24"/>
              </w:rPr>
              <w:t>3</w:t>
            </w:r>
          </w:p>
        </w:tc>
        <w:tc>
          <w:tcPr>
            <w:tcW w:w="2835" w:type="dxa"/>
            <w:gridSpan w:val="2"/>
            <w:vAlign w:val="center"/>
          </w:tcPr>
          <w:p>
            <w:pPr>
              <w:numPr>
                <w:ilvl w:val="0"/>
                <w:numId w:val="0"/>
              </w:numPr>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项目实施方案</w:t>
            </w:r>
          </w:p>
        </w:tc>
        <w:tc>
          <w:tcPr>
            <w:tcW w:w="668" w:type="dxa"/>
            <w:vAlign w:val="center"/>
          </w:tcPr>
          <w:p>
            <w:pPr>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12</w:t>
            </w:r>
          </w:p>
        </w:tc>
        <w:tc>
          <w:tcPr>
            <w:tcW w:w="5534" w:type="dxa"/>
            <w:vAlign w:val="center"/>
          </w:tcPr>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（一）评</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审</w:t>
            </w:r>
            <w:r>
              <w:rPr>
                <w:rFonts w:hint="eastAsia" w:ascii="宋体" w:hAnsi="宋体" w:eastAsia="宋体" w:cs="宋体"/>
                <w:bCs/>
                <w:color w:val="000000" w:themeColor="text1"/>
                <w:kern w:val="0"/>
                <w:szCs w:val="21"/>
                <w:highlight w:val="none"/>
                <w14:textFill>
                  <w14:solidFill>
                    <w14:schemeClr w14:val="tx1"/>
                  </w14:solidFill>
                </w14:textFill>
              </w:rPr>
              <w:t>内容：</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投标人在投标文件中详细说明项目实施方案，需包含以下内容：</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1.实施组织计划</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2.实施管理计划</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3.项目进度计划</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4.实施方案内容</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（二）评</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审</w:t>
            </w:r>
            <w:r>
              <w:rPr>
                <w:rFonts w:hint="eastAsia" w:ascii="宋体" w:hAnsi="宋体" w:eastAsia="宋体" w:cs="宋体"/>
                <w:bCs/>
                <w:color w:val="000000" w:themeColor="text1"/>
                <w:kern w:val="0"/>
                <w:szCs w:val="21"/>
                <w:highlight w:val="none"/>
                <w14:textFill>
                  <w14:solidFill>
                    <w14:schemeClr w14:val="tx1"/>
                  </w14:solidFill>
                </w14:textFill>
              </w:rPr>
              <w:t>依据：</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1. 投标人提供的项目实施方案每满足以上1点要求得</w:t>
            </w:r>
            <w:r>
              <w:rPr>
                <w:rFonts w:hint="eastAsia" w:ascii="宋体" w:hAnsi="宋体" w:cs="宋体"/>
                <w:bCs/>
                <w:color w:val="000000" w:themeColor="text1"/>
                <w:kern w:val="0"/>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Cs w:val="21"/>
                <w:highlight w:val="none"/>
                <w14:textFill>
                  <w14:solidFill>
                    <w14:schemeClr w14:val="tx1"/>
                  </w14:solidFill>
                </w14:textFill>
              </w:rPr>
              <w:t>分，最高得</w:t>
            </w:r>
            <w:r>
              <w:rPr>
                <w:rFonts w:hint="eastAsia" w:ascii="宋体" w:hAnsi="宋体" w:cs="宋体"/>
                <w:bCs/>
                <w:color w:val="000000" w:themeColor="text1"/>
                <w:kern w:val="0"/>
                <w:szCs w:val="21"/>
                <w:highlight w:val="none"/>
                <w:lang w:val="en-US" w:eastAsia="zh-CN"/>
                <w14:textFill>
                  <w14:solidFill>
                    <w14:schemeClr w14:val="tx1"/>
                  </w14:solidFill>
                </w14:textFill>
              </w:rPr>
              <w:t>8</w:t>
            </w:r>
            <w:r>
              <w:rPr>
                <w:rFonts w:hint="eastAsia" w:ascii="宋体" w:hAnsi="宋体" w:eastAsia="宋体" w:cs="宋体"/>
                <w:bCs/>
                <w:color w:val="000000" w:themeColor="text1"/>
                <w:kern w:val="0"/>
                <w:szCs w:val="21"/>
                <w:highlight w:val="none"/>
                <w14:textFill>
                  <w14:solidFill>
                    <w14:schemeClr w14:val="tx1"/>
                  </w14:solidFill>
                </w14:textFill>
              </w:rPr>
              <w:t xml:space="preserve">分。 </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2. 在第1项的基础上，根据以下标准对投标人具体响应内容进行进一步评审：</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（1）内容完整、合理性强，评价为优，得4分；</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（2）内容较完整、合理性较强，评价为良，得2分；</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（3）内容完整性一般、合理性一般，评价为中，得1分；</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（4）内容简单，合理较差，评价为差得0分。</w:t>
            </w:r>
          </w:p>
          <w:p>
            <w:pPr>
              <w:numPr>
                <w:ilvl w:val="0"/>
                <w:numId w:val="0"/>
              </w:numPr>
              <w:jc w:val="left"/>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以上2项得分累计，最高得10分。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sz w:val="24"/>
                <w:szCs w:val="24"/>
              </w:rPr>
            </w:pPr>
            <w:r>
              <w:rPr>
                <w:rFonts w:hint="eastAsia" w:ascii="宋体" w:hAnsi="宋体" w:cs="宋体"/>
                <w:sz w:val="24"/>
                <w:szCs w:val="24"/>
              </w:rPr>
              <w:t>4</w:t>
            </w:r>
          </w:p>
        </w:tc>
        <w:tc>
          <w:tcPr>
            <w:tcW w:w="2835" w:type="dxa"/>
            <w:gridSpan w:val="2"/>
            <w:vAlign w:val="center"/>
          </w:tcPr>
          <w:p>
            <w:pPr>
              <w:numPr>
                <w:ilvl w:val="0"/>
                <w:numId w:val="0"/>
              </w:numPr>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质量保障与售后服务方案</w:t>
            </w:r>
          </w:p>
        </w:tc>
        <w:tc>
          <w:tcPr>
            <w:tcW w:w="668" w:type="dxa"/>
            <w:vAlign w:val="center"/>
          </w:tcPr>
          <w:p>
            <w:pPr>
              <w:jc w:val="center"/>
              <w:rPr>
                <w:rFonts w:ascii="宋体" w:hAnsi="宋体" w:cs="宋体"/>
                <w:sz w:val="24"/>
                <w:szCs w:val="24"/>
              </w:rPr>
            </w:pPr>
            <w:r>
              <w:rPr>
                <w:rFonts w:hint="eastAsia" w:ascii="宋体" w:hAnsi="宋体" w:cs="宋体"/>
                <w:sz w:val="24"/>
                <w:szCs w:val="24"/>
              </w:rPr>
              <w:t>1</w:t>
            </w:r>
            <w:r>
              <w:rPr>
                <w:rFonts w:ascii="宋体" w:hAnsi="宋体" w:cs="宋体"/>
                <w:sz w:val="24"/>
                <w:szCs w:val="24"/>
              </w:rPr>
              <w:t>0</w:t>
            </w:r>
          </w:p>
        </w:tc>
        <w:tc>
          <w:tcPr>
            <w:tcW w:w="5534" w:type="dxa"/>
            <w:vAlign w:val="center"/>
          </w:tcPr>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（一）评</w:t>
            </w:r>
            <w:r>
              <w:rPr>
                <w:rFonts w:hint="eastAsia" w:ascii="宋体" w:hAnsi="宋体" w:eastAsia="宋体" w:cs="宋体"/>
                <w:bCs/>
                <w:color w:val="000000" w:themeColor="text1"/>
                <w:kern w:val="0"/>
                <w:szCs w:val="21"/>
                <w:lang w:val="en-US" w:eastAsia="zh-CN"/>
                <w14:textFill>
                  <w14:solidFill>
                    <w14:schemeClr w14:val="tx1"/>
                  </w14:solidFill>
                </w14:textFill>
              </w:rPr>
              <w:t>审</w:t>
            </w:r>
            <w:r>
              <w:rPr>
                <w:rFonts w:hint="eastAsia" w:ascii="宋体" w:hAnsi="宋体" w:eastAsia="宋体" w:cs="宋体"/>
                <w:bCs/>
                <w:color w:val="000000" w:themeColor="text1"/>
                <w:kern w:val="0"/>
                <w:szCs w:val="21"/>
                <w14:textFill>
                  <w14:solidFill>
                    <w14:schemeClr w14:val="tx1"/>
                  </w14:solidFill>
                </w14:textFill>
              </w:rPr>
              <w:t>内容：</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投标人根据招标文件的要求提供质量保障与售后服务方案，包含但不限于以下内容：</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1.项目管理方案，包括项目管理规范、项目管理措施、人员培训计划等</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2.售后服务响应时间及方式</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3.售后应急措施</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（二）评</w:t>
            </w:r>
            <w:r>
              <w:rPr>
                <w:rFonts w:hint="eastAsia" w:ascii="宋体" w:hAnsi="宋体" w:eastAsia="宋体" w:cs="宋体"/>
                <w:bCs/>
                <w:color w:val="000000" w:themeColor="text1"/>
                <w:kern w:val="0"/>
                <w:szCs w:val="21"/>
                <w:lang w:val="en-US" w:eastAsia="zh-CN"/>
                <w14:textFill>
                  <w14:solidFill>
                    <w14:schemeClr w14:val="tx1"/>
                  </w14:solidFill>
                </w14:textFill>
              </w:rPr>
              <w:t>审</w:t>
            </w:r>
            <w:r>
              <w:rPr>
                <w:rFonts w:hint="eastAsia" w:ascii="宋体" w:hAnsi="宋体" w:eastAsia="宋体" w:cs="宋体"/>
                <w:bCs/>
                <w:color w:val="000000" w:themeColor="text1"/>
                <w:kern w:val="0"/>
                <w:szCs w:val="21"/>
                <w14:textFill>
                  <w14:solidFill>
                    <w14:schemeClr w14:val="tx1"/>
                  </w14:solidFill>
                </w14:textFill>
              </w:rPr>
              <w:t>依据：</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 xml:space="preserve">1. 投标人提供的项目实施方案每满足以上1点要求得2分，最高得6分。 </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 在第1项的基础上，根据以下标准对投标人具体响应内容进行进一步评审：</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（1）内容完整、合理性强，评价为优，得4分；</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（2）内容较完整、合理性较强，评价为良，得2分；</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（3）内容完整性一般、合理性一般，评价为中，得1分；</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（4）内容简单，合理较差，评价为差得0分。</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以上2项得分累计，最高得10分。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sz w:val="24"/>
                <w:szCs w:val="24"/>
              </w:rPr>
            </w:pPr>
            <w:r>
              <w:rPr>
                <w:rFonts w:hint="eastAsia" w:ascii="宋体" w:hAnsi="宋体" w:cs="宋体"/>
                <w:sz w:val="24"/>
                <w:szCs w:val="24"/>
              </w:rPr>
              <w:t>5</w:t>
            </w:r>
          </w:p>
        </w:tc>
        <w:tc>
          <w:tcPr>
            <w:tcW w:w="2835" w:type="dxa"/>
            <w:gridSpan w:val="2"/>
            <w:vAlign w:val="center"/>
          </w:tcPr>
          <w:p>
            <w:pPr>
              <w:jc w:val="center"/>
              <w:rPr>
                <w:rFonts w:ascii="宋体" w:hAnsi="宋体" w:cs="宋体"/>
                <w:sz w:val="24"/>
                <w:szCs w:val="24"/>
              </w:rPr>
            </w:pPr>
            <w:r>
              <w:rPr>
                <w:rFonts w:hint="eastAsia" w:ascii="宋体" w:hAnsi="宋体" w:eastAsia="宋体" w:cs="宋体"/>
                <w:bCs/>
                <w:color w:val="000000" w:themeColor="text1"/>
                <w:kern w:val="0"/>
                <w:szCs w:val="21"/>
                <w14:textFill>
                  <w14:solidFill>
                    <w14:schemeClr w14:val="tx1"/>
                  </w14:solidFill>
                </w14:textFill>
              </w:rPr>
              <w:t>项目负责人配置</w:t>
            </w:r>
          </w:p>
        </w:tc>
        <w:tc>
          <w:tcPr>
            <w:tcW w:w="668" w:type="dxa"/>
            <w:vAlign w:val="center"/>
          </w:tcPr>
          <w:p>
            <w:pPr>
              <w:jc w:val="center"/>
              <w:rPr>
                <w:rFonts w:hint="eastAsia" w:ascii="宋体" w:hAnsi="宋体" w:eastAsia="宋体" w:cs="宋体"/>
                <w:sz w:val="24"/>
                <w:szCs w:val="24"/>
                <w:lang w:eastAsia="zh-CN"/>
              </w:rPr>
            </w:pPr>
            <w:r>
              <w:rPr>
                <w:rFonts w:hint="eastAsia" w:ascii="宋体" w:hAnsi="宋体" w:cs="宋体"/>
                <w:sz w:val="24"/>
                <w:szCs w:val="24"/>
                <w:highlight w:val="none"/>
                <w:lang w:val="en-US" w:eastAsia="zh-CN"/>
              </w:rPr>
              <w:t>5</w:t>
            </w:r>
          </w:p>
        </w:tc>
        <w:tc>
          <w:tcPr>
            <w:tcW w:w="5534" w:type="dxa"/>
            <w:vAlign w:val="center"/>
          </w:tcPr>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（一）评</w:t>
            </w:r>
            <w:r>
              <w:rPr>
                <w:rFonts w:hint="eastAsia" w:ascii="宋体" w:hAnsi="宋体" w:eastAsia="宋体" w:cs="宋体"/>
                <w:bCs/>
                <w:color w:val="000000" w:themeColor="text1"/>
                <w:kern w:val="0"/>
                <w:szCs w:val="21"/>
                <w:lang w:val="en-US" w:eastAsia="zh-CN"/>
                <w14:textFill>
                  <w14:solidFill>
                    <w14:schemeClr w14:val="tx1"/>
                  </w14:solidFill>
                </w14:textFill>
              </w:rPr>
              <w:t>审</w:t>
            </w:r>
            <w:r>
              <w:rPr>
                <w:rFonts w:hint="eastAsia" w:ascii="宋体" w:hAnsi="宋体" w:eastAsia="宋体" w:cs="宋体"/>
                <w:bCs/>
                <w:color w:val="000000" w:themeColor="text1"/>
                <w:kern w:val="0"/>
                <w:szCs w:val="21"/>
                <w14:textFill>
                  <w14:solidFill>
                    <w14:schemeClr w14:val="tx1"/>
                  </w14:solidFill>
                </w14:textFill>
              </w:rPr>
              <w:t>内容：</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为保障项目建设，投标人拟派1名项目负责人：</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项目负责人具有计算机相关专业毕业证书，专科学历或以上</w:t>
            </w:r>
            <w:r>
              <w:rPr>
                <w:rFonts w:hint="eastAsia" w:ascii="宋体" w:hAnsi="宋体" w:cs="宋体"/>
                <w:bCs/>
                <w:color w:val="000000" w:themeColor="text1"/>
                <w:kern w:val="0"/>
                <w:szCs w:val="21"/>
                <w:lang w:eastAsia="zh-CN"/>
                <w14:textFill>
                  <w14:solidFill>
                    <w14:schemeClr w14:val="tx1"/>
                  </w14:solidFill>
                </w14:textFill>
              </w:rPr>
              <w:t>，</w:t>
            </w:r>
            <w:r>
              <w:rPr>
                <w:rFonts w:hint="eastAsia" w:ascii="宋体" w:hAnsi="宋体" w:eastAsia="宋体" w:cs="宋体"/>
                <w:bCs/>
                <w:color w:val="000000" w:themeColor="text1"/>
                <w:kern w:val="0"/>
                <w:szCs w:val="21"/>
                <w14:textFill>
                  <w14:solidFill>
                    <w14:schemeClr w14:val="tx1"/>
                  </w14:solidFill>
                </w14:textFill>
              </w:rPr>
              <w:t>得5分；不提供不得分。</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（二）评</w:t>
            </w:r>
            <w:r>
              <w:rPr>
                <w:rFonts w:hint="eastAsia" w:ascii="宋体" w:hAnsi="宋体" w:eastAsia="宋体" w:cs="宋体"/>
                <w:bCs/>
                <w:color w:val="000000" w:themeColor="text1"/>
                <w:kern w:val="0"/>
                <w:szCs w:val="21"/>
                <w:lang w:val="en-US" w:eastAsia="zh-CN"/>
                <w14:textFill>
                  <w14:solidFill>
                    <w14:schemeClr w14:val="tx1"/>
                  </w14:solidFill>
                </w14:textFill>
              </w:rPr>
              <w:t>审</w:t>
            </w:r>
            <w:r>
              <w:rPr>
                <w:rFonts w:hint="eastAsia" w:ascii="宋体" w:hAnsi="宋体" w:eastAsia="宋体" w:cs="宋体"/>
                <w:bCs/>
                <w:color w:val="000000" w:themeColor="text1"/>
                <w:kern w:val="0"/>
                <w:szCs w:val="21"/>
                <w14:textFill>
                  <w14:solidFill>
                    <w14:schemeClr w14:val="tx1"/>
                  </w14:solidFill>
                </w14:textFill>
              </w:rPr>
              <w:t>依据：</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 xml:space="preserve">1. 提供项目团队成员通过投标单位缴纳的载有社保部门或税务部门公章最近一个月的个人社保证明作为本单位员工的证明依据，如开标日上一个月的社保材料因社保部门原因暂时无法取得，则可以往前顺延一个月；如供应商为新成立单位且成立时间不足一个月的，可提供加盖公章的情况说明（承诺函）和提供该人员与投标人签订的劳动合同作为本单位员工的证明依据，无需提供相关人员社保，亦视为符合；如为退休返聘人员则提供劳动合同或返聘协议，无需提供相关人员社保，亦视为符合。 </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 学历证书:要求提供证书扫描件以及学信网</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https://www.chsi.com.cn/)查询记录。对于较早颁发的学历证书，学信网无法查询的，要求提供证书扫描件和其他佐证材料(如毕业院校、人社部门等颁发机构或监管机构等单位出具的证明)作为得分的依据。海外留学(含港澳台)人员学历无法通过学信网站查询的应当提供教育部留学服务中心出具的国外学历学位认证证书以及教育部留学服务中心官网(https://zwfw.cscse.edu.cn/)查询截图。若证明文件为其它语言，必须附中文译文，以中文译文为准。</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 提供上述有效证书的信息查询截图（http://www.cpta.com.cn/certQuery.html）（截图需显示发证单位状态为“正常”）；</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 提供以上证明文件复印件或扫描件，如涉及网站截图或照片等证明材料，需提供清晰图片，均要求加盖投标人公章，原件备查。未按要求提供有效证明材料或提供不清晰导致评委无法识别的不计得分。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6" w:type="dxa"/>
            <w:gridSpan w:val="5"/>
            <w:vAlign w:val="center"/>
          </w:tcPr>
          <w:p>
            <w:pPr>
              <w:jc w:val="center"/>
              <w:rPr>
                <w:rFonts w:ascii="宋体" w:hAnsi="宋体" w:cs="宋体"/>
                <w:b/>
                <w:bCs/>
                <w:sz w:val="24"/>
                <w:szCs w:val="24"/>
              </w:rPr>
            </w:pPr>
            <w:r>
              <w:rPr>
                <w:rFonts w:hint="eastAsia" w:ascii="宋体" w:hAnsi="宋体" w:cs="宋体"/>
                <w:b/>
                <w:bCs/>
                <w:sz w:val="24"/>
                <w:szCs w:val="24"/>
              </w:rPr>
              <w:t>二、商务部分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cs="宋体"/>
                <w:sz w:val="24"/>
                <w:szCs w:val="24"/>
              </w:rPr>
            </w:pPr>
            <w:r>
              <w:rPr>
                <w:rFonts w:hint="eastAsia" w:ascii="宋体" w:hAnsi="宋体" w:cs="宋体"/>
                <w:b/>
                <w:bCs/>
                <w:sz w:val="24"/>
                <w:szCs w:val="24"/>
              </w:rPr>
              <w:t>序号</w:t>
            </w:r>
          </w:p>
        </w:tc>
        <w:tc>
          <w:tcPr>
            <w:tcW w:w="2835" w:type="dxa"/>
            <w:gridSpan w:val="2"/>
            <w:vAlign w:val="center"/>
          </w:tcPr>
          <w:p>
            <w:pPr>
              <w:jc w:val="center"/>
              <w:rPr>
                <w:rFonts w:ascii="宋体" w:hAnsi="宋体" w:cs="宋体"/>
                <w:sz w:val="24"/>
                <w:szCs w:val="24"/>
              </w:rPr>
            </w:pPr>
            <w:r>
              <w:rPr>
                <w:rFonts w:hint="eastAsia" w:ascii="宋体" w:hAnsi="宋体" w:cs="宋体"/>
                <w:b/>
                <w:bCs/>
                <w:sz w:val="24"/>
                <w:szCs w:val="24"/>
              </w:rPr>
              <w:t>评分因素</w:t>
            </w:r>
          </w:p>
        </w:tc>
        <w:tc>
          <w:tcPr>
            <w:tcW w:w="668" w:type="dxa"/>
            <w:vAlign w:val="center"/>
          </w:tcPr>
          <w:p>
            <w:pPr>
              <w:jc w:val="center"/>
              <w:rPr>
                <w:rFonts w:ascii="宋体" w:hAnsi="宋体" w:cs="宋体"/>
                <w:sz w:val="24"/>
                <w:szCs w:val="24"/>
              </w:rPr>
            </w:pPr>
            <w:r>
              <w:rPr>
                <w:rFonts w:hint="eastAsia" w:ascii="宋体" w:hAnsi="宋体" w:cs="宋体"/>
                <w:b/>
                <w:bCs/>
                <w:sz w:val="24"/>
                <w:szCs w:val="24"/>
              </w:rPr>
              <w:t>分值</w:t>
            </w:r>
          </w:p>
        </w:tc>
        <w:tc>
          <w:tcPr>
            <w:tcW w:w="5534" w:type="dxa"/>
            <w:vAlign w:val="center"/>
          </w:tcPr>
          <w:p>
            <w:pPr>
              <w:jc w:val="center"/>
              <w:rPr>
                <w:rFonts w:ascii="宋体" w:hAnsi="宋体" w:cs="宋体"/>
                <w:sz w:val="24"/>
                <w:szCs w:val="24"/>
              </w:rPr>
            </w:pPr>
            <w:r>
              <w:rPr>
                <w:rFonts w:hint="eastAsia" w:ascii="宋体" w:hAnsi="宋体" w:cs="宋体"/>
                <w:b/>
                <w:bCs/>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2" w:hRule="atLeast"/>
          <w:jc w:val="center"/>
        </w:trPr>
        <w:tc>
          <w:tcPr>
            <w:tcW w:w="799" w:type="dxa"/>
            <w:vAlign w:val="center"/>
          </w:tcPr>
          <w:p>
            <w:pPr>
              <w:jc w:val="center"/>
              <w:rPr>
                <w:rFonts w:hint="eastAsia" w:ascii="宋体" w:hAnsi="宋体" w:eastAsia="宋体" w:cs="宋体"/>
                <w:sz w:val="24"/>
                <w:szCs w:val="24"/>
                <w:lang w:eastAsia="zh-CN"/>
              </w:rPr>
            </w:pPr>
            <w:r>
              <w:rPr>
                <w:rFonts w:hint="eastAsia" w:ascii="宋体" w:hAnsi="宋体" w:cs="宋体"/>
                <w:sz w:val="24"/>
                <w:szCs w:val="24"/>
                <w:lang w:val="en-US" w:eastAsia="zh-CN"/>
              </w:rPr>
              <w:t>1</w:t>
            </w:r>
          </w:p>
        </w:tc>
        <w:tc>
          <w:tcPr>
            <w:tcW w:w="2835" w:type="dxa"/>
            <w:gridSpan w:val="2"/>
            <w:vAlign w:val="center"/>
          </w:tcPr>
          <w:p>
            <w:pPr>
              <w:ind w:firstLine="420" w:firstLineChars="200"/>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类似项目业绩</w:t>
            </w:r>
          </w:p>
        </w:tc>
        <w:tc>
          <w:tcPr>
            <w:tcW w:w="668" w:type="dxa"/>
            <w:vAlign w:val="center"/>
          </w:tcPr>
          <w:p>
            <w:pPr>
              <w:ind w:firstLine="210" w:firstLineChars="100"/>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8</w:t>
            </w:r>
          </w:p>
        </w:tc>
        <w:tc>
          <w:tcPr>
            <w:tcW w:w="5534" w:type="dxa"/>
            <w:vAlign w:val="center"/>
          </w:tcPr>
          <w:p>
            <w:pPr>
              <w:numPr>
                <w:ilvl w:val="0"/>
                <w:numId w:val="1"/>
              </w:numPr>
              <w:jc w:val="left"/>
              <w:rPr>
                <w:rFonts w:hint="eastAsia" w:ascii="宋体" w:hAnsi="宋体" w:cs="宋体"/>
                <w:bCs/>
                <w:color w:val="000000" w:themeColor="text1"/>
                <w:kern w:val="0"/>
                <w:szCs w:val="21"/>
                <w:lang w:val="en-US" w:eastAsia="zh-CN"/>
                <w14:textFill>
                  <w14:solidFill>
                    <w14:schemeClr w14:val="tx1"/>
                  </w14:solidFill>
                </w14:textFill>
              </w:rPr>
            </w:pPr>
            <w:r>
              <w:rPr>
                <w:rFonts w:hint="eastAsia" w:ascii="宋体" w:hAnsi="宋体" w:cs="宋体"/>
                <w:bCs/>
                <w:color w:val="000000" w:themeColor="text1"/>
                <w:kern w:val="0"/>
                <w:szCs w:val="21"/>
                <w:lang w:val="en-US" w:eastAsia="zh-CN"/>
                <w14:textFill>
                  <w14:solidFill>
                    <w14:schemeClr w14:val="tx1"/>
                  </w14:solidFill>
                </w14:textFill>
              </w:rPr>
              <w:t>评审内容：</w:t>
            </w:r>
          </w:p>
          <w:p>
            <w:pPr>
              <w:numPr>
                <w:ilvl w:val="0"/>
                <w:numId w:val="0"/>
              </w:num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投标人提供近三年（2022年6月至本项目投标截止之日，以合同签订时间或中标通知书落款日期为准）类似项目业绩，关键词应包含“接口对接”“接口改造”等，每提供一份得4分，满分8分。</w:t>
            </w:r>
          </w:p>
          <w:p>
            <w:pPr>
              <w:pStyle w:val="2"/>
              <w:rPr>
                <w:rFonts w:hint="default" w:eastAsia="宋体"/>
                <w:lang w:val="en-US" w:eastAsia="zh-CN"/>
              </w:rPr>
            </w:pPr>
            <w:r>
              <w:rPr>
                <w:rFonts w:hint="eastAsia" w:ascii="宋体" w:hAnsi="宋体" w:cs="宋体"/>
                <w:bCs/>
                <w:color w:val="000000" w:themeColor="text1"/>
                <w:kern w:val="0"/>
                <w:szCs w:val="21"/>
                <w:lang w:eastAsia="zh-CN"/>
                <w14:textFill>
                  <w14:solidFill>
                    <w14:schemeClr w14:val="tx1"/>
                  </w14:solidFill>
                </w14:textFill>
              </w:rPr>
              <w:t>（</w:t>
            </w:r>
            <w:r>
              <w:rPr>
                <w:rFonts w:hint="eastAsia" w:ascii="宋体" w:hAnsi="宋体" w:cs="宋体"/>
                <w:bCs/>
                <w:color w:val="000000" w:themeColor="text1"/>
                <w:kern w:val="0"/>
                <w:szCs w:val="21"/>
                <w:lang w:val="en-US" w:eastAsia="zh-CN"/>
                <w14:textFill>
                  <w14:solidFill>
                    <w14:schemeClr w14:val="tx1"/>
                  </w14:solidFill>
                </w14:textFill>
              </w:rPr>
              <w:t>二</w:t>
            </w:r>
            <w:r>
              <w:rPr>
                <w:rFonts w:hint="eastAsia" w:ascii="宋体" w:hAnsi="宋体" w:cs="宋体"/>
                <w:bCs/>
                <w:color w:val="000000" w:themeColor="text1"/>
                <w:kern w:val="0"/>
                <w:szCs w:val="21"/>
                <w:lang w:eastAsia="zh-CN"/>
                <w14:textFill>
                  <w14:solidFill>
                    <w14:schemeClr w14:val="tx1"/>
                  </w14:solidFill>
                </w14:textFill>
              </w:rPr>
              <w:t>）</w:t>
            </w:r>
            <w:r>
              <w:rPr>
                <w:rFonts w:hint="eastAsia" w:ascii="宋体" w:hAnsi="宋体" w:cs="宋体"/>
                <w:bCs/>
                <w:color w:val="000000" w:themeColor="text1"/>
                <w:kern w:val="0"/>
                <w:szCs w:val="21"/>
                <w:lang w:val="en-US" w:eastAsia="zh-CN"/>
                <w14:textFill>
                  <w14:solidFill>
                    <w14:schemeClr w14:val="tx1"/>
                  </w14:solidFill>
                </w14:textFill>
              </w:rPr>
              <w:t>评审依据：</w:t>
            </w:r>
          </w:p>
          <w:p>
            <w:pPr>
              <w:jc w:val="left"/>
              <w:rPr>
                <w:rFonts w:hint="eastAsia" w:ascii="宋体" w:hAnsi="宋体" w:cs="宋体"/>
                <w:color w:val="000000"/>
                <w:szCs w:val="21"/>
              </w:rPr>
            </w:pPr>
            <w:r>
              <w:rPr>
                <w:rFonts w:hint="eastAsia" w:ascii="宋体" w:hAnsi="宋体" w:cs="宋体"/>
                <w:color w:val="000000"/>
                <w:szCs w:val="21"/>
              </w:rPr>
              <w:t>1.要求同时提供合同关键信息（合同关键信息需包含合同首页、体现项目采购内容页、含签订合同双方的落款盖章页、签订日期的关键页）及该合同通过履约或验收合格或同等评价的证明文件（如履约评价表或验收报告等，证明文件须在履约完毕后出具，并体现合同采购人公章或业务专用章或部门章），投标截止时间前合同未履约完毕、证明文件在履约完毕前出具、或未按要求盖章的，均不予得分。</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cs="宋体"/>
                <w:color w:val="000000"/>
                <w:szCs w:val="21"/>
              </w:rPr>
              <w:t>2.以上资料均要求提供扫描件，原件备查。评分中出现无证明资料或专家无法凭所提供资料判断是否得分的情况，一律作不得分处理。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hint="eastAsia" w:ascii="宋体" w:hAnsi="宋体" w:eastAsia="宋体" w:cs="宋体"/>
                <w:sz w:val="24"/>
                <w:szCs w:val="24"/>
                <w:lang w:eastAsia="zh-CN"/>
              </w:rPr>
            </w:pPr>
            <w:r>
              <w:rPr>
                <w:rFonts w:hint="eastAsia" w:ascii="宋体" w:hAnsi="宋体" w:cs="宋体"/>
                <w:sz w:val="24"/>
                <w:szCs w:val="24"/>
                <w:lang w:val="en-US" w:eastAsia="zh-CN"/>
              </w:rPr>
              <w:t>2</w:t>
            </w:r>
          </w:p>
        </w:tc>
        <w:tc>
          <w:tcPr>
            <w:tcW w:w="2835" w:type="dxa"/>
            <w:gridSpan w:val="2"/>
            <w:vAlign w:val="center"/>
          </w:tcPr>
          <w:p>
            <w:pPr>
              <w:jc w:val="center"/>
              <w:rPr>
                <w:rFonts w:ascii="宋体" w:hAnsi="宋体" w:cs="宋体"/>
                <w:sz w:val="24"/>
                <w:szCs w:val="24"/>
              </w:rPr>
            </w:pPr>
            <w:r>
              <w:rPr>
                <w:rFonts w:hint="eastAsia" w:ascii="宋体" w:hAnsi="宋体" w:eastAsia="宋体" w:cs="宋体"/>
                <w:bCs/>
                <w:color w:val="000000" w:themeColor="text1"/>
                <w:kern w:val="0"/>
                <w:szCs w:val="21"/>
                <w14:textFill>
                  <w14:solidFill>
                    <w14:schemeClr w14:val="tx1"/>
                  </w14:solidFill>
                </w14:textFill>
              </w:rPr>
              <w:t>诚信分</w:t>
            </w:r>
          </w:p>
        </w:tc>
        <w:tc>
          <w:tcPr>
            <w:tcW w:w="668" w:type="dxa"/>
            <w:vAlign w:val="center"/>
          </w:tcPr>
          <w:p>
            <w:pPr>
              <w:jc w:val="center"/>
              <w:rPr>
                <w:rFonts w:ascii="宋体" w:hAnsi="宋体" w:cs="宋体"/>
                <w:sz w:val="24"/>
                <w:szCs w:val="24"/>
              </w:rPr>
            </w:pPr>
            <w:r>
              <w:rPr>
                <w:rFonts w:ascii="宋体" w:hAnsi="宋体" w:cs="宋体"/>
                <w:sz w:val="24"/>
                <w:szCs w:val="24"/>
              </w:rPr>
              <w:t>5</w:t>
            </w:r>
          </w:p>
        </w:tc>
        <w:tc>
          <w:tcPr>
            <w:tcW w:w="5534" w:type="dxa"/>
            <w:vAlign w:val="center"/>
          </w:tcPr>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lang w:eastAsia="zh-CN"/>
                <w14:textFill>
                  <w14:solidFill>
                    <w14:schemeClr w14:val="tx1"/>
                  </w14:solidFill>
                </w14:textFill>
              </w:rPr>
              <w:t>（</w:t>
            </w:r>
            <w:r>
              <w:rPr>
                <w:rFonts w:hint="eastAsia" w:ascii="宋体" w:hAnsi="宋体" w:eastAsia="宋体" w:cs="宋体"/>
                <w:bCs/>
                <w:color w:val="000000" w:themeColor="text1"/>
                <w:kern w:val="0"/>
                <w:szCs w:val="21"/>
                <w:lang w:val="en-US" w:eastAsia="zh-CN"/>
                <w14:textFill>
                  <w14:solidFill>
                    <w14:schemeClr w14:val="tx1"/>
                  </w14:solidFill>
                </w14:textFill>
              </w:rPr>
              <w:t>一</w:t>
            </w:r>
            <w:r>
              <w:rPr>
                <w:rFonts w:hint="eastAsia" w:ascii="宋体" w:hAnsi="宋体" w:eastAsia="宋体" w:cs="宋体"/>
                <w:bCs/>
                <w:color w:val="000000" w:themeColor="text1"/>
                <w:kern w:val="0"/>
                <w:szCs w:val="21"/>
                <w:lang w:eastAsia="zh-CN"/>
                <w14:textFill>
                  <w14:solidFill>
                    <w14:schemeClr w14:val="tx1"/>
                  </w14:solidFill>
                </w14:textFill>
              </w:rPr>
              <w:t>）</w:t>
            </w:r>
            <w:r>
              <w:rPr>
                <w:rFonts w:hint="eastAsia" w:ascii="宋体" w:hAnsi="宋体" w:eastAsia="宋体" w:cs="宋体"/>
                <w:bCs/>
                <w:color w:val="000000" w:themeColor="text1"/>
                <w:kern w:val="0"/>
                <w:szCs w:val="21"/>
                <w14:textFill>
                  <w14:solidFill>
                    <w14:schemeClr w14:val="tx1"/>
                  </w14:solidFill>
                </w14:textFill>
              </w:rPr>
              <w:t>评</w:t>
            </w:r>
            <w:r>
              <w:rPr>
                <w:rFonts w:hint="eastAsia" w:ascii="宋体" w:hAnsi="宋体" w:cs="宋体"/>
                <w:bCs/>
                <w:color w:val="000000" w:themeColor="text1"/>
                <w:kern w:val="0"/>
                <w:szCs w:val="21"/>
                <w:lang w:val="en-US" w:eastAsia="zh-CN"/>
                <w14:textFill>
                  <w14:solidFill>
                    <w14:schemeClr w14:val="tx1"/>
                  </w14:solidFill>
                </w14:textFill>
              </w:rPr>
              <w:t>审</w:t>
            </w:r>
            <w:r>
              <w:rPr>
                <w:rFonts w:hint="eastAsia" w:ascii="宋体" w:hAnsi="宋体" w:eastAsia="宋体" w:cs="宋体"/>
                <w:bCs/>
                <w:color w:val="000000" w:themeColor="text1"/>
                <w:kern w:val="0"/>
                <w:szCs w:val="21"/>
                <w14:textFill>
                  <w14:solidFill>
                    <w14:schemeClr w14:val="tx1"/>
                  </w14:solidFill>
                </w14:textFill>
              </w:rPr>
              <w:t>内容：</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根据《深圳市财政局关于印发&lt;深圳市财政局政府采购供应商信用信息管理办法)的通知》(深财规(2023)3号)第十一条相关规定，投标人在参与政府采购活动中存在诚信相关问题且在主管部门相关处理措施实施期限内的，以及被上级纪检、审计部门认定为有涉嫌违法违规行为并在调查期限内的，本项不得分，否则得</w:t>
            </w:r>
            <w:r>
              <w:rPr>
                <w:rFonts w:hint="eastAsia" w:ascii="宋体" w:hAnsi="宋体" w:cs="宋体"/>
                <w:bCs/>
                <w:color w:val="000000" w:themeColor="text1"/>
                <w:kern w:val="0"/>
                <w:szCs w:val="21"/>
                <w:lang w:val="en-US" w:eastAsia="zh-CN"/>
                <w14:textFill>
                  <w14:solidFill>
                    <w14:schemeClr w14:val="tx1"/>
                  </w14:solidFill>
                </w14:textFill>
              </w:rPr>
              <w:t>5</w:t>
            </w:r>
            <w:r>
              <w:rPr>
                <w:rFonts w:hint="eastAsia" w:ascii="宋体" w:hAnsi="宋体" w:eastAsia="宋体" w:cs="宋体"/>
                <w:bCs/>
                <w:color w:val="000000" w:themeColor="text1"/>
                <w:kern w:val="0"/>
                <w:szCs w:val="21"/>
                <w14:textFill>
                  <w14:solidFill>
                    <w14:schemeClr w14:val="tx1"/>
                  </w14:solidFill>
                </w14:textFill>
              </w:rPr>
              <w:t>分。(投标人无需提供任何证明材料，由工作人员向评审委员会提供供应商诚信查询结果。)</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（二）评</w:t>
            </w:r>
            <w:r>
              <w:rPr>
                <w:rFonts w:hint="eastAsia" w:ascii="宋体" w:hAnsi="宋体" w:cs="宋体"/>
                <w:bCs/>
                <w:color w:val="000000" w:themeColor="text1"/>
                <w:kern w:val="0"/>
                <w:szCs w:val="21"/>
                <w:lang w:val="en-US" w:eastAsia="zh-CN"/>
                <w14:textFill>
                  <w14:solidFill>
                    <w14:schemeClr w14:val="tx1"/>
                  </w14:solidFill>
                </w14:textFill>
              </w:rPr>
              <w:t>审</w:t>
            </w:r>
            <w:r>
              <w:rPr>
                <w:rFonts w:hint="eastAsia" w:ascii="宋体" w:hAnsi="宋体" w:eastAsia="宋体" w:cs="宋体"/>
                <w:bCs/>
                <w:color w:val="000000" w:themeColor="text1"/>
                <w:kern w:val="0"/>
                <w:szCs w:val="21"/>
                <w14:textFill>
                  <w14:solidFill>
                    <w14:schemeClr w14:val="tx1"/>
                  </w14:solidFill>
                </w14:textFill>
              </w:rPr>
              <w:t>依据：</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1.提供“信用中国”“中国政府采购网”“深圳信用网”“深圳市政府采购监管网”等查询记录网络截图。(信用信息以开标当日的查询结果为准)</w:t>
            </w:r>
          </w:p>
          <w:p>
            <w:pPr>
              <w:jc w:val="left"/>
              <w:rPr>
                <w:rFonts w:ascii="宋体" w:hAnsi="宋体" w:cs="宋体"/>
                <w:sz w:val="24"/>
                <w:szCs w:val="24"/>
              </w:rPr>
            </w:pPr>
            <w:r>
              <w:rPr>
                <w:rFonts w:hint="eastAsia" w:ascii="宋体" w:hAnsi="宋体" w:eastAsia="宋体" w:cs="宋体"/>
                <w:bCs/>
                <w:color w:val="000000" w:themeColor="text1"/>
                <w:kern w:val="0"/>
                <w:szCs w:val="21"/>
                <w:lang w:val="en-US" w:eastAsia="zh-CN"/>
                <w14:textFill>
                  <w14:solidFill>
                    <w14:schemeClr w14:val="tx1"/>
                  </w14:solidFill>
                </w14:textFill>
              </w:rPr>
              <w:t>2.</w:t>
            </w:r>
            <w:r>
              <w:rPr>
                <w:rFonts w:hint="eastAsia" w:ascii="宋体" w:hAnsi="宋体" w:eastAsia="宋体" w:cs="宋体"/>
                <w:bCs/>
                <w:color w:val="000000" w:themeColor="text1"/>
                <w:kern w:val="0"/>
                <w:szCs w:val="21"/>
                <w14:textFill>
                  <w14:solidFill>
                    <w14:schemeClr w14:val="tx1"/>
                  </w14:solidFill>
                </w14:textFill>
              </w:rPr>
              <w:t>提供加盖公章的承诺函。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gridSpan w:val="2"/>
            <w:vAlign w:val="center"/>
          </w:tcPr>
          <w:p>
            <w:pPr>
              <w:jc w:val="center"/>
              <w:rPr>
                <w:rFonts w:ascii="宋体" w:hAnsi="宋体" w:cs="宋体"/>
                <w:b/>
                <w:bCs/>
                <w:sz w:val="24"/>
                <w:szCs w:val="24"/>
              </w:rPr>
            </w:pPr>
            <w:r>
              <w:rPr>
                <w:rFonts w:hint="eastAsia" w:ascii="宋体" w:hAnsi="宋体" w:cs="宋体"/>
                <w:b/>
                <w:bCs/>
                <w:sz w:val="24"/>
                <w:szCs w:val="24"/>
              </w:rPr>
              <w:t>三、价格部分（</w:t>
            </w:r>
            <w:r>
              <w:rPr>
                <w:rFonts w:ascii="宋体" w:hAnsi="宋体" w:cs="宋体"/>
                <w:b/>
                <w:bCs/>
                <w:sz w:val="24"/>
                <w:szCs w:val="24"/>
              </w:rPr>
              <w:t>2</w:t>
            </w:r>
            <w:r>
              <w:rPr>
                <w:rFonts w:hint="eastAsia" w:ascii="宋体" w:hAnsi="宋体" w:cs="宋体"/>
                <w:b/>
                <w:bCs/>
                <w:sz w:val="24"/>
                <w:szCs w:val="24"/>
              </w:rPr>
              <w:t>0分）</w:t>
            </w:r>
          </w:p>
        </w:tc>
        <w:tc>
          <w:tcPr>
            <w:tcW w:w="8019" w:type="dxa"/>
            <w:gridSpan w:val="3"/>
            <w:vAlign w:val="center"/>
          </w:tcPr>
          <w:p>
            <w:pPr>
              <w:jc w:val="left"/>
              <w:rPr>
                <w:rFonts w:ascii="宋体" w:hAnsi="宋体" w:cs="宋体"/>
                <w:sz w:val="24"/>
                <w:szCs w:val="24"/>
              </w:rPr>
            </w:pPr>
            <w:r>
              <w:rPr>
                <w:rFonts w:hint="eastAsia" w:ascii="宋体" w:hAnsi="宋体" w:cs="宋体"/>
                <w:color w:val="000000"/>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20分）。其他投标人的价格分按照下列公式计算：投标报价得分=（评标基准价／投标报价）×20</w:t>
            </w:r>
          </w:p>
        </w:tc>
      </w:tr>
    </w:tbl>
    <w:p>
      <w:pPr>
        <w:widowControl/>
        <w:snapToGrid w:val="0"/>
        <w:ind w:left="-283" w:leftChars="-135" w:right="-166" w:rightChars="-79" w:firstLine="424" w:firstLineChars="202"/>
        <w:contextualSpacing/>
        <w:jc w:val="left"/>
        <w:rPr>
          <w:rFonts w:hint="eastAsia" w:ascii="宋体" w:hAnsi="宋体" w:cs="Arial"/>
          <w:color w:val="000000"/>
          <w:kern w:val="0"/>
          <w:szCs w:val="21"/>
        </w:rPr>
      </w:pPr>
    </w:p>
    <w:p>
      <w:pPr>
        <w:widowControl/>
        <w:adjustRightInd w:val="0"/>
        <w:snapToGrid w:val="0"/>
        <w:ind w:left="-283" w:leftChars="-135" w:firstLine="210" w:firstLineChars="100"/>
        <w:contextualSpacing/>
        <w:jc w:val="left"/>
        <w:rPr>
          <w:rFonts w:hint="eastAsia" w:ascii="宋体" w:hAnsi="宋体" w:cs="Arial"/>
          <w:color w:val="000000"/>
          <w:kern w:val="0"/>
          <w:szCs w:val="21"/>
        </w:rPr>
      </w:pPr>
      <w:r>
        <w:rPr>
          <w:rFonts w:ascii="宋体" w:hAnsi="宋体" w:cs="Arial"/>
          <w:color w:val="000000"/>
          <w:kern w:val="0"/>
          <w:szCs w:val="21"/>
        </w:rPr>
        <w:t xml:space="preserve"> (五)谈判小组拟制谈判报告</w:t>
      </w:r>
      <w:r>
        <w:rPr>
          <w:rFonts w:hint="eastAsia" w:ascii="宋体" w:hAnsi="宋体" w:cs="Arial"/>
          <w:color w:val="000000"/>
          <w:kern w:val="0"/>
          <w:szCs w:val="21"/>
        </w:rPr>
        <w:t>｡</w:t>
      </w:r>
    </w:p>
    <w:p>
      <w:pPr>
        <w:widowControl/>
        <w:adjustRightInd w:val="0"/>
        <w:snapToGrid w:val="0"/>
        <w:ind w:left="-4" w:leftChars="-68" w:hanging="139" w:hangingChars="66"/>
        <w:contextualSpacing/>
        <w:jc w:val="left"/>
        <w:rPr>
          <w:rFonts w:hint="eastAsia" w:ascii="宋体" w:hAnsi="宋体" w:cs="Arial"/>
          <w:b/>
          <w:bCs/>
          <w:color w:val="000000"/>
          <w:kern w:val="0"/>
          <w:szCs w:val="21"/>
        </w:rPr>
      </w:pPr>
      <w:r>
        <w:rPr>
          <w:rFonts w:ascii="宋体" w:hAnsi="宋体" w:cs="Arial"/>
          <w:b/>
          <w:bCs/>
          <w:color w:val="000000"/>
          <w:kern w:val="0"/>
          <w:szCs w:val="21"/>
        </w:rPr>
        <w:t>五</w:t>
      </w:r>
      <w:r>
        <w:rPr>
          <w:rFonts w:hint="eastAsia" w:ascii="宋体" w:hAnsi="宋体" w:cs="Arial"/>
          <w:b/>
          <w:bCs/>
          <w:color w:val="000000"/>
          <w:kern w:val="0"/>
          <w:szCs w:val="21"/>
        </w:rPr>
        <w:t>､中标通知</w:t>
      </w:r>
    </w:p>
    <w:p>
      <w:pPr>
        <w:widowControl/>
        <w:adjustRightInd w:val="0"/>
        <w:snapToGrid w:val="0"/>
        <w:ind w:left="-140" w:leftChars="-67" w:right="-449" w:rightChars="-214" w:hanging="1"/>
        <w:contextualSpacing/>
        <w:jc w:val="left"/>
        <w:rPr>
          <w:rFonts w:hint="eastAsia" w:ascii="宋体" w:hAnsi="宋体" w:cs="Arial"/>
          <w:kern w:val="0"/>
          <w:szCs w:val="21"/>
        </w:rPr>
      </w:pPr>
      <w:r>
        <w:rPr>
          <w:rFonts w:ascii="宋体" w:hAnsi="宋体" w:cs="Arial"/>
          <w:kern w:val="0"/>
          <w:szCs w:val="21"/>
        </w:rPr>
        <w:t>(一)谈判结束后,院方将于三日内在</w:t>
      </w:r>
      <w:r>
        <w:rPr>
          <w:rFonts w:ascii="宋体" w:hAnsi="宋体" w:cs="Arial"/>
          <w:kern w:val="0"/>
          <w:szCs w:val="21"/>
          <w:highlight w:val="yellow"/>
        </w:rPr>
        <w:t>深圳市宝安区</w:t>
      </w:r>
      <w:r>
        <w:rPr>
          <w:rFonts w:hint="eastAsia" w:ascii="宋体" w:hAnsi="宋体" w:cs="Arial"/>
          <w:kern w:val="0"/>
          <w:szCs w:val="21"/>
          <w:highlight w:val="yellow"/>
        </w:rPr>
        <w:t>人民医院</w:t>
      </w:r>
      <w:r>
        <w:rPr>
          <w:rFonts w:ascii="宋体" w:hAnsi="宋体" w:cs="Arial"/>
          <w:kern w:val="0"/>
          <w:szCs w:val="21"/>
          <w:highlight w:val="yellow"/>
        </w:rPr>
        <w:t>官网上</w:t>
      </w:r>
      <w:r>
        <w:rPr>
          <w:rFonts w:ascii="宋体" w:hAnsi="宋体" w:cs="Arial"/>
          <w:kern w:val="0"/>
          <w:szCs w:val="21"/>
        </w:rPr>
        <w:t>发布中标公告,公告期满,如无谈判响应方质疑,由深圳市宝安区人民医院招标</w:t>
      </w:r>
      <w:r>
        <w:rPr>
          <w:rFonts w:hint="eastAsia" w:ascii="宋体" w:hAnsi="宋体" w:cs="Arial"/>
          <w:kern w:val="0"/>
          <w:szCs w:val="21"/>
        </w:rPr>
        <w:t>办</w:t>
      </w:r>
      <w:r>
        <w:rPr>
          <w:rFonts w:ascii="宋体" w:hAnsi="宋体" w:cs="Arial"/>
          <w:kern w:val="0"/>
          <w:szCs w:val="21"/>
        </w:rPr>
        <w:t>签发《中标/成交结果通知书》</w:t>
      </w:r>
      <w:r>
        <w:rPr>
          <w:rFonts w:hint="eastAsia" w:ascii="宋体" w:hAnsi="宋体" w:cs="Arial"/>
          <w:kern w:val="0"/>
          <w:szCs w:val="21"/>
        </w:rPr>
        <w:t>｡</w:t>
      </w:r>
    </w:p>
    <w:p>
      <w:pPr>
        <w:widowControl/>
        <w:adjustRightInd w:val="0"/>
        <w:snapToGrid w:val="0"/>
        <w:ind w:left="-140" w:leftChars="-67" w:right="-309" w:rightChars="-147" w:hanging="1"/>
        <w:contextualSpacing/>
        <w:jc w:val="left"/>
        <w:rPr>
          <w:rFonts w:hint="eastAsia" w:ascii="宋体" w:hAnsi="宋体" w:cs="Arial"/>
          <w:kern w:val="0"/>
          <w:szCs w:val="21"/>
        </w:rPr>
      </w:pPr>
      <w:r>
        <w:rPr>
          <w:rFonts w:ascii="宋体" w:hAnsi="宋体" w:cs="Arial"/>
          <w:kern w:val="0"/>
          <w:szCs w:val="21"/>
        </w:rPr>
        <w:t>(二)结果通知书发出后,若中标谈判响应方放弃中标,应当承担相应的法律责任</w:t>
      </w:r>
      <w:r>
        <w:rPr>
          <w:rFonts w:hint="eastAsia" w:ascii="宋体" w:hAnsi="宋体" w:cs="Arial"/>
          <w:kern w:val="0"/>
          <w:szCs w:val="21"/>
        </w:rPr>
        <w:t>｡结果通知书对采购人和中标谈判响应方具有同等法律效力｡</w:t>
      </w:r>
    </w:p>
    <w:p>
      <w:pPr>
        <w:widowControl/>
        <w:adjustRightInd w:val="0"/>
        <w:snapToGrid w:val="0"/>
        <w:ind w:leftChars="-67" w:hanging="140" w:hangingChars="67"/>
        <w:contextualSpacing/>
        <w:jc w:val="left"/>
        <w:rPr>
          <w:rFonts w:hint="eastAsia" w:ascii="宋体" w:hAnsi="宋体" w:cs="Arial"/>
          <w:kern w:val="0"/>
          <w:szCs w:val="21"/>
        </w:rPr>
      </w:pPr>
      <w:r>
        <w:rPr>
          <w:rFonts w:ascii="宋体" w:hAnsi="宋体" w:cs="Arial"/>
          <w:kern w:val="0"/>
          <w:szCs w:val="21"/>
        </w:rPr>
        <w:t>(三)中标公告期满后,中标公司将来深圳市宝安区人民医院采购部门签订合同</w:t>
      </w:r>
      <w:r>
        <w:rPr>
          <w:rFonts w:hint="eastAsia" w:ascii="宋体" w:hAnsi="宋体" w:cs="Arial"/>
          <w:kern w:val="0"/>
          <w:szCs w:val="21"/>
        </w:rPr>
        <w:t>｡</w:t>
      </w:r>
    </w:p>
    <w:p>
      <w:pPr>
        <w:widowControl/>
        <w:jc w:val="left"/>
        <w:rPr>
          <w:rFonts w:hint="eastAsia" w:ascii="宋体" w:hAnsi="宋体" w:cs="Arial"/>
          <w:color w:val="000000"/>
          <w:kern w:val="0"/>
          <w:szCs w:val="21"/>
        </w:rPr>
      </w:pPr>
    </w:p>
    <w:p>
      <w:pPr>
        <w:snapToGrid w:val="0"/>
        <w:ind w:right="150" w:firstLine="480" w:firstLineChars="200"/>
        <w:jc w:val="right"/>
        <w:rPr>
          <w:rFonts w:hint="eastAsia" w:ascii="宋体" w:hAnsi="宋体"/>
          <w:b/>
          <w:sz w:val="24"/>
          <w:szCs w:val="21"/>
        </w:rPr>
        <w:sectPr>
          <w:footerReference r:id="rId3" w:type="default"/>
          <w:pgSz w:w="11910" w:h="16850"/>
          <w:pgMar w:top="1432" w:right="1786" w:bottom="1790" w:left="1366" w:header="0" w:footer="1591" w:gutter="0"/>
          <w:cols w:space="720" w:num="1"/>
        </w:sectPr>
      </w:pPr>
      <w:r>
        <w:rPr>
          <w:rFonts w:hint="eastAsia" w:ascii="宋体" w:hAnsi="宋体" w:cs="宋体-18030"/>
          <w:bCs/>
          <w:sz w:val="24"/>
        </w:rPr>
        <w:t xml:space="preserve"> </w:t>
      </w:r>
      <w:r>
        <w:rPr>
          <w:rFonts w:ascii="宋体" w:hAnsi="宋体" w:cs="宋体-18030"/>
          <w:bCs/>
          <w:sz w:val="24"/>
        </w:rPr>
        <w:t xml:space="preserve">  深圳市宝安区人民医院</w:t>
      </w:r>
      <w:bookmarkStart w:id="2" w:name="_Hlk124837366"/>
    </w:p>
    <w:bookmarkEnd w:id="2"/>
    <w:p>
      <w:pPr>
        <w:jc w:val="center"/>
        <w:rPr>
          <w:b/>
          <w:bCs/>
          <w:sz w:val="30"/>
          <w:szCs w:val="30"/>
        </w:rPr>
      </w:pPr>
      <w:r>
        <w:rPr>
          <w:rFonts w:hint="eastAsia"/>
          <w:b/>
          <w:bCs/>
          <w:sz w:val="30"/>
          <w:szCs w:val="30"/>
        </w:rPr>
        <w:t>用户需求书</w:t>
      </w:r>
    </w:p>
    <w:p>
      <w:pPr>
        <w:pStyle w:val="11"/>
      </w:pPr>
    </w:p>
    <w:p>
      <w:pPr>
        <w:widowControl/>
        <w:snapToGrid w:val="0"/>
        <w:jc w:val="left"/>
        <w:rPr>
          <w:rFonts w:hint="eastAsia" w:ascii="宋体" w:hAnsi="宋体"/>
          <w:b/>
          <w:szCs w:val="21"/>
        </w:rPr>
      </w:pPr>
      <w:r>
        <w:rPr>
          <w:rFonts w:hint="eastAsia" w:ascii="宋体" w:hAnsi="宋体" w:cs="宋体"/>
          <w:b/>
          <w:kern w:val="0"/>
          <w:szCs w:val="21"/>
        </w:rPr>
        <w:t>注：</w:t>
      </w:r>
      <w:r>
        <w:rPr>
          <w:rFonts w:hint="eastAsia" w:ascii="宋体" w:hAnsi="宋体"/>
          <w:b/>
          <w:szCs w:val="21"/>
        </w:rPr>
        <w:t>投标人须对本部分的配置清单、技术规格和商务条款进行整体逐条响应</w:t>
      </w:r>
    </w:p>
    <w:p>
      <w:pPr>
        <w:widowControl/>
        <w:snapToGrid w:val="0"/>
        <w:ind w:firstLine="422" w:firstLineChars="200"/>
        <w:jc w:val="left"/>
        <w:rPr>
          <w:rFonts w:hint="eastAsia" w:ascii="宋体" w:hAnsi="宋体" w:cs="宋体"/>
          <w:b/>
          <w:kern w:val="0"/>
          <w:szCs w:val="21"/>
        </w:rPr>
      </w:pPr>
      <w:r>
        <w:rPr>
          <w:rFonts w:hint="eastAsia" w:ascii="宋体" w:hAnsi="宋体" w:cs="宋体"/>
          <w:b/>
          <w:kern w:val="0"/>
          <w:szCs w:val="21"/>
        </w:rPr>
        <w:t>1.带“★”号条款为实质性条款或核心参数，任意一条款</w:t>
      </w:r>
      <w:r>
        <w:rPr>
          <w:rFonts w:ascii="宋体" w:hAnsi="宋体" w:cs="宋体"/>
          <w:b/>
          <w:kern w:val="0"/>
          <w:szCs w:val="21"/>
        </w:rPr>
        <w:t>负偏离将视为未实质性满足招标文件要求和条件作投标无效处理。</w:t>
      </w:r>
    </w:p>
    <w:p>
      <w:pPr>
        <w:pStyle w:val="11"/>
        <w:ind w:firstLine="422" w:firstLineChars="200"/>
        <w:rPr>
          <w:rFonts w:hint="eastAsia" w:hAnsi="宋体"/>
          <w:b/>
          <w:kern w:val="0"/>
        </w:rPr>
      </w:pPr>
      <w:r>
        <w:rPr>
          <w:rFonts w:hint="eastAsia" w:hAnsi="宋体"/>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pPr>
        <w:pStyle w:val="11"/>
        <w:ind w:firstLine="422" w:firstLineChars="200"/>
        <w:rPr>
          <w:rFonts w:hint="eastAsia" w:hAnsi="宋体"/>
          <w:b/>
          <w:kern w:val="0"/>
        </w:rPr>
      </w:pPr>
      <w:r>
        <w:rPr>
          <w:rFonts w:hint="eastAsia" w:hAnsi="宋体"/>
          <w:b/>
          <w:kern w:val="0"/>
        </w:rPr>
        <w:t>3.</w:t>
      </w:r>
      <w:r>
        <w:rPr>
          <w:rFonts w:hint="eastAsia"/>
          <w:b/>
        </w:rPr>
        <w:t xml:space="preserve"> </w:t>
      </w:r>
      <w:r>
        <w:rPr>
          <w:rFonts w:hint="eastAsia" w:hAnsi="宋体"/>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pPr>
        <w:pStyle w:val="11"/>
        <w:ind w:firstLine="422" w:firstLineChars="200"/>
        <w:rPr>
          <w:rFonts w:hint="eastAsia" w:hAnsi="宋体"/>
          <w:b/>
          <w:kern w:val="0"/>
        </w:rPr>
      </w:pPr>
    </w:p>
    <w:p>
      <w:pPr>
        <w:jc w:val="center"/>
        <w:rPr>
          <w:b/>
          <w:bCs/>
          <w:sz w:val="30"/>
          <w:szCs w:val="30"/>
        </w:rPr>
      </w:pPr>
      <w:r>
        <w:rPr>
          <w:rFonts w:hint="eastAsia"/>
          <w:b/>
          <w:bCs/>
          <w:sz w:val="30"/>
          <w:szCs w:val="30"/>
        </w:rPr>
        <w:t>一、项目基本信息</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5814"/>
        <w:gridCol w:w="3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20" w:type="dxa"/>
            <w:vAlign w:val="center"/>
          </w:tcPr>
          <w:p>
            <w:pPr>
              <w:pStyle w:val="11"/>
              <w:jc w:val="center"/>
              <w:rPr>
                <w:rFonts w:hint="eastAsia" w:hAnsi="宋体"/>
                <w:b/>
                <w:kern w:val="0"/>
              </w:rPr>
            </w:pPr>
            <w:r>
              <w:rPr>
                <w:rFonts w:hint="eastAsia" w:hAnsi="宋体"/>
                <w:b/>
                <w:kern w:val="0"/>
              </w:rPr>
              <w:t>序号</w:t>
            </w:r>
          </w:p>
        </w:tc>
        <w:tc>
          <w:tcPr>
            <w:tcW w:w="5814" w:type="dxa"/>
            <w:vAlign w:val="center"/>
          </w:tcPr>
          <w:p>
            <w:pPr>
              <w:pStyle w:val="11"/>
              <w:jc w:val="center"/>
              <w:rPr>
                <w:rFonts w:hint="eastAsia" w:hAnsi="宋体"/>
                <w:b/>
                <w:kern w:val="0"/>
              </w:rPr>
            </w:pPr>
            <w:r>
              <w:rPr>
                <w:rFonts w:hint="eastAsia" w:hAnsi="宋体"/>
                <w:b/>
                <w:kern w:val="0"/>
              </w:rPr>
              <w:t>采购项目名称</w:t>
            </w:r>
          </w:p>
        </w:tc>
        <w:tc>
          <w:tcPr>
            <w:tcW w:w="3957" w:type="dxa"/>
            <w:vAlign w:val="center"/>
          </w:tcPr>
          <w:p>
            <w:pPr>
              <w:pStyle w:val="11"/>
              <w:jc w:val="center"/>
              <w:rPr>
                <w:rFonts w:hint="eastAsia" w:hAnsi="宋体"/>
                <w:b/>
                <w:kern w:val="0"/>
              </w:rPr>
            </w:pPr>
            <w:r>
              <w:rPr>
                <w:rFonts w:hint="eastAsia" w:hAnsi="宋体"/>
                <w:b/>
                <w:kern w:val="0"/>
              </w:rPr>
              <w:t>预算总限额（元）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restart"/>
            <w:vAlign w:val="center"/>
          </w:tcPr>
          <w:p>
            <w:pPr>
              <w:pStyle w:val="11"/>
              <w:jc w:val="center"/>
              <w:rPr>
                <w:rFonts w:hint="eastAsia" w:hAnsi="宋体"/>
                <w:bCs/>
                <w:kern w:val="0"/>
              </w:rPr>
            </w:pPr>
            <w:r>
              <w:rPr>
                <w:rFonts w:hint="eastAsia" w:hAnsi="宋体"/>
                <w:bCs/>
                <w:kern w:val="0"/>
              </w:rPr>
              <w:t>1</w:t>
            </w:r>
          </w:p>
        </w:tc>
        <w:tc>
          <w:tcPr>
            <w:tcW w:w="5814" w:type="dxa"/>
            <w:vMerge w:val="restart"/>
            <w:vAlign w:val="center"/>
          </w:tcPr>
          <w:p>
            <w:pPr>
              <w:widowControl/>
              <w:snapToGrid w:val="0"/>
              <w:ind w:leftChars="-287" w:right="-617" w:rightChars="-294" w:hanging="602" w:hangingChars="287"/>
              <w:contextualSpacing/>
              <w:jc w:val="center"/>
              <w:rPr>
                <w:rFonts w:hint="eastAsia" w:ascii="宋体" w:hAnsi="宋体" w:cs="宋体-18030"/>
                <w:color w:val="000000"/>
                <w:szCs w:val="21"/>
              </w:rPr>
            </w:pPr>
            <w:r>
              <w:rPr>
                <w:rFonts w:hint="eastAsia" w:ascii="宋体" w:hAnsi="宋体" w:cs="宋体-18030"/>
                <w:color w:val="000000"/>
                <w:szCs w:val="21"/>
              </w:rPr>
              <w:t>基于国标0FD版式文件转换档案管理平台</w:t>
            </w:r>
          </w:p>
          <w:p>
            <w:pPr>
              <w:widowControl/>
              <w:snapToGrid w:val="0"/>
              <w:ind w:leftChars="-260" w:right="-617" w:rightChars="-294" w:hanging="546" w:hangingChars="260"/>
              <w:contextualSpacing/>
              <w:jc w:val="center"/>
              <w:rPr>
                <w:rFonts w:hint="eastAsia" w:ascii="宋体" w:hAnsi="宋体" w:cs="宋体-18030"/>
                <w:color w:val="000000"/>
                <w:szCs w:val="21"/>
              </w:rPr>
            </w:pPr>
            <w:r>
              <w:rPr>
                <w:rFonts w:hint="eastAsia" w:ascii="宋体" w:hAnsi="宋体" w:cs="宋体-18030"/>
                <w:color w:val="000000"/>
                <w:szCs w:val="21"/>
              </w:rPr>
              <w:t>对接服务</w:t>
            </w:r>
          </w:p>
        </w:tc>
        <w:tc>
          <w:tcPr>
            <w:tcW w:w="3957" w:type="dxa"/>
            <w:vMerge w:val="restart"/>
            <w:vAlign w:val="center"/>
          </w:tcPr>
          <w:p>
            <w:pPr>
              <w:pStyle w:val="11"/>
              <w:jc w:val="center"/>
              <w:rPr>
                <w:rFonts w:hint="default" w:hAnsi="宋体" w:eastAsia="宋体"/>
                <w:bCs/>
                <w:kern w:val="0"/>
                <w:lang w:val="en-US" w:eastAsia="zh-CN"/>
              </w:rPr>
            </w:pPr>
            <w:r>
              <w:rPr>
                <w:rFonts w:hint="eastAsia" w:hAnsi="宋体"/>
                <w:bCs/>
                <w:kern w:val="0"/>
                <w:lang w:val="en-US" w:eastAsia="zh-CN"/>
              </w:rPr>
              <w:t>194000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continue"/>
            <w:vAlign w:val="center"/>
          </w:tcPr>
          <w:p>
            <w:pPr>
              <w:pStyle w:val="11"/>
              <w:jc w:val="center"/>
              <w:rPr>
                <w:rFonts w:hint="eastAsia" w:hAnsi="宋体"/>
                <w:bCs/>
                <w:kern w:val="0"/>
              </w:rPr>
            </w:pPr>
          </w:p>
        </w:tc>
        <w:tc>
          <w:tcPr>
            <w:tcW w:w="5814" w:type="dxa"/>
            <w:vMerge w:val="continue"/>
            <w:vAlign w:val="center"/>
          </w:tcPr>
          <w:p>
            <w:pPr>
              <w:widowControl/>
              <w:snapToGrid w:val="0"/>
              <w:ind w:leftChars="-260" w:right="-617" w:rightChars="-294" w:hanging="546" w:hangingChars="260"/>
              <w:contextualSpacing/>
              <w:jc w:val="center"/>
              <w:rPr>
                <w:rFonts w:hint="eastAsia" w:ascii="宋体" w:hAnsi="宋体" w:cs="宋体-18030"/>
                <w:color w:val="000000"/>
                <w:szCs w:val="21"/>
              </w:rPr>
            </w:pPr>
          </w:p>
        </w:tc>
        <w:tc>
          <w:tcPr>
            <w:tcW w:w="3957" w:type="dxa"/>
            <w:vMerge w:val="continue"/>
            <w:vAlign w:val="center"/>
          </w:tcPr>
          <w:p>
            <w:pPr>
              <w:pStyle w:val="11"/>
              <w:jc w:val="center"/>
              <w:rPr>
                <w:rFonts w:hint="eastAsia" w:hAnsi="宋体"/>
                <w:bCs/>
                <w:kern w:val="0"/>
              </w:rPr>
            </w:pPr>
          </w:p>
        </w:tc>
      </w:tr>
    </w:tbl>
    <w:p>
      <w:pPr>
        <w:pStyle w:val="11"/>
        <w:rPr>
          <w:rFonts w:hint="eastAsia" w:hAnsi="宋体"/>
          <w:bCs/>
          <w:kern w:val="0"/>
        </w:rPr>
      </w:pPr>
    </w:p>
    <w:p>
      <w:pPr>
        <w:jc w:val="center"/>
        <w:rPr>
          <w:b/>
          <w:bCs/>
          <w:sz w:val="30"/>
          <w:szCs w:val="30"/>
        </w:rPr>
      </w:pPr>
      <w:r>
        <w:rPr>
          <w:rFonts w:hint="eastAsia"/>
          <w:b/>
          <w:bCs/>
          <w:sz w:val="30"/>
          <w:szCs w:val="30"/>
        </w:rPr>
        <w:t>二、服务要求</w:t>
      </w:r>
    </w:p>
    <w:p>
      <w:pPr>
        <w:pStyle w:val="6"/>
        <w:ind w:firstLine="0"/>
        <w:rPr>
          <w:rStyle w:val="31"/>
          <w:b/>
          <w:bCs/>
        </w:rPr>
      </w:pPr>
      <w:bookmarkStart w:id="3" w:name="_Toc178049979"/>
      <w:bookmarkStart w:id="4" w:name="_Toc480449081"/>
      <w:bookmarkStart w:id="5" w:name="_Toc450137347"/>
      <w:r>
        <w:rPr>
          <w:rStyle w:val="31"/>
          <w:rFonts w:hint="eastAsia"/>
          <w:b/>
          <w:bCs/>
        </w:rPr>
        <w:t>（一）项目概况</w:t>
      </w:r>
    </w:p>
    <w:p>
      <w:pPr>
        <w:pStyle w:val="47"/>
        <w:spacing w:before="0" w:after="0" w:line="240" w:lineRule="auto"/>
        <w:ind w:firstLine="420" w:firstLineChars="200"/>
        <w:contextualSpacing/>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本次采购为OFD数字病案交互管理平台的对外接口交互对接。旨在为第三方业务系统提供一套标准化的集成方案，实现病案基本信息与医疗文书的自动化、结构化上传与集中化管理。</w:t>
      </w:r>
    </w:p>
    <w:p>
      <w:pPr>
        <w:pStyle w:val="47"/>
        <w:spacing w:before="0" w:after="0" w:line="240" w:lineRule="auto"/>
        <w:ind w:firstLine="0" w:firstLineChars="0"/>
        <w:contextualSpacing/>
        <w:rPr>
          <w:rFonts w:hint="eastAsia" w:ascii="宋体" w:hAnsi="宋体"/>
          <w:b/>
          <w:bCs/>
          <w:sz w:val="21"/>
          <w:szCs w:val="21"/>
        </w:rPr>
      </w:pPr>
      <w:r>
        <w:rPr>
          <w:rFonts w:hint="eastAsia" w:ascii="宋体" w:hAnsi="宋体"/>
          <w:b/>
          <w:bCs/>
          <w:sz w:val="21"/>
          <w:szCs w:val="21"/>
        </w:rPr>
        <w:t>（二）服务内容</w:t>
      </w:r>
    </w:p>
    <w:p>
      <w:pPr>
        <w:jc w:val="left"/>
        <w:rPr>
          <w:rFonts w:hint="default" w:ascii="宋体" w:hAnsi="宋体" w:cs="宋体"/>
          <w:b/>
          <w:bCs/>
          <w:sz w:val="21"/>
          <w:szCs w:val="21"/>
        </w:rPr>
      </w:pPr>
      <w:r>
        <w:rPr>
          <w:rFonts w:hint="eastAsia" w:ascii="宋体" w:hAnsi="宋体" w:cs="宋体"/>
          <w:b/>
          <w:bCs/>
          <w:sz w:val="21"/>
          <w:szCs w:val="21"/>
        </w:rPr>
        <w:t>涉及系统：HIS、LIS、PACS、EMR、手麻、重症、护理</w:t>
      </w:r>
    </w:p>
    <w:p>
      <w:pPr>
        <w:jc w:val="left"/>
        <w:rPr>
          <w:rFonts w:hint="default" w:ascii="宋体" w:hAnsi="宋体" w:cs="宋体"/>
          <w:sz w:val="21"/>
          <w:szCs w:val="21"/>
        </w:rPr>
      </w:pPr>
      <w:r>
        <w:rPr>
          <w:rFonts w:hint="eastAsia" w:ascii="宋体" w:hAnsi="宋体" w:cs="宋体"/>
          <w:sz w:val="21"/>
          <w:szCs w:val="21"/>
        </w:rPr>
        <w:t>一、接口对接服务要求</w:t>
      </w:r>
    </w:p>
    <w:p>
      <w:pPr>
        <w:jc w:val="left"/>
        <w:rPr>
          <w:rFonts w:ascii="宋体" w:hAnsi="宋体" w:cs="宋体"/>
          <w:sz w:val="21"/>
          <w:szCs w:val="21"/>
        </w:rPr>
      </w:pPr>
      <w:r>
        <w:rPr>
          <w:rFonts w:hint="eastAsia" w:ascii="宋体" w:hAnsi="宋体" w:cs="宋体"/>
          <w:sz w:val="21"/>
          <w:szCs w:val="21"/>
        </w:rPr>
        <w:t>1、住院病案</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1.1患者住院基本信息上传</w:t>
      </w:r>
    </w:p>
    <w:p>
      <w:pPr>
        <w:jc w:val="left"/>
        <w:rPr>
          <w:rFonts w:ascii="宋体" w:hAnsi="宋体" w:cs="宋体"/>
          <w:sz w:val="21"/>
          <w:szCs w:val="21"/>
        </w:rPr>
      </w:pPr>
      <w:r>
        <w:rPr>
          <w:rFonts w:hint="eastAsia" w:ascii="宋体" w:hAnsi="宋体" w:cs="宋体"/>
          <w:sz w:val="21"/>
          <w:szCs w:val="21"/>
        </w:rPr>
        <w:t>描述：传输患者住院基本信息</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1.2业务系统提交住院病案文书</w:t>
      </w:r>
    </w:p>
    <w:p>
      <w:pPr>
        <w:jc w:val="left"/>
        <w:rPr>
          <w:rFonts w:ascii="宋体" w:hAnsi="宋体" w:cs="宋体"/>
          <w:sz w:val="21"/>
          <w:szCs w:val="21"/>
        </w:rPr>
      </w:pPr>
      <w:r>
        <w:rPr>
          <w:rFonts w:hint="eastAsia" w:ascii="宋体" w:hAnsi="宋体" w:cs="宋体"/>
          <w:sz w:val="21"/>
          <w:szCs w:val="21"/>
        </w:rPr>
        <w:t>描述：医院业务系统，提交住院病案文书到数字病案系统归集。</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1.3CA签署系统提交住院病案文书</w:t>
      </w:r>
    </w:p>
    <w:p>
      <w:pPr>
        <w:jc w:val="left"/>
        <w:rPr>
          <w:rFonts w:ascii="宋体" w:hAnsi="宋体" w:cs="宋体"/>
          <w:sz w:val="21"/>
          <w:szCs w:val="21"/>
        </w:rPr>
      </w:pPr>
      <w:r>
        <w:rPr>
          <w:rFonts w:hint="eastAsia" w:ascii="宋体" w:hAnsi="宋体" w:cs="宋体"/>
          <w:sz w:val="21"/>
          <w:szCs w:val="21"/>
        </w:rPr>
        <w:t>描述：文书工作流系统或CA签署系统，提交住院病案文书到数字病案系统归集。</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1.4病案提交归档</w:t>
      </w:r>
    </w:p>
    <w:p>
      <w:pPr>
        <w:jc w:val="left"/>
        <w:rPr>
          <w:rFonts w:ascii="宋体" w:hAnsi="宋体" w:cs="宋体"/>
          <w:sz w:val="21"/>
          <w:szCs w:val="21"/>
        </w:rPr>
      </w:pPr>
      <w:r>
        <w:rPr>
          <w:rFonts w:hint="eastAsia" w:ascii="宋体" w:hAnsi="宋体" w:cs="宋体"/>
          <w:sz w:val="21"/>
          <w:szCs w:val="21"/>
        </w:rPr>
        <w:t>描述：业务系统告知数字病案系统，推送的文书可以执行归档处理</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1.5病案退修</w:t>
      </w:r>
    </w:p>
    <w:p>
      <w:pPr>
        <w:jc w:val="left"/>
        <w:rPr>
          <w:rFonts w:ascii="宋体" w:hAnsi="宋体" w:cs="宋体"/>
          <w:sz w:val="21"/>
          <w:szCs w:val="21"/>
        </w:rPr>
      </w:pPr>
      <w:r>
        <w:rPr>
          <w:rFonts w:hint="eastAsia" w:ascii="宋体" w:hAnsi="宋体" w:cs="宋体"/>
          <w:sz w:val="21"/>
          <w:szCs w:val="21"/>
        </w:rPr>
        <w:t>1.5.1已归档病案文书修改申请接口</w:t>
      </w:r>
    </w:p>
    <w:p>
      <w:pPr>
        <w:jc w:val="left"/>
        <w:rPr>
          <w:rFonts w:ascii="宋体" w:hAnsi="宋体" w:cs="宋体"/>
          <w:sz w:val="21"/>
          <w:szCs w:val="21"/>
        </w:rPr>
      </w:pPr>
      <w:r>
        <w:rPr>
          <w:rFonts w:hint="eastAsia" w:ascii="宋体" w:hAnsi="宋体" w:cs="宋体"/>
          <w:sz w:val="21"/>
          <w:szCs w:val="21"/>
        </w:rPr>
        <w:t>描述：业务系统提交住院病案退修申请</w:t>
      </w:r>
    </w:p>
    <w:p>
      <w:pPr>
        <w:jc w:val="left"/>
        <w:rPr>
          <w:rFonts w:ascii="宋体" w:hAnsi="宋体" w:cs="宋体"/>
          <w:sz w:val="21"/>
          <w:szCs w:val="21"/>
        </w:rPr>
      </w:pPr>
      <w:r>
        <w:rPr>
          <w:rFonts w:hint="eastAsia" w:ascii="宋体" w:hAnsi="宋体" w:cs="宋体"/>
          <w:sz w:val="21"/>
          <w:szCs w:val="21"/>
        </w:rPr>
        <w:t>1.5.2文书修改审核结果回调接口</w:t>
      </w:r>
    </w:p>
    <w:p>
      <w:pPr>
        <w:jc w:val="left"/>
        <w:rPr>
          <w:rFonts w:ascii="宋体" w:hAnsi="宋体" w:cs="宋体"/>
          <w:sz w:val="21"/>
          <w:szCs w:val="21"/>
        </w:rPr>
      </w:pPr>
      <w:r>
        <w:rPr>
          <w:rFonts w:hint="eastAsia" w:ascii="宋体" w:hAnsi="宋体" w:cs="宋体"/>
          <w:sz w:val="21"/>
          <w:szCs w:val="21"/>
        </w:rPr>
        <w:t>描述：数字病案交互管理平台返回文书修改审核结果给业务系统</w:t>
      </w:r>
    </w:p>
    <w:p>
      <w:pPr>
        <w:jc w:val="left"/>
        <w:rPr>
          <w:rFonts w:ascii="宋体" w:hAnsi="宋体" w:cs="宋体"/>
          <w:sz w:val="21"/>
          <w:szCs w:val="21"/>
        </w:rPr>
      </w:pPr>
      <w:r>
        <w:rPr>
          <w:rFonts w:hint="eastAsia" w:ascii="宋体" w:hAnsi="宋体" w:cs="宋体"/>
          <w:sz w:val="21"/>
          <w:szCs w:val="21"/>
        </w:rPr>
        <w:t>1.6完整性检测</w:t>
      </w:r>
    </w:p>
    <w:p>
      <w:pPr>
        <w:jc w:val="left"/>
        <w:rPr>
          <w:rFonts w:ascii="宋体" w:hAnsi="宋体" w:cs="宋体"/>
          <w:sz w:val="21"/>
          <w:szCs w:val="21"/>
        </w:rPr>
      </w:pPr>
      <w:r>
        <w:rPr>
          <w:rFonts w:hint="eastAsia" w:ascii="宋体" w:hAnsi="宋体" w:cs="宋体"/>
          <w:sz w:val="21"/>
          <w:szCs w:val="21"/>
        </w:rPr>
        <w:t>描述：业务系统提供一次住院的文书清单，用于完整性检测</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1.7患者病案视图调阅</w:t>
      </w:r>
    </w:p>
    <w:p>
      <w:pPr>
        <w:jc w:val="left"/>
        <w:rPr>
          <w:rFonts w:ascii="宋体" w:hAnsi="宋体" w:cs="宋体"/>
          <w:sz w:val="21"/>
          <w:szCs w:val="21"/>
        </w:rPr>
      </w:pPr>
      <w:r>
        <w:rPr>
          <w:rFonts w:hint="eastAsia" w:ascii="宋体" w:hAnsi="宋体" w:cs="宋体"/>
          <w:sz w:val="21"/>
          <w:szCs w:val="21"/>
        </w:rPr>
        <w:t>描述：业务系统调阅患者病案视图</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1.8跨院调阅</w:t>
      </w:r>
    </w:p>
    <w:p>
      <w:pPr>
        <w:jc w:val="left"/>
        <w:rPr>
          <w:rFonts w:ascii="宋体" w:hAnsi="宋体" w:cs="宋体"/>
          <w:sz w:val="21"/>
          <w:szCs w:val="21"/>
        </w:rPr>
      </w:pPr>
      <w:r>
        <w:rPr>
          <w:rFonts w:hint="eastAsia" w:ascii="宋体" w:hAnsi="宋体" w:cs="宋体"/>
          <w:sz w:val="21"/>
          <w:szCs w:val="21"/>
        </w:rPr>
        <w:t>描述：跨院共享-查询患者病案列表</w:t>
      </w:r>
    </w:p>
    <w:p>
      <w:pPr>
        <w:jc w:val="left"/>
        <w:rPr>
          <w:rFonts w:ascii="宋体" w:hAnsi="宋体" w:cs="宋体"/>
          <w:sz w:val="21"/>
          <w:szCs w:val="21"/>
        </w:rPr>
      </w:pPr>
      <w:r>
        <w:rPr>
          <w:rFonts w:hint="eastAsia" w:ascii="宋体" w:hAnsi="宋体" w:cs="宋体"/>
          <w:sz w:val="21"/>
          <w:szCs w:val="21"/>
        </w:rPr>
        <w:t>2、门诊病历</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2.1患者门诊基本信息上传</w:t>
      </w:r>
    </w:p>
    <w:p>
      <w:pPr>
        <w:jc w:val="left"/>
        <w:rPr>
          <w:rFonts w:ascii="宋体" w:hAnsi="宋体" w:cs="宋体"/>
          <w:sz w:val="21"/>
          <w:szCs w:val="21"/>
        </w:rPr>
      </w:pPr>
      <w:r>
        <w:rPr>
          <w:rFonts w:hint="eastAsia" w:ascii="宋体" w:hAnsi="宋体" w:cs="宋体"/>
          <w:sz w:val="21"/>
          <w:szCs w:val="21"/>
        </w:rPr>
        <w:t>描述：传输患者门诊基本信息</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2.2业务系统提交门诊病历文书</w:t>
      </w:r>
    </w:p>
    <w:p>
      <w:pPr>
        <w:jc w:val="left"/>
        <w:rPr>
          <w:rFonts w:ascii="宋体" w:hAnsi="宋体" w:cs="宋体"/>
          <w:sz w:val="21"/>
          <w:szCs w:val="21"/>
        </w:rPr>
      </w:pPr>
      <w:r>
        <w:rPr>
          <w:rFonts w:hint="eastAsia" w:ascii="宋体" w:hAnsi="宋体" w:cs="宋体"/>
          <w:sz w:val="21"/>
          <w:szCs w:val="21"/>
        </w:rPr>
        <w:t>描述：医院业务系统，提交门诊病历文书到数字病案系统归集。</w:t>
      </w:r>
    </w:p>
    <w:p>
      <w:pPr>
        <w:jc w:val="left"/>
        <w:rPr>
          <w:rFonts w:ascii="宋体" w:hAnsi="宋体" w:cs="宋体"/>
          <w:sz w:val="21"/>
          <w:szCs w:val="21"/>
        </w:rPr>
      </w:pPr>
      <w:r>
        <w:rPr>
          <w:rFonts w:hint="eastAsia" w:ascii="宋体" w:hAnsi="宋体" w:cs="宋体"/>
          <w:color w:val="000000"/>
          <w:sz w:val="21"/>
          <w:szCs w:val="21"/>
        </w:rPr>
        <w:t>▲</w:t>
      </w:r>
      <w:r>
        <w:rPr>
          <w:rFonts w:hint="eastAsia" w:ascii="宋体" w:hAnsi="宋体" w:cs="宋体"/>
          <w:sz w:val="21"/>
          <w:szCs w:val="21"/>
        </w:rPr>
        <w:t>2.3 CA签署系统提交门诊病历文书</w:t>
      </w:r>
    </w:p>
    <w:p>
      <w:pPr>
        <w:jc w:val="left"/>
        <w:rPr>
          <w:rFonts w:ascii="宋体" w:hAnsi="宋体" w:cs="宋体"/>
          <w:sz w:val="21"/>
          <w:szCs w:val="21"/>
        </w:rPr>
      </w:pPr>
      <w:r>
        <w:rPr>
          <w:rFonts w:hint="eastAsia" w:ascii="宋体" w:hAnsi="宋体" w:cs="宋体"/>
          <w:sz w:val="21"/>
          <w:szCs w:val="21"/>
        </w:rPr>
        <w:t>描述：文书工作流系统或CA签署系统，提交门诊病历文书到数字病案系统归集。</w:t>
      </w:r>
    </w:p>
    <w:p>
      <w:pPr>
        <w:jc w:val="left"/>
        <w:rPr>
          <w:rFonts w:ascii="宋体" w:hAnsi="宋体" w:cs="宋体"/>
          <w:sz w:val="21"/>
          <w:szCs w:val="21"/>
        </w:rPr>
      </w:pPr>
      <w:r>
        <w:rPr>
          <w:rFonts w:hint="eastAsia" w:ascii="宋体" w:hAnsi="宋体" w:cs="宋体"/>
          <w:sz w:val="21"/>
          <w:szCs w:val="21"/>
        </w:rPr>
        <w:t>3. OFD 构建类接口</w:t>
      </w:r>
    </w:p>
    <w:p>
      <w:pPr>
        <w:jc w:val="left"/>
        <w:rPr>
          <w:rFonts w:ascii="宋体" w:hAnsi="宋体" w:cs="宋体"/>
          <w:sz w:val="21"/>
          <w:szCs w:val="21"/>
        </w:rPr>
      </w:pPr>
      <w:r>
        <w:rPr>
          <w:rFonts w:hint="eastAsia" w:ascii="宋体" w:hAnsi="宋体" w:cs="宋体"/>
          <w:sz w:val="21"/>
          <w:szCs w:val="21"/>
        </w:rPr>
        <w:t>3.1 OFD 构建 - 返回文件流</w:t>
      </w:r>
    </w:p>
    <w:p>
      <w:pPr>
        <w:jc w:val="left"/>
        <w:rPr>
          <w:rFonts w:ascii="宋体" w:hAnsi="宋体" w:cs="宋体"/>
          <w:sz w:val="21"/>
          <w:szCs w:val="21"/>
        </w:rPr>
      </w:pPr>
      <w:r>
        <w:rPr>
          <w:rFonts w:hint="eastAsia" w:ascii="宋体" w:hAnsi="宋体" w:cs="宋体"/>
          <w:sz w:val="21"/>
          <w:szCs w:val="21"/>
        </w:rPr>
        <w:t>3.2 OFD 构建 - 返回文件路径</w:t>
      </w:r>
    </w:p>
    <w:p>
      <w:pPr>
        <w:jc w:val="left"/>
        <w:rPr>
          <w:rFonts w:ascii="宋体" w:hAnsi="宋体" w:cs="宋体"/>
          <w:sz w:val="21"/>
          <w:szCs w:val="21"/>
        </w:rPr>
      </w:pPr>
      <w:r>
        <w:rPr>
          <w:rFonts w:hint="eastAsia" w:ascii="宋体" w:hAnsi="宋体" w:cs="宋体"/>
          <w:sz w:val="21"/>
          <w:szCs w:val="21"/>
        </w:rPr>
        <w:t>3.3 OFD 构建（EMR 补充数据）- 返回文件路径</w:t>
      </w:r>
    </w:p>
    <w:p>
      <w:pPr>
        <w:jc w:val="left"/>
        <w:rPr>
          <w:rFonts w:ascii="宋体" w:hAnsi="宋体" w:cs="宋体"/>
          <w:sz w:val="21"/>
          <w:szCs w:val="21"/>
        </w:rPr>
      </w:pPr>
      <w:r>
        <w:rPr>
          <w:rFonts w:hint="eastAsia" w:ascii="宋体" w:hAnsi="宋体" w:cs="宋体"/>
          <w:sz w:val="21"/>
          <w:szCs w:val="21"/>
        </w:rPr>
        <w:t>4. OFD 转换类接口</w:t>
      </w:r>
    </w:p>
    <w:p>
      <w:pPr>
        <w:jc w:val="left"/>
        <w:rPr>
          <w:rFonts w:ascii="宋体" w:hAnsi="宋体" w:cs="宋体"/>
          <w:sz w:val="21"/>
          <w:szCs w:val="21"/>
        </w:rPr>
      </w:pPr>
      <w:r>
        <w:rPr>
          <w:rFonts w:hint="eastAsia" w:ascii="宋体" w:hAnsi="宋体" w:cs="宋体"/>
          <w:sz w:val="21"/>
          <w:szCs w:val="21"/>
        </w:rPr>
        <w:t>4.1 OFD 转换 - 返回文件流（文件上传方式）</w:t>
      </w:r>
    </w:p>
    <w:p>
      <w:pPr>
        <w:jc w:val="left"/>
        <w:rPr>
          <w:rFonts w:ascii="宋体" w:hAnsi="宋体" w:cs="宋体"/>
          <w:sz w:val="21"/>
          <w:szCs w:val="21"/>
        </w:rPr>
      </w:pPr>
      <w:r>
        <w:rPr>
          <w:rFonts w:hint="eastAsia" w:ascii="宋体" w:hAnsi="宋体" w:cs="宋体"/>
          <w:sz w:val="21"/>
          <w:szCs w:val="21"/>
        </w:rPr>
        <w:t>4.2 OFD 转换 - 返回文件路径（文件上传方式）</w:t>
      </w:r>
    </w:p>
    <w:p>
      <w:pPr>
        <w:jc w:val="left"/>
        <w:rPr>
          <w:rFonts w:ascii="宋体" w:hAnsi="宋体" w:cs="宋体"/>
          <w:sz w:val="21"/>
          <w:szCs w:val="21"/>
        </w:rPr>
      </w:pPr>
      <w:r>
        <w:rPr>
          <w:rFonts w:hint="eastAsia" w:ascii="宋体" w:hAnsi="宋体" w:cs="宋体"/>
          <w:sz w:val="21"/>
          <w:szCs w:val="21"/>
        </w:rPr>
        <w:t>5. 文件下载类接口</w:t>
      </w:r>
    </w:p>
    <w:p>
      <w:pPr>
        <w:widowControl/>
        <w:spacing w:before="90"/>
        <w:jc w:val="both"/>
        <w:rPr>
          <w:rFonts w:hint="eastAsia" w:ascii="宋体" w:hAnsi="宋体" w:cs="宋体"/>
          <w:sz w:val="21"/>
          <w:szCs w:val="21"/>
        </w:rPr>
      </w:pPr>
      <w:r>
        <w:rPr>
          <w:rFonts w:hint="eastAsia" w:ascii="宋体" w:hAnsi="宋体" w:cs="宋体"/>
          <w:sz w:val="21"/>
          <w:szCs w:val="21"/>
        </w:rPr>
        <w:t>5.1 下载 OFD 文件（通过 fileId）</w:t>
      </w:r>
    </w:p>
    <w:p>
      <w:pPr>
        <w:widowControl/>
        <w:spacing w:before="90"/>
        <w:ind w:firstLine="301" w:firstLineChars="100"/>
        <w:jc w:val="center"/>
        <w:rPr>
          <w:b/>
          <w:bCs/>
          <w:sz w:val="30"/>
          <w:szCs w:val="30"/>
        </w:rPr>
      </w:pPr>
      <w:r>
        <w:rPr>
          <w:rFonts w:hint="eastAsia"/>
          <w:b/>
          <w:bCs/>
          <w:sz w:val="30"/>
          <w:szCs w:val="30"/>
        </w:rPr>
        <w:t>三、实质性条款</w:t>
      </w:r>
    </w:p>
    <w:tbl>
      <w:tblPr>
        <w:tblStyle w:val="18"/>
        <w:tblW w:w="10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9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80" w:type="dxa"/>
            <w:vAlign w:val="center"/>
          </w:tcPr>
          <w:p>
            <w:r>
              <w:rPr>
                <w:rFonts w:hint="eastAsia"/>
              </w:rPr>
              <w:t>序号</w:t>
            </w:r>
          </w:p>
        </w:tc>
        <w:tc>
          <w:tcPr>
            <w:tcW w:w="9501" w:type="dxa"/>
            <w:vAlign w:val="center"/>
          </w:tcPr>
          <w:p>
            <w:pPr>
              <w:jc w:val="center"/>
            </w:pPr>
            <w:r>
              <w:rPr>
                <w:rFonts w:hint="eastAsia"/>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pPr>
              <w:jc w:val="center"/>
            </w:pPr>
            <w:r>
              <w:rPr>
                <w:rFonts w:hint="eastAsia"/>
              </w:rPr>
              <w:t>1</w:t>
            </w:r>
          </w:p>
        </w:tc>
        <w:tc>
          <w:tcPr>
            <w:tcW w:w="9501" w:type="dxa"/>
          </w:tcPr>
          <w:p>
            <w:pPr>
              <w:jc w:val="center"/>
            </w:pPr>
            <w:r>
              <w:rPr>
                <w:rFonts w:hint="eastAsia"/>
              </w:rPr>
              <w:t>本项目招标文件中所有带★号条款内容</w:t>
            </w:r>
          </w:p>
        </w:tc>
      </w:tr>
    </w:tbl>
    <w:p>
      <w:pPr>
        <w:pStyle w:val="10"/>
        <w:ind w:left="424" w:leftChars="202" w:right="258" w:rightChars="123" w:firstLine="426" w:firstLineChars="202"/>
        <w:rPr>
          <w:rFonts w:ascii="Times New Roman" w:hAnsi="Times New Roman" w:eastAsia="宋体"/>
          <w:b/>
          <w:color w:val="FF0000"/>
          <w:kern w:val="2"/>
          <w:sz w:val="21"/>
          <w:szCs w:val="24"/>
        </w:rPr>
      </w:pPr>
      <w:r>
        <w:rPr>
          <w:rFonts w:hint="eastAsia" w:ascii="Times New Roman" w:hAnsi="Times New Roman" w:eastAsia="宋体"/>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pPr>
        <w:pStyle w:val="6"/>
        <w:ind w:firstLine="0"/>
        <w:jc w:val="center"/>
        <w:rPr>
          <w:b/>
          <w:bCs/>
          <w:szCs w:val="21"/>
        </w:rPr>
      </w:pPr>
    </w:p>
    <w:p>
      <w:pPr>
        <w:pStyle w:val="6"/>
        <w:ind w:firstLine="0"/>
        <w:jc w:val="center"/>
        <w:rPr>
          <w:b/>
          <w:bCs/>
          <w:sz w:val="30"/>
          <w:szCs w:val="30"/>
        </w:rPr>
      </w:pPr>
      <w:r>
        <w:rPr>
          <w:rFonts w:hint="eastAsia"/>
          <w:b/>
          <w:bCs/>
          <w:sz w:val="30"/>
          <w:szCs w:val="30"/>
        </w:rPr>
        <w:t>四、商务条款要求</w:t>
      </w:r>
    </w:p>
    <w:bookmarkEnd w:id="3"/>
    <w:bookmarkEnd w:id="4"/>
    <w:bookmarkEnd w:id="5"/>
    <w:p>
      <w:pPr>
        <w:jc w:val="left"/>
        <w:rPr>
          <w:rFonts w:hint="eastAsia" w:ascii="宋体" w:hAnsi="宋体" w:cs="宋体"/>
          <w:b/>
          <w:bCs/>
          <w:sz w:val="21"/>
          <w:szCs w:val="21"/>
        </w:rPr>
      </w:pPr>
      <w:r>
        <w:rPr>
          <w:rFonts w:hint="eastAsia" w:ascii="宋体" w:hAnsi="宋体" w:cs="宋体"/>
          <w:b/>
          <w:bCs/>
          <w:sz w:val="21"/>
          <w:szCs w:val="21"/>
        </w:rPr>
        <w:t>1.服务期要求</w:t>
      </w:r>
    </w:p>
    <w:p>
      <w:pPr>
        <w:jc w:val="left"/>
        <w:rPr>
          <w:rFonts w:hint="eastAsia" w:ascii="宋体" w:hAnsi="宋体" w:cs="宋体"/>
          <w:b w:val="0"/>
          <w:bCs w:val="0"/>
          <w:sz w:val="21"/>
          <w:szCs w:val="21"/>
        </w:rPr>
      </w:pPr>
      <w:r>
        <w:rPr>
          <w:rFonts w:hint="eastAsia" w:ascii="宋体" w:hAnsi="宋体" w:cs="宋体"/>
          <w:b w:val="0"/>
          <w:bCs w:val="0"/>
          <w:sz w:val="21"/>
          <w:szCs w:val="21"/>
        </w:rPr>
        <w:t>(1)自合同签订日起90个日历日完成产品的安装、调试、平台对接和上线工作，并经采购人验收合格。</w:t>
      </w:r>
    </w:p>
    <w:p>
      <w:pPr>
        <w:jc w:val="left"/>
        <w:rPr>
          <w:rFonts w:hint="eastAsia" w:ascii="宋体" w:hAnsi="宋体" w:cs="宋体"/>
          <w:b/>
          <w:bCs/>
          <w:sz w:val="21"/>
          <w:szCs w:val="21"/>
        </w:rPr>
      </w:pPr>
      <w:r>
        <w:rPr>
          <w:rFonts w:hint="eastAsia" w:ascii="宋体" w:hAnsi="宋体" w:cs="宋体"/>
          <w:b w:val="0"/>
          <w:bCs w:val="0"/>
          <w:sz w:val="21"/>
          <w:szCs w:val="21"/>
        </w:rPr>
        <w:t>(2)接口必须符合甲方及其他相关的信息安全要求，在接口运行期间，中标人具备相应的安全自查能力与安全处理能力。</w:t>
      </w:r>
    </w:p>
    <w:p>
      <w:pPr>
        <w:jc w:val="left"/>
        <w:rPr>
          <w:rFonts w:hint="eastAsia" w:ascii="宋体" w:hAnsi="宋体" w:cs="宋体"/>
          <w:b/>
          <w:bCs/>
          <w:sz w:val="21"/>
          <w:szCs w:val="21"/>
        </w:rPr>
      </w:pPr>
      <w:r>
        <w:rPr>
          <w:rFonts w:hint="eastAsia" w:ascii="宋体" w:hAnsi="宋体" w:cs="宋体"/>
          <w:b/>
          <w:bCs/>
          <w:sz w:val="21"/>
          <w:szCs w:val="21"/>
        </w:rPr>
        <w:t xml:space="preserve">2.服务地点： </w:t>
      </w:r>
      <w:r>
        <w:rPr>
          <w:rFonts w:hint="eastAsia" w:ascii="宋体" w:hAnsi="宋体" w:cs="宋体"/>
          <w:b w:val="0"/>
          <w:bCs w:val="0"/>
          <w:sz w:val="21"/>
          <w:szCs w:val="21"/>
        </w:rPr>
        <w:t xml:space="preserve">深圳市宝安区人民医院       </w:t>
      </w:r>
    </w:p>
    <w:p>
      <w:pPr>
        <w:jc w:val="left"/>
        <w:rPr>
          <w:rFonts w:hint="eastAsia" w:ascii="宋体" w:hAnsi="宋体" w:cs="宋体"/>
          <w:b w:val="0"/>
          <w:bCs w:val="0"/>
          <w:sz w:val="21"/>
          <w:szCs w:val="21"/>
        </w:rPr>
      </w:pPr>
      <w:r>
        <w:rPr>
          <w:rFonts w:hint="eastAsia" w:ascii="宋体" w:hAnsi="宋体" w:cs="宋体"/>
          <w:b/>
          <w:bCs/>
          <w:sz w:val="21"/>
          <w:szCs w:val="21"/>
        </w:rPr>
        <w:t>3.验收：</w:t>
      </w:r>
      <w:r>
        <w:rPr>
          <w:rFonts w:hint="eastAsia" w:ascii="宋体" w:hAnsi="宋体" w:cs="宋体"/>
          <w:b w:val="0"/>
          <w:bCs w:val="0"/>
          <w:sz w:val="21"/>
          <w:szCs w:val="21"/>
        </w:rPr>
        <w:t>中标人按照招标文件要求完成接口开发调试工作，系统稳定运行后提请采购人验收。项目招标文件、省医保局的要求，以及相关的国家标准均为验收标准。</w:t>
      </w:r>
    </w:p>
    <w:p>
      <w:pPr>
        <w:jc w:val="left"/>
        <w:rPr>
          <w:rFonts w:hint="eastAsia" w:ascii="宋体" w:hAnsi="宋体" w:cs="宋体"/>
          <w:b/>
          <w:bCs/>
          <w:sz w:val="21"/>
          <w:szCs w:val="21"/>
        </w:rPr>
      </w:pPr>
      <w:r>
        <w:rPr>
          <w:rFonts w:hint="eastAsia" w:ascii="宋体" w:hAnsi="宋体" w:cs="宋体"/>
          <w:b/>
          <w:bCs/>
          <w:sz w:val="21"/>
          <w:szCs w:val="21"/>
        </w:rPr>
        <w:t>4.售后及其他管理要求</w:t>
      </w:r>
    </w:p>
    <w:p>
      <w:pPr>
        <w:jc w:val="left"/>
        <w:rPr>
          <w:rFonts w:hint="eastAsia" w:ascii="宋体" w:hAnsi="宋体" w:cs="宋体"/>
          <w:b w:val="0"/>
          <w:bCs w:val="0"/>
          <w:sz w:val="21"/>
          <w:szCs w:val="21"/>
        </w:rPr>
      </w:pPr>
      <w:r>
        <w:rPr>
          <w:rFonts w:hint="eastAsia" w:ascii="宋体" w:hAnsi="宋体" w:cs="宋体"/>
          <w:b w:val="0"/>
          <w:bCs w:val="0"/>
          <w:sz w:val="21"/>
          <w:szCs w:val="21"/>
        </w:rPr>
        <w:t>（1）免费售后服务期：6个月，自采购人验收通过之日起计算。</w:t>
      </w:r>
    </w:p>
    <w:p>
      <w:pPr>
        <w:jc w:val="left"/>
        <w:rPr>
          <w:rFonts w:hint="eastAsia" w:ascii="宋体" w:hAnsi="宋体" w:cs="宋体"/>
          <w:b w:val="0"/>
          <w:bCs w:val="0"/>
          <w:sz w:val="21"/>
          <w:szCs w:val="21"/>
        </w:rPr>
      </w:pPr>
      <w:r>
        <w:rPr>
          <w:rFonts w:hint="eastAsia" w:ascii="宋体" w:hAnsi="宋体" w:cs="宋体"/>
          <w:b w:val="0"/>
          <w:bCs w:val="0"/>
          <w:sz w:val="21"/>
          <w:szCs w:val="21"/>
        </w:rPr>
        <w:t>（2）免费售后服务期内，中标人须按以下时限要求提供售后服务，并同步提供7*24小时的电话支持服务：</w:t>
      </w:r>
    </w:p>
    <w:p>
      <w:pPr>
        <w:jc w:val="left"/>
        <w:rPr>
          <w:rFonts w:hint="eastAsia" w:ascii="宋体" w:hAnsi="宋体" w:cs="宋体"/>
          <w:b w:val="0"/>
          <w:bCs w:val="0"/>
          <w:sz w:val="21"/>
          <w:szCs w:val="21"/>
        </w:rPr>
      </w:pPr>
      <w:r>
        <w:rPr>
          <w:rFonts w:hint="eastAsia" w:ascii="宋体" w:hAnsi="宋体" w:cs="宋体"/>
          <w:b w:val="0"/>
          <w:bCs w:val="0"/>
          <w:sz w:val="21"/>
          <w:szCs w:val="21"/>
        </w:rPr>
        <w:t>a）一般故障，应在30分钟内故障响应，2小时之内协助采购人定位故障，如系统故障通过电话、邮件、远程等无法解决，要求工程师4小时内到达现场，24小时内解决故障。</w:t>
      </w:r>
    </w:p>
    <w:p>
      <w:pPr>
        <w:jc w:val="left"/>
        <w:rPr>
          <w:rFonts w:hint="eastAsia" w:ascii="宋体" w:hAnsi="宋体" w:cs="宋体"/>
          <w:b w:val="0"/>
          <w:bCs w:val="0"/>
          <w:sz w:val="21"/>
          <w:szCs w:val="21"/>
        </w:rPr>
      </w:pPr>
      <w:r>
        <w:rPr>
          <w:rFonts w:hint="eastAsia" w:ascii="宋体" w:hAnsi="宋体" w:cs="宋体"/>
          <w:b w:val="0"/>
          <w:bCs w:val="0"/>
          <w:sz w:val="21"/>
          <w:szCs w:val="21"/>
        </w:rPr>
        <w:t>b）重大故障：30分钟内响应，2小时内到达现场，4小时内恢复系统正常运行</w:t>
      </w:r>
    </w:p>
    <w:p>
      <w:pPr>
        <w:jc w:val="left"/>
        <w:rPr>
          <w:rFonts w:hint="eastAsia" w:ascii="宋体" w:hAnsi="宋体" w:cs="宋体"/>
          <w:b w:val="0"/>
          <w:bCs w:val="0"/>
          <w:sz w:val="21"/>
          <w:szCs w:val="21"/>
        </w:rPr>
      </w:pPr>
      <w:r>
        <w:rPr>
          <w:rFonts w:hint="eastAsia" w:ascii="宋体" w:hAnsi="宋体" w:cs="宋体"/>
          <w:b w:val="0"/>
          <w:bCs w:val="0"/>
          <w:sz w:val="21"/>
          <w:szCs w:val="21"/>
        </w:rPr>
        <w:t>c）其他人员确保在发生重大、紧急技术问题发生时赶到采购人现场处理问题。</w:t>
      </w:r>
    </w:p>
    <w:p>
      <w:pPr>
        <w:jc w:val="left"/>
        <w:rPr>
          <w:rFonts w:hint="eastAsia" w:ascii="宋体" w:hAnsi="宋体" w:cs="宋体"/>
          <w:b w:val="0"/>
          <w:bCs w:val="0"/>
          <w:sz w:val="21"/>
          <w:szCs w:val="21"/>
        </w:rPr>
      </w:pPr>
      <w:r>
        <w:rPr>
          <w:rFonts w:hint="eastAsia" w:ascii="宋体" w:hAnsi="宋体" w:cs="宋体"/>
          <w:b w:val="0"/>
          <w:bCs w:val="0"/>
          <w:sz w:val="21"/>
          <w:szCs w:val="21"/>
        </w:rPr>
        <w:t>（3）提供用户培训服务，在项目维护期内对采购人技术人员提供必要的技术培训。</w:t>
      </w:r>
    </w:p>
    <w:p>
      <w:pPr>
        <w:jc w:val="left"/>
        <w:rPr>
          <w:rFonts w:hint="eastAsia" w:ascii="宋体" w:hAnsi="宋体" w:cs="宋体"/>
          <w:b/>
          <w:bCs/>
          <w:sz w:val="21"/>
          <w:szCs w:val="21"/>
          <w:lang w:val="en-US" w:eastAsia="zh-CN"/>
        </w:rPr>
      </w:pPr>
      <w:r>
        <w:rPr>
          <w:rFonts w:hint="eastAsia" w:ascii="宋体" w:hAnsi="宋体" w:cs="宋体"/>
          <w:b/>
          <w:bCs/>
          <w:sz w:val="21"/>
          <w:szCs w:val="21"/>
        </w:rPr>
        <w:t>5.</w:t>
      </w:r>
      <w:r>
        <w:rPr>
          <w:rFonts w:hint="eastAsia" w:ascii="宋体" w:hAnsi="宋体" w:cs="宋体"/>
          <w:b/>
          <w:bCs/>
          <w:sz w:val="21"/>
          <w:szCs w:val="21"/>
          <w:lang w:val="en-US" w:eastAsia="zh-CN"/>
        </w:rPr>
        <w:t>保密要求</w:t>
      </w:r>
    </w:p>
    <w:p>
      <w:pPr>
        <w:ind w:firstLine="420" w:firstLineChars="200"/>
        <w:jc w:val="left"/>
        <w:rPr>
          <w:rFonts w:hint="eastAsia" w:ascii="宋体" w:hAnsi="宋体" w:cs="宋体"/>
          <w:b w:val="0"/>
          <w:bCs w:val="0"/>
          <w:sz w:val="21"/>
          <w:szCs w:val="21"/>
        </w:rPr>
      </w:pPr>
      <w:r>
        <w:rPr>
          <w:rFonts w:hint="eastAsia" w:ascii="宋体" w:hAnsi="宋体" w:cs="宋体"/>
          <w:b w:val="0"/>
          <w:bCs w:val="0"/>
          <w:sz w:val="21"/>
          <w:szCs w:val="21"/>
        </w:rPr>
        <w:t>项目中所涉及的双方的内部资料、数据和其他商业信息，未经有关方许可，任何一方不得以任何形式用于合同之外的目的，不得以任何形式向其他方泄露。除本项目合同授权实施的行为外，资料接受方应将保密资料视为商业秘密予以保护，且不得将该保密资料部分地或全部地复制或向第三方披露。</w:t>
      </w:r>
    </w:p>
    <w:p>
      <w:pPr>
        <w:jc w:val="left"/>
        <w:rPr>
          <w:rFonts w:hint="eastAsia" w:ascii="宋体" w:hAnsi="宋体" w:cs="宋体"/>
          <w:b/>
          <w:bCs/>
          <w:sz w:val="21"/>
          <w:szCs w:val="21"/>
          <w:lang w:val="en-US" w:eastAsia="zh-CN"/>
        </w:rPr>
      </w:pPr>
      <w:r>
        <w:rPr>
          <w:rFonts w:hint="eastAsia" w:ascii="宋体" w:hAnsi="宋体" w:cs="宋体"/>
          <w:b/>
          <w:bCs/>
          <w:sz w:val="21"/>
          <w:szCs w:val="21"/>
          <w:lang w:val="en-US" w:eastAsia="zh-CN"/>
        </w:rPr>
        <w:t>6.人员要求</w:t>
      </w:r>
    </w:p>
    <w:p>
      <w:pPr>
        <w:ind w:firstLine="420" w:firstLineChars="200"/>
        <w:jc w:val="left"/>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拟派1名项目人员，具备计算机相关专业毕业证书，专科或以上学历。</w:t>
      </w:r>
    </w:p>
    <w:p>
      <w:pPr>
        <w:jc w:val="left"/>
        <w:rPr>
          <w:rFonts w:hint="eastAsia" w:ascii="宋体" w:hAnsi="宋体" w:cs="宋体"/>
          <w:b/>
          <w:bCs/>
          <w:sz w:val="21"/>
          <w:szCs w:val="21"/>
          <w:lang w:val="en-US" w:eastAsia="zh-CN"/>
        </w:rPr>
      </w:pPr>
      <w:r>
        <w:rPr>
          <w:rFonts w:hint="eastAsia" w:ascii="宋体" w:hAnsi="宋体" w:cs="宋体"/>
          <w:b/>
          <w:bCs/>
          <w:sz w:val="21"/>
          <w:szCs w:val="21"/>
          <w:lang w:val="en-US" w:eastAsia="zh-CN"/>
        </w:rPr>
        <w:t>7.投入设施要求</w:t>
      </w:r>
    </w:p>
    <w:p>
      <w:pPr>
        <w:ind w:firstLine="420" w:firstLineChars="200"/>
        <w:jc w:val="left"/>
        <w:rPr>
          <w:rFonts w:hint="eastAsia" w:ascii="宋体" w:hAnsi="宋体" w:cs="宋体"/>
          <w:b w:val="0"/>
          <w:bCs w:val="0"/>
          <w:sz w:val="21"/>
          <w:szCs w:val="21"/>
        </w:rPr>
      </w:pPr>
      <w:r>
        <w:rPr>
          <w:rFonts w:hint="eastAsia" w:ascii="宋体" w:hAnsi="宋体" w:cs="宋体"/>
          <w:b w:val="0"/>
          <w:bCs w:val="0"/>
          <w:sz w:val="21"/>
          <w:szCs w:val="21"/>
        </w:rPr>
        <w:t>利用科室、院内现有电脑网络及硬件，使用期间，中标人应谨慎尽职，不论何种原因包括不可抗力因素，中标人均需确保设备、物品的安全，不遭受损害，否则，应当照价赔偿。</w:t>
      </w:r>
    </w:p>
    <w:p>
      <w:pPr>
        <w:jc w:val="left"/>
        <w:rPr>
          <w:rFonts w:hint="eastAsia" w:ascii="宋体" w:hAnsi="宋体" w:cs="宋体"/>
          <w:b/>
          <w:bCs/>
          <w:sz w:val="21"/>
          <w:szCs w:val="21"/>
          <w:lang w:val="en-US" w:eastAsia="zh-CN"/>
        </w:rPr>
      </w:pPr>
      <w:r>
        <w:rPr>
          <w:rFonts w:hint="eastAsia" w:ascii="宋体" w:hAnsi="宋体" w:cs="宋体"/>
          <w:b/>
          <w:bCs/>
          <w:sz w:val="21"/>
          <w:szCs w:val="21"/>
          <w:lang w:val="en-US" w:eastAsia="zh-CN"/>
        </w:rPr>
        <w:t>8.成果要求</w:t>
      </w:r>
    </w:p>
    <w:p>
      <w:pPr>
        <w:ind w:firstLine="420" w:firstLineChars="200"/>
        <w:jc w:val="left"/>
        <w:rPr>
          <w:rFonts w:hint="eastAsia" w:ascii="宋体" w:hAnsi="宋体" w:cs="宋体"/>
          <w:b w:val="0"/>
          <w:bCs w:val="0"/>
          <w:sz w:val="21"/>
          <w:szCs w:val="21"/>
        </w:rPr>
      </w:pPr>
      <w:r>
        <w:rPr>
          <w:rFonts w:hint="eastAsia" w:ascii="宋体" w:hAnsi="宋体" w:cs="宋体"/>
          <w:b w:val="0"/>
          <w:bCs w:val="0"/>
          <w:sz w:val="21"/>
          <w:szCs w:val="21"/>
        </w:rPr>
        <w:t>投标人应保证采购方在使用该货物或其任何一部分时，免受第三方提出的侵犯其专利权、商标权、著作权或其它知识产权的起诉。投标人保证所提供软件的合法性，所发生的任何知识产权纠纷与采购人无关。</w:t>
      </w:r>
    </w:p>
    <w:p>
      <w:pPr>
        <w:jc w:val="left"/>
        <w:rPr>
          <w:rFonts w:hint="eastAsia" w:ascii="宋体" w:hAnsi="宋体" w:cs="宋体"/>
          <w:b/>
          <w:bCs/>
          <w:sz w:val="21"/>
          <w:szCs w:val="21"/>
          <w:lang w:val="en-US" w:eastAsia="zh-CN"/>
        </w:rPr>
      </w:pPr>
      <w:r>
        <w:rPr>
          <w:rFonts w:hint="eastAsia" w:ascii="宋体" w:hAnsi="宋体" w:cs="宋体"/>
          <w:b/>
          <w:bCs/>
          <w:sz w:val="21"/>
          <w:szCs w:val="21"/>
          <w:lang w:val="en-US" w:eastAsia="zh-CN"/>
        </w:rPr>
        <w:t>9.报价要求</w:t>
      </w:r>
    </w:p>
    <w:p>
      <w:pPr>
        <w:ind w:firstLine="420" w:firstLineChars="200"/>
        <w:jc w:val="left"/>
        <w:rPr>
          <w:rFonts w:hint="eastAsia" w:ascii="宋体" w:hAnsi="宋体" w:cs="宋体"/>
          <w:b w:val="0"/>
          <w:bCs w:val="0"/>
          <w:sz w:val="21"/>
          <w:szCs w:val="21"/>
        </w:rPr>
      </w:pPr>
      <w:r>
        <w:rPr>
          <w:rFonts w:hint="eastAsia" w:ascii="宋体" w:hAnsi="宋体" w:cs="宋体"/>
          <w:b w:val="0"/>
          <w:bCs w:val="0"/>
          <w:sz w:val="21"/>
          <w:szCs w:val="21"/>
        </w:rPr>
        <w:t xml:space="preserve">投标总价必须是完成该项目的一切费用总和，包括人工费、保险费、管理费、技术培训费、设备安装费、调试费、售后服务费、国家规定的各项税费等全部费用。 </w:t>
      </w:r>
    </w:p>
    <w:p>
      <w:pPr>
        <w:pStyle w:val="3"/>
        <w:numPr>
          <w:ilvl w:val="0"/>
          <w:numId w:val="0"/>
        </w:numPr>
        <w:ind w:leftChars="0"/>
        <w:rPr>
          <w:rFonts w:hint="default" w:ascii="宋体" w:hAnsi="宋体" w:cs="宋体"/>
          <w:sz w:val="24"/>
          <w:szCs w:val="24"/>
          <w:lang w:val="en-US" w:eastAsia="zh-CN"/>
        </w:rPr>
      </w:pPr>
    </w:p>
    <w:p>
      <w:pPr>
        <w:rPr>
          <w:rFonts w:hint="eastAsia" w:ascii="宋体" w:hAnsi="宋体" w:cs="宋体"/>
          <w:b/>
          <w:bCs/>
          <w:sz w:val="21"/>
          <w:szCs w:val="21"/>
        </w:rPr>
      </w:pPr>
      <w:r>
        <w:rPr>
          <w:rFonts w:hint="eastAsia" w:ascii="宋体" w:hAnsi="宋体" w:cs="宋体"/>
          <w:b/>
          <w:bCs/>
          <w:sz w:val="21"/>
          <w:szCs w:val="21"/>
        </w:rPr>
        <w:br w:type="page"/>
      </w:r>
    </w:p>
    <w:p>
      <w:pPr>
        <w:widowControl/>
        <w:spacing w:line="700" w:lineRule="exact"/>
        <w:jc w:val="left"/>
        <w:rPr>
          <w:rFonts w:hint="eastAsia" w:ascii="宋体" w:hAnsi="宋体" w:cs="宋体-18030"/>
          <w:b/>
          <w:bCs/>
          <w:sz w:val="28"/>
          <w:szCs w:val="28"/>
        </w:rPr>
      </w:pPr>
      <w:r>
        <w:rPr>
          <w:rFonts w:hint="eastAsia" w:ascii="宋体" w:hAnsi="宋体" w:cs="宋体-18030"/>
          <w:b/>
          <w:bCs/>
          <w:sz w:val="28"/>
          <w:szCs w:val="28"/>
        </w:rPr>
        <mc:AlternateContent>
          <mc:Choice Requires="wps">
            <w:drawing>
              <wp:anchor distT="0" distB="0" distL="114300" distR="114300" simplePos="0" relativeHeight="251660288" behindDoc="0" locked="0" layoutInCell="1" allowOverlap="1">
                <wp:simplePos x="0" y="0"/>
                <wp:positionH relativeFrom="column">
                  <wp:posOffset>5848350</wp:posOffset>
                </wp:positionH>
                <wp:positionV relativeFrom="paragraph">
                  <wp:posOffset>314325</wp:posOffset>
                </wp:positionV>
                <wp:extent cx="648970" cy="297180"/>
                <wp:effectExtent l="4445" t="4445" r="13335" b="22225"/>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8970" cy="297180"/>
                        </a:xfrm>
                        <a:prstGeom prst="rect">
                          <a:avLst/>
                        </a:prstGeom>
                        <a:solidFill>
                          <a:srgbClr val="FFFFFF"/>
                        </a:solidFill>
                        <a:ln w="9525">
                          <a:solidFill>
                            <a:srgbClr val="000000"/>
                          </a:solidFill>
                          <a:miter lim="800000"/>
                        </a:ln>
                        <a:effectLst/>
                      </wps:spPr>
                      <wps:txbx>
                        <w:txbxContent>
                          <w:p>
                            <w:pPr>
                              <w:jc w:val="center"/>
                              <w:rPr>
                                <w:rFonts w:hint="eastAsia" w:ascii="宋体" w:hAnsi="宋体"/>
                                <w:b/>
                                <w:sz w:val="24"/>
                              </w:rPr>
                            </w:pPr>
                            <w:r>
                              <w:rPr>
                                <w:rFonts w:hint="eastAsia" w:ascii="宋体" w:hAnsi="宋体"/>
                                <w:b/>
                                <w:sz w:val="24"/>
                              </w:rPr>
                              <w:t>正本</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460.5pt;margin-top:24.75pt;height:23.4pt;width:51.1pt;z-index:251660288;mso-width-relative:page;mso-height-relative:page;" fillcolor="#FFFFFF" filled="t" stroked="t" coordsize="21600,21600" o:gfxdata="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pgXKdkAAAAKAQAADwAAAAAAAAAB&#10;ACAAAAAiAAAAZHJzL2Rvd25yZXYueG1sUEsBAhQAFAAAAAgAh07iQEIM/qJIAgAAlAQAAA4AAAAA&#10;AAAAAQAgAAAAKAEAAGRycy9lMm9Eb2MueG1sUEsFBgAAAAAGAAYAWQEAAOIFAAAAAA==&#10;">
                <v:fill on="t" focussize="0,0"/>
                <v:stroke color="#000000" miterlimit="8" joinstyle="miter"/>
                <v:imagedata o:title=""/>
                <o:lock v:ext="edit" aspectratio="f"/>
                <v:textbox>
                  <w:txbxContent>
                    <w:p>
                      <w:pPr>
                        <w:jc w:val="center"/>
                        <w:rPr>
                          <w:rFonts w:hint="eastAsia" w:ascii="宋体" w:hAnsi="宋体"/>
                          <w:b/>
                          <w:sz w:val="24"/>
                        </w:rPr>
                      </w:pPr>
                      <w:r>
                        <w:rPr>
                          <w:rFonts w:hint="eastAsia" w:ascii="宋体" w:hAnsi="宋体"/>
                          <w:b/>
                          <w:sz w:val="24"/>
                        </w:rPr>
                        <w:t>正本</w:t>
                      </w:r>
                    </w:p>
                  </w:txbxContent>
                </v:textbox>
              </v:shape>
            </w:pict>
          </mc:Fallback>
        </mc:AlternateContent>
      </w:r>
      <w:r>
        <w:rPr>
          <w:rFonts w:hint="eastAsia" w:ascii="宋体" w:hAnsi="宋体" w:cs="宋体-18030"/>
          <w:b/>
          <w:bCs/>
          <w:sz w:val="28"/>
          <w:szCs w:val="28"/>
        </w:rPr>
        <w:t>附:投标书模板</w:t>
      </w:r>
    </w:p>
    <w:p>
      <w:pPr>
        <w:widowControl/>
        <w:spacing w:line="500" w:lineRule="exact"/>
        <w:jc w:val="center"/>
        <w:rPr>
          <w:rFonts w:hint="eastAsia" w:ascii="宋体" w:hAnsi="宋体" w:cs="宋体-18030"/>
          <w:b/>
          <w:bCs/>
          <w:sz w:val="24"/>
        </w:rPr>
      </w:pPr>
    </w:p>
    <w:p>
      <w:pPr>
        <w:widowControl/>
        <w:spacing w:line="700" w:lineRule="exact"/>
        <w:jc w:val="center"/>
        <w:rPr>
          <w:rFonts w:hint="eastAsia" w:ascii="宋体" w:hAnsi="宋体"/>
          <w:b/>
          <w:bCs/>
          <w:sz w:val="28"/>
          <w:szCs w:val="28"/>
        </w:rPr>
      </w:pPr>
      <w:r>
        <w:rPr>
          <w:rFonts w:ascii="宋体" w:hAnsi="宋体" w:cs="宋体-18030"/>
          <w:b/>
          <w:bCs/>
          <w:sz w:val="28"/>
          <w:szCs w:val="28"/>
        </w:rPr>
        <w:t>深圳市宝安区人民医院</w:t>
      </w:r>
      <w:r>
        <w:rPr>
          <w:rFonts w:ascii="宋体" w:hAnsi="宋体"/>
          <w:b/>
          <w:bCs/>
          <w:sz w:val="28"/>
          <w:szCs w:val="28"/>
        </w:rPr>
        <w:t>202</w:t>
      </w:r>
      <w:r>
        <w:rPr>
          <w:rFonts w:hint="eastAsia" w:ascii="宋体" w:hAnsi="宋体"/>
          <w:b/>
          <w:bCs/>
          <w:sz w:val="28"/>
          <w:szCs w:val="28"/>
        </w:rPr>
        <w:t>6</w:t>
      </w:r>
      <w:r>
        <w:rPr>
          <w:rFonts w:ascii="宋体" w:hAnsi="宋体"/>
          <w:b/>
          <w:bCs/>
          <w:sz w:val="28"/>
          <w:szCs w:val="28"/>
        </w:rPr>
        <w:t>年第</w:t>
      </w:r>
      <w:r>
        <w:rPr>
          <w:rFonts w:hint="eastAsia" w:ascii="宋体" w:hAnsi="宋体"/>
          <w:b/>
          <w:bCs/>
          <w:sz w:val="28"/>
          <w:szCs w:val="28"/>
          <w:lang w:val="en-US" w:eastAsia="zh-CN"/>
        </w:rPr>
        <w:t>55</w:t>
      </w:r>
      <w:r>
        <w:rPr>
          <w:rFonts w:ascii="宋体" w:hAnsi="宋体"/>
          <w:b/>
          <w:bCs/>
          <w:sz w:val="28"/>
          <w:szCs w:val="28"/>
        </w:rPr>
        <w:t>期采购</w:t>
      </w:r>
    </w:p>
    <w:p>
      <w:pPr>
        <w:spacing w:after="60" w:line="360" w:lineRule="auto"/>
        <w:rPr>
          <w:rFonts w:hint="eastAsia" w:ascii="宋体" w:hAnsi="宋体"/>
          <w:b/>
          <w:bCs/>
          <w:sz w:val="24"/>
        </w:rPr>
      </w:pPr>
    </w:p>
    <w:p>
      <w:pPr>
        <w:widowControl/>
        <w:spacing w:line="360" w:lineRule="auto"/>
        <w:jc w:val="center"/>
        <w:rPr>
          <w:rFonts w:hint="eastAsia" w:ascii="宋体" w:hAnsi="宋体"/>
          <w:b/>
          <w:bCs/>
          <w:sz w:val="84"/>
          <w:szCs w:val="84"/>
        </w:rPr>
      </w:pPr>
      <w:r>
        <w:rPr>
          <w:rFonts w:ascii="宋体" w:hAnsi="宋体"/>
          <w:b/>
          <w:bCs/>
          <w:sz w:val="84"/>
          <w:szCs w:val="84"/>
        </w:rPr>
        <w:t>投标文件</w:t>
      </w:r>
    </w:p>
    <w:p>
      <w:pPr>
        <w:widowControl/>
        <w:spacing w:line="700" w:lineRule="exact"/>
        <w:ind w:left="1"/>
        <w:jc w:val="center"/>
        <w:rPr>
          <w:rFonts w:hint="default" w:ascii="宋体" w:hAnsi="宋体" w:eastAsia="宋体" w:cs="Arial"/>
          <w:b/>
          <w:bCs/>
          <w:kern w:val="0"/>
          <w:sz w:val="30"/>
          <w:szCs w:val="30"/>
          <w:lang w:val="en-US" w:eastAsia="zh-CN"/>
        </w:rPr>
      </w:pPr>
      <w:r>
        <w:rPr>
          <w:rFonts w:ascii="宋体" w:hAnsi="宋体"/>
          <w:b/>
          <w:bCs/>
          <w:sz w:val="28"/>
          <w:szCs w:val="28"/>
        </w:rPr>
        <w:t>采购编号:</w:t>
      </w:r>
      <w:r>
        <w:rPr>
          <w:rFonts w:ascii="宋体" w:hAnsi="宋体"/>
          <w:b/>
          <w:bCs/>
          <w:sz w:val="30"/>
          <w:szCs w:val="30"/>
        </w:rPr>
        <w:t>BYZBCG202</w:t>
      </w:r>
      <w:r>
        <w:rPr>
          <w:rFonts w:hint="eastAsia" w:ascii="宋体" w:hAnsi="宋体"/>
          <w:b/>
          <w:bCs/>
          <w:sz w:val="30"/>
          <w:szCs w:val="30"/>
        </w:rPr>
        <w:t>6</w:t>
      </w:r>
      <w:r>
        <w:rPr>
          <w:rFonts w:ascii="宋体" w:hAnsi="宋体"/>
          <w:b/>
          <w:bCs/>
          <w:sz w:val="30"/>
          <w:szCs w:val="30"/>
        </w:rPr>
        <w:t>-</w:t>
      </w:r>
      <w:r>
        <w:rPr>
          <w:rFonts w:hint="eastAsia" w:ascii="宋体" w:hAnsi="宋体"/>
          <w:b/>
          <w:bCs/>
          <w:sz w:val="30"/>
          <w:szCs w:val="30"/>
          <w:lang w:val="en-US" w:eastAsia="zh-CN"/>
        </w:rPr>
        <w:t>55</w:t>
      </w:r>
    </w:p>
    <w:p>
      <w:pPr>
        <w:widowControl/>
        <w:spacing w:line="500" w:lineRule="exact"/>
        <w:ind w:left="1"/>
        <w:jc w:val="center"/>
        <w:rPr>
          <w:rFonts w:hint="eastAsia" w:ascii="宋体" w:hAnsi="宋体"/>
          <w:b/>
          <w:bCs/>
          <w:color w:val="FF0000"/>
        </w:rPr>
      </w:pPr>
      <w:r>
        <w:rPr>
          <w:rFonts w:ascii="宋体" w:hAnsi="宋体"/>
          <w:b/>
          <w:bCs/>
          <w:sz w:val="28"/>
          <w:szCs w:val="28"/>
        </w:rPr>
        <w:t xml:space="preserve"> </w:t>
      </w:r>
    </w:p>
    <w:p>
      <w:pPr>
        <w:widowControl/>
        <w:spacing w:line="500" w:lineRule="exact"/>
        <w:ind w:left="1"/>
        <w:jc w:val="center"/>
        <w:rPr>
          <w:rStyle w:val="24"/>
          <w:rFonts w:hint="eastAsia" w:eastAsia="宋体"/>
          <w:color w:val="000000"/>
        </w:rPr>
      </w:pP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项目名称:</w:t>
      </w:r>
      <w:r>
        <w:rPr>
          <w:rFonts w:hint="eastAsia"/>
        </w:rPr>
        <w:t xml:space="preserve"> </w:t>
      </w:r>
      <w:r>
        <w:rPr>
          <w:rStyle w:val="24"/>
          <w:rFonts w:eastAsia="宋体"/>
          <w:color w:val="000000"/>
          <w:szCs w:val="28"/>
          <w:u w:val="single"/>
        </w:rPr>
        <w:t xml:space="preserve">                         </w:t>
      </w:r>
      <w:r>
        <w:rPr>
          <w:rStyle w:val="24"/>
          <w:rFonts w:hint="eastAsia" w:eastAsia="宋体"/>
          <w:b w:val="0"/>
          <w:bCs w:val="0"/>
          <w:szCs w:val="28"/>
        </w:rPr>
        <w:t xml:space="preserve"> </w:t>
      </w:r>
    </w:p>
    <w:p>
      <w:pPr>
        <w:widowControl/>
        <w:spacing w:line="500" w:lineRule="exact"/>
        <w:ind w:firstLine="970" w:firstLineChars="345"/>
      </w:pPr>
      <w:r>
        <w:rPr>
          <w:rStyle w:val="24"/>
          <w:rFonts w:eastAsia="宋体"/>
          <w:color w:val="000000"/>
          <w:szCs w:val="28"/>
        </w:rPr>
        <w:t>投标单位:</w:t>
      </w:r>
      <w:r>
        <w:rPr>
          <w:rStyle w:val="24"/>
          <w:rFonts w:eastAsia="宋体"/>
          <w:color w:val="000000"/>
          <w:szCs w:val="28"/>
          <w:u w:val="single"/>
        </w:rPr>
        <w:t xml:space="preserve">                                 </w:t>
      </w:r>
      <w:r>
        <w:rPr>
          <w:rFonts w:hint="eastAsia"/>
        </w:rPr>
        <w:t xml:space="preserve"> </w:t>
      </w:r>
    </w:p>
    <w:p>
      <w:pPr>
        <w:widowControl/>
        <w:spacing w:line="500" w:lineRule="exact"/>
        <w:ind w:firstLine="567" w:firstLineChars="270"/>
        <w:rPr>
          <w:rStyle w:val="24"/>
          <w:rFonts w:hint="eastAsia" w:eastAsia="宋体"/>
          <w:color w:val="000000"/>
          <w:szCs w:val="28"/>
        </w:rPr>
      </w:pPr>
      <w:r>
        <w:rPr>
          <w:rFonts w:hint="eastAsia"/>
        </w:rPr>
        <w:t xml:space="preserve">    </w:t>
      </w:r>
      <w:r>
        <w:rPr>
          <w:rStyle w:val="24"/>
          <w:rFonts w:eastAsia="宋体"/>
          <w:color w:val="000000"/>
          <w:szCs w:val="28"/>
        </w:rPr>
        <w:t xml:space="preserve">联系人:  </w:t>
      </w:r>
      <w:r>
        <w:rPr>
          <w:rStyle w:val="24"/>
          <w:rFonts w:eastAsia="宋体"/>
          <w:color w:val="000000"/>
          <w:szCs w:val="28"/>
          <w:u w:val="single"/>
        </w:rPr>
        <w:t xml:space="preserve">                                  </w:t>
      </w: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联系电话:</w:t>
      </w:r>
      <w:r>
        <w:rPr>
          <w:rStyle w:val="24"/>
          <w:rFonts w:eastAsia="宋体"/>
          <w:color w:val="000000"/>
          <w:szCs w:val="28"/>
          <w:u w:val="single"/>
        </w:rPr>
        <w:t xml:space="preserve">                </w:t>
      </w:r>
      <w:r>
        <w:rPr>
          <w:rStyle w:val="24"/>
          <w:rFonts w:eastAsia="宋体"/>
          <w:b w:val="0"/>
          <w:color w:val="000000"/>
          <w:sz w:val="18"/>
          <w:szCs w:val="18"/>
        </w:rPr>
        <w:t>(手机)</w:t>
      </w:r>
      <w:r>
        <w:rPr>
          <w:rStyle w:val="24"/>
          <w:rFonts w:eastAsia="宋体"/>
          <w:color w:val="000000"/>
          <w:szCs w:val="28"/>
          <w:u w:val="single"/>
        </w:rPr>
        <w:t xml:space="preserve">            </w:t>
      </w:r>
      <w:r>
        <w:rPr>
          <w:rStyle w:val="24"/>
          <w:rFonts w:eastAsia="宋体"/>
          <w:b w:val="0"/>
          <w:color w:val="000000"/>
          <w:sz w:val="18"/>
          <w:szCs w:val="18"/>
        </w:rPr>
        <w:t>(办公)</w:t>
      </w: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地址:</w:t>
      </w:r>
      <w:r>
        <w:rPr>
          <w:rStyle w:val="24"/>
          <w:rFonts w:eastAsia="宋体"/>
          <w:color w:val="000000"/>
          <w:szCs w:val="28"/>
          <w:u w:val="single"/>
        </w:rPr>
        <w:t xml:space="preserve">                                        </w:t>
      </w:r>
    </w:p>
    <w:p>
      <w:pPr>
        <w:widowControl/>
        <w:spacing w:line="500" w:lineRule="exact"/>
        <w:ind w:firstLine="970" w:firstLineChars="345"/>
        <w:rPr>
          <w:rStyle w:val="24"/>
          <w:rFonts w:hint="eastAsia" w:eastAsia="宋体"/>
          <w:color w:val="000000"/>
          <w:szCs w:val="28"/>
        </w:rPr>
      </w:pPr>
      <w:r>
        <w:rPr>
          <w:rStyle w:val="24"/>
          <w:rFonts w:eastAsia="宋体"/>
          <w:color w:val="000000"/>
          <w:szCs w:val="28"/>
        </w:rPr>
        <w:t>日期:202</w:t>
      </w:r>
      <w:r>
        <w:rPr>
          <w:rStyle w:val="24"/>
          <w:rFonts w:hint="eastAsia" w:eastAsia="宋体"/>
          <w:color w:val="000000"/>
          <w:szCs w:val="28"/>
        </w:rPr>
        <w:t>6</w:t>
      </w:r>
      <w:r>
        <w:rPr>
          <w:rStyle w:val="24"/>
          <w:rFonts w:eastAsia="宋体"/>
          <w:color w:val="000000"/>
          <w:szCs w:val="28"/>
        </w:rPr>
        <w:t>年</w:t>
      </w:r>
      <w:r>
        <w:rPr>
          <w:rStyle w:val="24"/>
          <w:rFonts w:eastAsia="宋体"/>
          <w:color w:val="000000"/>
          <w:szCs w:val="28"/>
          <w:u w:val="single"/>
        </w:rPr>
        <w:t xml:space="preserve">    </w:t>
      </w:r>
      <w:r>
        <w:rPr>
          <w:rStyle w:val="24"/>
          <w:rFonts w:eastAsia="宋体"/>
          <w:color w:val="000000"/>
          <w:szCs w:val="28"/>
        </w:rPr>
        <w:t>月</w:t>
      </w:r>
      <w:r>
        <w:rPr>
          <w:rStyle w:val="24"/>
          <w:rFonts w:eastAsia="宋体"/>
          <w:color w:val="000000"/>
          <w:szCs w:val="28"/>
          <w:u w:val="single"/>
        </w:rPr>
        <w:t xml:space="preserve">    </w:t>
      </w:r>
      <w:r>
        <w:rPr>
          <w:rStyle w:val="24"/>
          <w:rFonts w:eastAsia="宋体"/>
          <w:color w:val="000000"/>
          <w:szCs w:val="28"/>
        </w:rPr>
        <w:t xml:space="preserve">日                                           </w:t>
      </w:r>
    </w:p>
    <w:p>
      <w:pPr>
        <w:widowControl/>
        <w:spacing w:line="500" w:lineRule="exact"/>
        <w:ind w:firstLine="970" w:firstLineChars="345"/>
        <w:rPr>
          <w:rStyle w:val="24"/>
          <w:rFonts w:hint="eastAsia" w:eastAsia="宋体"/>
          <w:color w:val="000000"/>
          <w:szCs w:val="28"/>
        </w:rPr>
      </w:pPr>
      <w:r>
        <w:rPr>
          <w:rStyle w:val="24"/>
          <w:rFonts w:eastAsia="宋体"/>
          <w:color w:val="000000"/>
          <w:szCs w:val="28"/>
        </w:rPr>
        <w:t xml:space="preserve">                                           </w:t>
      </w:r>
    </w:p>
    <w:p>
      <w:pPr>
        <w:widowControl/>
        <w:spacing w:line="500" w:lineRule="exact"/>
        <w:jc w:val="left"/>
        <w:rPr>
          <w:rStyle w:val="24"/>
          <w:rFonts w:hint="eastAsia" w:cs="宋体"/>
          <w:color w:val="000000"/>
          <w:szCs w:val="28"/>
        </w:rPr>
      </w:pPr>
      <w:r>
        <w:rPr>
          <w:rStyle w:val="24"/>
          <w:rFonts w:hint="eastAsia" w:cs="宋体"/>
          <w:color w:val="000000"/>
          <w:szCs w:val="28"/>
        </w:rPr>
        <w:t>备注:</w:t>
      </w:r>
    </w:p>
    <w:p>
      <w:pPr>
        <w:widowControl/>
        <w:spacing w:line="500" w:lineRule="exact"/>
        <w:jc w:val="left"/>
        <w:rPr>
          <w:rFonts w:hint="eastAsia" w:ascii="宋体" w:hAnsi="宋体" w:eastAsia="黑体" w:cs="宋体"/>
          <w:b/>
          <w:bCs/>
          <w:color w:val="000000"/>
          <w:kern w:val="44"/>
          <w:sz w:val="28"/>
          <w:szCs w:val="28"/>
        </w:rPr>
      </w:pPr>
      <w:r>
        <w:rPr>
          <w:rStyle w:val="24"/>
          <w:rFonts w:hint="eastAsia" w:cs="宋体"/>
          <w:color w:val="000000"/>
          <w:szCs w:val="28"/>
        </w:rPr>
        <w:t>一、</w:t>
      </w:r>
      <w:r>
        <w:rPr>
          <w:rFonts w:ascii="宋体" w:hAnsi="宋体" w:eastAsia="黑体" w:cs="宋体"/>
          <w:b/>
          <w:bCs/>
          <w:color w:val="000000"/>
          <w:kern w:val="44"/>
          <w:sz w:val="28"/>
          <w:szCs w:val="28"/>
        </w:rPr>
        <w:t>投标与</w:t>
      </w:r>
      <w:r>
        <w:rPr>
          <w:rFonts w:hint="eastAsia" w:ascii="宋体" w:hAnsi="宋体" w:eastAsia="黑体" w:cs="宋体"/>
          <w:b/>
          <w:bCs/>
          <w:color w:val="000000"/>
          <w:kern w:val="44"/>
          <w:sz w:val="28"/>
          <w:szCs w:val="28"/>
        </w:rPr>
        <w:t>开</w:t>
      </w:r>
      <w:r>
        <w:rPr>
          <w:rFonts w:ascii="宋体" w:hAnsi="宋体" w:eastAsia="黑体" w:cs="宋体"/>
          <w:b/>
          <w:bCs/>
          <w:color w:val="000000"/>
          <w:kern w:val="44"/>
          <w:sz w:val="28"/>
          <w:szCs w:val="28"/>
        </w:rPr>
        <w:t>标同步进行，</w:t>
      </w:r>
      <w:r>
        <w:rPr>
          <w:rFonts w:hint="eastAsia" w:ascii="宋体" w:hAnsi="宋体" w:cs="宋体"/>
          <w:color w:val="000000"/>
          <w:kern w:val="44"/>
          <w:sz w:val="28"/>
          <w:szCs w:val="28"/>
        </w:rPr>
        <w:t>投标商报名成功后请自行关注我院官网</w:t>
      </w:r>
      <w:r>
        <w:rPr>
          <w:rFonts w:hint="eastAsia" w:cs="宋体"/>
          <w:color w:val="000000"/>
          <w:kern w:val="44"/>
          <w:sz w:val="28"/>
          <w:szCs w:val="28"/>
        </w:rPr>
        <w:t>公告</w:t>
      </w:r>
      <w:r>
        <w:rPr>
          <w:rFonts w:hint="eastAsia" w:ascii="宋体" w:hAnsi="宋体" w:cs="宋体"/>
          <w:color w:val="000000"/>
          <w:kern w:val="44"/>
          <w:sz w:val="28"/>
          <w:szCs w:val="28"/>
        </w:rPr>
        <w:t>信息</w:t>
      </w:r>
      <w:r>
        <w:rPr>
          <w:rFonts w:hint="eastAsia" w:ascii="宋体" w:hAnsi="宋体" w:cs="宋体"/>
          <w:color w:val="000000"/>
          <w:kern w:val="44"/>
          <w:sz w:val="28"/>
          <w:szCs w:val="28"/>
          <w:highlight w:val="yellow"/>
        </w:rPr>
        <w:t>（本项目的“开标通知”）</w:t>
      </w:r>
    </w:p>
    <w:p>
      <w:pPr>
        <w:widowControl/>
        <w:spacing w:line="500" w:lineRule="exact"/>
        <w:jc w:val="left"/>
        <w:rPr>
          <w:rFonts w:hint="eastAsia" w:ascii="微软雅黑" w:hAnsi="微软雅黑" w:eastAsia="微软雅黑" w:cs="微软雅黑"/>
          <w:color w:val="000000"/>
          <w:kern w:val="0"/>
          <w:sz w:val="28"/>
          <w:szCs w:val="28"/>
        </w:rPr>
      </w:pPr>
      <w:r>
        <w:rPr>
          <w:rStyle w:val="24"/>
          <w:rFonts w:hint="eastAsia" w:ascii="微软雅黑" w:hAnsi="微软雅黑" w:eastAsia="微软雅黑" w:cs="微软雅黑"/>
          <w:color w:val="000000"/>
          <w:szCs w:val="28"/>
        </w:rPr>
        <w:t>二､</w:t>
      </w:r>
      <w:r>
        <w:rPr>
          <w:rStyle w:val="24"/>
          <w:rFonts w:hint="eastAsia" w:ascii="黑体" w:hAnsi="黑体" w:cs="黑体"/>
          <w:color w:val="000000"/>
          <w:szCs w:val="28"/>
        </w:rPr>
        <w:t>谈判现场</w:t>
      </w:r>
      <w:r>
        <w:rPr>
          <w:rStyle w:val="24"/>
          <w:rFonts w:hint="eastAsia" w:cs="宋体"/>
          <w:color w:val="000000"/>
          <w:szCs w:val="28"/>
        </w:rPr>
        <w:t>,需提交6份密封投标书（2正4副）(胶装成册)</w:t>
      </w:r>
      <w:r>
        <w:rPr>
          <w:rStyle w:val="24"/>
          <w:rFonts w:hint="eastAsia" w:ascii="微软雅黑" w:hAnsi="微软雅黑" w:eastAsia="微软雅黑" w:cs="微软雅黑"/>
          <w:color w:val="000000"/>
          <w:szCs w:val="28"/>
        </w:rPr>
        <w:t>､</w:t>
      </w:r>
      <w:r>
        <w:rPr>
          <w:rStyle w:val="24"/>
          <w:rFonts w:hint="eastAsia" w:ascii="黑体" w:hAnsi="黑体" w:cs="黑体"/>
          <w:color w:val="000000"/>
          <w:szCs w:val="28"/>
        </w:rPr>
        <w:t>1份密封报价单、投标文件PDF（加盖公章版）</w:t>
      </w:r>
      <w:r>
        <w:rPr>
          <w:rFonts w:hint="eastAsia"/>
          <w:b/>
          <w:bCs/>
          <w:color w:val="000000"/>
          <w:kern w:val="0"/>
        </w:rPr>
        <w:t>【</w:t>
      </w:r>
      <w:r>
        <w:rPr>
          <w:rFonts w:hint="eastAsia" w:ascii="宋体" w:hAnsi="宋体" w:cs="宋体"/>
          <w:color w:val="000000"/>
          <w:kern w:val="0"/>
          <w:sz w:val="28"/>
          <w:szCs w:val="28"/>
        </w:rPr>
        <w:t>标题格式：2026年第X期 投标公司名称-投标文件</w:t>
      </w:r>
      <w:r>
        <w:rPr>
          <w:rFonts w:hint="eastAsia"/>
          <w:b/>
          <w:bCs/>
          <w:color w:val="000000"/>
          <w:kern w:val="0"/>
        </w:rPr>
        <w:t>】</w:t>
      </w:r>
    </w:p>
    <w:p>
      <w:pPr>
        <w:widowControl/>
        <w:spacing w:line="500" w:lineRule="exact"/>
        <w:jc w:val="left"/>
        <w:rPr>
          <w:rStyle w:val="24"/>
          <w:rFonts w:hint="eastAsia" w:eastAsia="宋体"/>
          <w:color w:val="FF0000"/>
          <w:szCs w:val="28"/>
        </w:rPr>
      </w:pPr>
      <w:r>
        <w:rPr>
          <w:rStyle w:val="24"/>
          <w:rFonts w:hint="eastAsia" w:cs="宋体"/>
          <w:szCs w:val="28"/>
        </w:rPr>
        <w:t>三</w:t>
      </w:r>
      <w:r>
        <w:rPr>
          <w:rStyle w:val="24"/>
          <w:rFonts w:hint="eastAsia" w:ascii="微软雅黑" w:hAnsi="微软雅黑" w:eastAsia="微软雅黑" w:cs="微软雅黑"/>
          <w:szCs w:val="28"/>
        </w:rPr>
        <w:t>､</w:t>
      </w:r>
      <w:r>
        <w:rPr>
          <w:rStyle w:val="24"/>
          <w:rFonts w:hint="eastAsia" w:ascii="黑体" w:hAnsi="黑体" w:cs="黑体"/>
          <w:szCs w:val="28"/>
        </w:rPr>
        <w:t>节约纸张</w:t>
      </w:r>
      <w:r>
        <w:rPr>
          <w:rStyle w:val="24"/>
          <w:rFonts w:hint="eastAsia" w:cs="宋体"/>
          <w:szCs w:val="28"/>
        </w:rPr>
        <w:t>,请双面打印</w:t>
      </w:r>
      <w:r>
        <w:rPr>
          <w:rStyle w:val="24"/>
          <w:rFonts w:hint="eastAsia" w:ascii="微软雅黑" w:hAnsi="微软雅黑" w:eastAsia="微软雅黑" w:cs="微软雅黑"/>
          <w:szCs w:val="28"/>
        </w:rPr>
        <w:t>｡</w:t>
      </w:r>
      <w:r>
        <w:rPr>
          <w:rStyle w:val="24"/>
          <w:rFonts w:eastAsia="宋体"/>
          <w:color w:val="FF0000"/>
          <w:szCs w:val="28"/>
        </w:rPr>
        <w:br w:type="page"/>
      </w:r>
    </w:p>
    <w:p>
      <w:pPr>
        <w:jc w:val="center"/>
        <w:rPr>
          <w:rFonts w:hint="eastAsia" w:ascii="宋体" w:hAnsi="宋体"/>
          <w:b/>
          <w:bCs/>
          <w:sz w:val="48"/>
          <w:szCs w:val="48"/>
        </w:rPr>
      </w:pPr>
      <w:r>
        <w:rPr>
          <w:rFonts w:hint="eastAsia" w:ascii="宋体" w:hAnsi="宋体"/>
          <w:b/>
          <w:bCs/>
          <w:sz w:val="48"/>
          <w:szCs w:val="48"/>
          <w:highlight w:val="yellow"/>
        </w:rPr>
        <w:t>特别警示提醒</w:t>
      </w:r>
    </w:p>
    <w:p>
      <w:pPr>
        <w:snapToGrid w:val="0"/>
        <w:ind w:firstLine="420" w:firstLineChars="200"/>
        <w:contextualSpacing/>
        <w:rPr>
          <w:rFonts w:hint="eastAsia" w:ascii="宋体" w:hAnsi="宋体"/>
          <w:bCs/>
          <w:sz w:val="24"/>
        </w:rPr>
      </w:pPr>
      <w:r>
        <w:rPr>
          <w:rFonts w:hint="eastAsia" w:ascii="宋体" w:hAnsi="宋体" w:cs="宋体"/>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381" w:type="pct"/>
            <w:vAlign w:val="center"/>
          </w:tcPr>
          <w:p>
            <w:pPr>
              <w:snapToGrid w:val="0"/>
              <w:contextualSpacing/>
              <w:jc w:val="center"/>
              <w:rPr>
                <w:rFonts w:hint="eastAsia" w:ascii="宋体" w:hAnsi="宋体" w:cs="宋体"/>
                <w:b/>
                <w:szCs w:val="21"/>
              </w:rPr>
            </w:pPr>
            <w:r>
              <w:rPr>
                <w:rFonts w:hint="eastAsia" w:ascii="宋体" w:hAnsi="宋体" w:cs="宋体"/>
                <w:b/>
                <w:szCs w:val="21"/>
              </w:rPr>
              <w:t>序号</w:t>
            </w:r>
          </w:p>
        </w:tc>
        <w:tc>
          <w:tcPr>
            <w:tcW w:w="4619" w:type="pct"/>
            <w:vAlign w:val="center"/>
          </w:tcPr>
          <w:p>
            <w:pPr>
              <w:snapToGrid w:val="0"/>
              <w:contextualSpacing/>
              <w:jc w:val="center"/>
              <w:rPr>
                <w:rFonts w:hint="eastAsia" w:ascii="宋体" w:hAnsi="宋体" w:cs="宋体"/>
                <w:b/>
                <w:szCs w:val="21"/>
              </w:rPr>
            </w:pPr>
            <w:r>
              <w:rPr>
                <w:rFonts w:hint="eastAsia" w:ascii="宋体" w:hAnsi="宋体" w:cs="宋体"/>
                <w:b/>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81" w:type="pct"/>
            <w:vAlign w:val="center"/>
          </w:tcPr>
          <w:p>
            <w:pPr>
              <w:snapToGrid w:val="0"/>
              <w:contextualSpacing/>
              <w:jc w:val="center"/>
              <w:rPr>
                <w:rFonts w:hint="eastAsia" w:ascii="宋体" w:hAnsi="宋体" w:cs="宋体"/>
                <w:bCs/>
                <w:szCs w:val="21"/>
              </w:rPr>
            </w:pPr>
            <w:r>
              <w:rPr>
                <w:rFonts w:ascii="宋体" w:hAnsi="宋体" w:cs="宋体"/>
                <w:bCs/>
                <w:szCs w:val="21"/>
              </w:rPr>
              <w:t>1</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2</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参与本项目采购活动时，与其他投标供应商存在单位负责人为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3</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与其他投标供应商的报名文件及投标文件或部分报名文件及投标文件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4</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与其他投标供应商的报名文件及投标文件由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5</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bl>
    <w:p>
      <w:pPr>
        <w:pStyle w:val="16"/>
        <w:shd w:val="clear" w:color="auto" w:fill="FFFFFF"/>
        <w:snapToGrid w:val="0"/>
        <w:spacing w:before="0" w:beforeAutospacing="0" w:after="0" w:afterAutospacing="0"/>
        <w:ind w:firstLine="420" w:firstLineChars="20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pPr>
        <w:pStyle w:val="16"/>
        <w:shd w:val="clear" w:color="auto" w:fill="FFFFFF"/>
        <w:snapToGrid w:val="0"/>
        <w:spacing w:before="0" w:beforeAutospacing="0" w:after="0" w:afterAutospacing="0"/>
        <w:contextualSpacing/>
        <w:jc w:val="both"/>
        <w:rPr>
          <w:rFonts w:hint="eastAsia"/>
          <w:sz w:val="21"/>
          <w:szCs w:val="21"/>
        </w:rPr>
      </w:pPr>
      <w:r>
        <w:rPr>
          <w:rFonts w:hint="eastAsia"/>
          <w:sz w:val="21"/>
          <w:szCs w:val="21"/>
        </w:rPr>
        <w:t>　　除单一来源采购项目外，为采购项目提供整体设计、规范编制或者项目管理、监理、检测等服务的供应商，不得再参加该采购项目的其他采购活动。</w:t>
      </w:r>
    </w:p>
    <w:p>
      <w:pPr>
        <w:ind w:firstLine="420" w:firstLineChars="200"/>
        <w:rPr>
          <w:rFonts w:hint="eastAsia" w:ascii="宋体" w:hAnsi="宋体"/>
          <w:szCs w:val="21"/>
        </w:rPr>
      </w:pPr>
      <w:r>
        <w:rPr>
          <w:rFonts w:hint="eastAsia" w:ascii="宋体" w:hAnsi="宋体"/>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w:t>
      </w:r>
      <w:r>
        <w:rPr>
          <w:rStyle w:val="58"/>
          <w:rFonts w:ascii="宋体" w:hAnsi="宋体"/>
          <w:color w:val="auto"/>
          <w:szCs w:val="21"/>
        </w:rPr>
        <w:t>构成犯罪的，依法追究刑事责任：</w:t>
      </w:r>
    </w:p>
    <w:p>
      <w:pPr>
        <w:ind w:firstLine="420" w:firstLineChars="200"/>
        <w:rPr>
          <w:rFonts w:hint="eastAsia" w:ascii="宋体" w:hAnsi="宋体"/>
          <w:szCs w:val="21"/>
        </w:rPr>
      </w:pPr>
      <w:r>
        <w:rPr>
          <w:rFonts w:hint="eastAsia" w:ascii="宋体" w:hAnsi="宋体"/>
          <w:szCs w:val="21"/>
        </w:rPr>
        <w:t>（一）在采购活动中应当回避而未回避的；</w:t>
      </w:r>
    </w:p>
    <w:p>
      <w:pPr>
        <w:ind w:firstLine="420" w:firstLineChars="200"/>
        <w:rPr>
          <w:rFonts w:hint="eastAsia" w:ascii="宋体" w:hAnsi="宋体"/>
          <w:szCs w:val="21"/>
        </w:rPr>
      </w:pPr>
      <w:r>
        <w:rPr>
          <w:rFonts w:hint="eastAsia" w:ascii="宋体" w:hAnsi="宋体"/>
          <w:szCs w:val="21"/>
        </w:rPr>
        <w:t>（二）未按本条例规定签订、履行采购合同，造成严重后果的；</w:t>
      </w:r>
    </w:p>
    <w:p>
      <w:pPr>
        <w:ind w:firstLine="420" w:firstLineChars="200"/>
        <w:rPr>
          <w:rFonts w:hint="eastAsia" w:ascii="宋体" w:hAnsi="宋体"/>
          <w:szCs w:val="21"/>
        </w:rPr>
      </w:pPr>
      <w:r>
        <w:rPr>
          <w:rFonts w:hint="eastAsia" w:ascii="宋体" w:hAnsi="宋体"/>
          <w:szCs w:val="21"/>
        </w:rPr>
        <w:t>（三）隐瞒真实情况，提供虚假资料的；</w:t>
      </w:r>
    </w:p>
    <w:p>
      <w:pPr>
        <w:ind w:firstLine="420" w:firstLineChars="200"/>
        <w:rPr>
          <w:rFonts w:hint="eastAsia" w:ascii="宋体" w:hAnsi="宋体"/>
          <w:szCs w:val="21"/>
        </w:rPr>
      </w:pPr>
      <w:r>
        <w:rPr>
          <w:rFonts w:hint="eastAsia" w:ascii="宋体" w:hAnsi="宋体"/>
          <w:szCs w:val="21"/>
        </w:rPr>
        <w:t>（四）以非法手段排斥其他供应商参与竞争的；</w:t>
      </w:r>
    </w:p>
    <w:p>
      <w:pPr>
        <w:ind w:firstLine="420" w:firstLineChars="200"/>
        <w:rPr>
          <w:rFonts w:hint="eastAsia" w:ascii="宋体" w:hAnsi="宋体"/>
          <w:szCs w:val="21"/>
        </w:rPr>
      </w:pPr>
      <w:r>
        <w:rPr>
          <w:rFonts w:hint="eastAsia" w:ascii="宋体" w:hAnsi="宋体"/>
          <w:szCs w:val="21"/>
        </w:rPr>
        <w:t>（五）与其他采购参加人串通投标的；</w:t>
      </w:r>
    </w:p>
    <w:p>
      <w:pPr>
        <w:ind w:firstLine="420" w:firstLineChars="200"/>
        <w:rPr>
          <w:rFonts w:hint="eastAsia" w:ascii="宋体" w:hAnsi="宋体"/>
          <w:szCs w:val="21"/>
        </w:rPr>
      </w:pPr>
      <w:r>
        <w:rPr>
          <w:rFonts w:hint="eastAsia" w:ascii="宋体" w:hAnsi="宋体"/>
          <w:szCs w:val="21"/>
        </w:rPr>
        <w:t>（六）恶意投诉的；</w:t>
      </w:r>
    </w:p>
    <w:p>
      <w:pPr>
        <w:ind w:firstLine="420" w:firstLineChars="200"/>
        <w:rPr>
          <w:rFonts w:hint="eastAsia" w:ascii="宋体" w:hAnsi="宋体"/>
          <w:szCs w:val="21"/>
        </w:rPr>
      </w:pPr>
      <w:r>
        <w:rPr>
          <w:rFonts w:hint="eastAsia" w:ascii="宋体" w:hAnsi="宋体"/>
          <w:szCs w:val="21"/>
        </w:rPr>
        <w:t>（七）向采购项目相关人行贿或者提供其他不当利益的；</w:t>
      </w:r>
    </w:p>
    <w:p>
      <w:pPr>
        <w:ind w:firstLine="420" w:firstLineChars="200"/>
        <w:rPr>
          <w:rFonts w:hint="eastAsia" w:ascii="宋体" w:hAnsi="宋体"/>
          <w:szCs w:val="21"/>
        </w:rPr>
      </w:pPr>
      <w:r>
        <w:rPr>
          <w:rFonts w:hint="eastAsia" w:ascii="宋体" w:hAnsi="宋体"/>
          <w:szCs w:val="21"/>
        </w:rPr>
        <w:t>（八）阻碍、抗拒主管部门监督检查的；</w:t>
      </w:r>
    </w:p>
    <w:p>
      <w:pPr>
        <w:ind w:firstLine="420" w:firstLineChars="200"/>
        <w:rPr>
          <w:rFonts w:hint="eastAsia" w:ascii="宋体" w:hAnsi="宋体"/>
          <w:szCs w:val="21"/>
        </w:rPr>
      </w:pPr>
      <w:r>
        <w:rPr>
          <w:rFonts w:hint="eastAsia" w:ascii="宋体" w:hAnsi="宋体"/>
          <w:szCs w:val="21"/>
        </w:rPr>
        <w:t>（九）其他违反本条例规定的行为。</w:t>
      </w:r>
    </w:p>
    <w:p>
      <w:pPr>
        <w:ind w:firstLine="420" w:firstLineChars="200"/>
        <w:rPr>
          <w:rFonts w:hint="eastAsia" w:ascii="宋体" w:hAnsi="宋体"/>
          <w:szCs w:val="21"/>
        </w:rPr>
      </w:pPr>
      <w:r>
        <w:rPr>
          <w:rFonts w:hint="eastAsia" w:ascii="宋体" w:hAnsi="宋体"/>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hint="eastAsia" w:ascii="宋体" w:hAnsi="宋体"/>
          <w:szCs w:val="21"/>
        </w:rPr>
        <w:t>存在非正常一致；（六）由同一单位工作人员为两家以上（含两家）供应商进行同一项投标活动的；（七）主管部门依照法律、法规认定的其他情形。</w:t>
      </w:r>
    </w:p>
    <w:p>
      <w:pPr>
        <w:ind w:firstLine="420" w:firstLineChars="200"/>
        <w:rPr>
          <w:rFonts w:hint="eastAsia" w:ascii="宋体" w:hAnsi="宋体"/>
          <w:szCs w:val="21"/>
        </w:rPr>
      </w:pPr>
      <w:r>
        <w:rPr>
          <w:rFonts w:hint="eastAsia" w:ascii="宋体" w:hAnsi="宋体"/>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ind w:firstLine="420" w:firstLineChars="200"/>
        <w:rPr>
          <w:rFonts w:hint="eastAsia" w:ascii="宋体" w:hAnsi="宋体"/>
          <w:szCs w:val="21"/>
        </w:rPr>
      </w:pPr>
      <w:r>
        <w:rPr>
          <w:rFonts w:hint="eastAsia" w:ascii="宋体" w:hAnsi="宋体"/>
          <w:szCs w:val="21"/>
        </w:rPr>
        <w:t>投标供应商不能提供项目负责人或者主要技术人员的劳动合同、社会保险等劳动关系证明材料的，视为存在前款第（三）项规定的情形。</w:t>
      </w:r>
    </w:p>
    <w:p>
      <w:pPr>
        <w:ind w:firstLine="420" w:firstLineChars="200"/>
        <w:rPr>
          <w:rFonts w:hint="eastAsia" w:ascii="宋体" w:hAnsi="宋体"/>
          <w:szCs w:val="21"/>
        </w:rPr>
      </w:pPr>
      <w:r>
        <w:rPr>
          <w:rFonts w:hint="eastAsia" w:ascii="宋体" w:hAnsi="宋体"/>
          <w:szCs w:val="21"/>
        </w:rPr>
        <w:t>五、请投标供应商阅读《院内招标采购违法行为风险知悉确认书》，并经各投标供应商负责人或投标授权代表签字并加盖单位公章后，与投标文件一并装订提交。注：该风险知悉确认书用于对供应商违法行为的警示，不作为供应商资格性审查及符合性审查条件。</w:t>
      </w:r>
    </w:p>
    <w:p>
      <w:pPr>
        <w:pStyle w:val="36"/>
        <w:rPr>
          <w:rFonts w:hint="eastAsia" w:ascii="宋体" w:hAnsi="宋体" w:eastAsia="宋体"/>
          <w:smallCaps/>
          <w:sz w:val="24"/>
        </w:rPr>
      </w:pPr>
      <w:r>
        <w:rPr>
          <w:rFonts w:hint="eastAsia" w:ascii="宋体" w:hAnsi="宋体" w:eastAsia="宋体"/>
          <w:szCs w:val="21"/>
        </w:rPr>
        <w:t>六、</w:t>
      </w:r>
      <w:r>
        <w:rPr>
          <w:rStyle w:val="58"/>
          <w:rFonts w:hint="eastAsia" w:ascii="宋体" w:hAnsi="宋体" w:eastAsia="宋体"/>
          <w:color w:val="auto"/>
          <w:szCs w:val="2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邮箱。</w:t>
      </w:r>
    </w:p>
    <w:p>
      <w:pPr>
        <w:spacing w:after="60" w:line="360" w:lineRule="exact"/>
        <w:ind w:left="1521" w:hanging="1521" w:hangingChars="541"/>
        <w:jc w:val="center"/>
        <w:rPr>
          <w:rFonts w:hint="eastAsia" w:ascii="宋体" w:hAnsi="宋体" w:cs="Arial"/>
          <w:b/>
          <w:color w:val="000000"/>
          <w:sz w:val="28"/>
          <w:szCs w:val="28"/>
        </w:rPr>
      </w:pPr>
    </w:p>
    <w:p>
      <w:pPr>
        <w:pStyle w:val="11"/>
        <w:rPr>
          <w:color w:val="FF0000"/>
          <w:sz w:val="24"/>
          <w:szCs w:val="24"/>
        </w:rPr>
      </w:pPr>
      <w:r>
        <w:rPr>
          <w:rFonts w:hint="eastAsia"/>
          <w:color w:val="FF0000"/>
          <w:sz w:val="24"/>
          <w:szCs w:val="24"/>
          <w:highlight w:val="yellow"/>
        </w:rPr>
        <w:t>（此警示条款需与投标文件一起装订入册）</w:t>
      </w:r>
    </w:p>
    <w:p>
      <w:pPr>
        <w:pStyle w:val="11"/>
      </w:pPr>
    </w:p>
    <w:p>
      <w:pPr>
        <w:pStyle w:val="11"/>
      </w:pPr>
    </w:p>
    <w:p>
      <w:pPr>
        <w:pStyle w:val="11"/>
      </w:pPr>
      <w:r>
        <w:rPr>
          <w:rFonts w:hint="eastAsia"/>
        </w:rPr>
        <w:t xml:space="preserve">                                                         </w:t>
      </w:r>
      <w:bookmarkStart w:id="6" w:name="_Hlk224294994"/>
      <w:r>
        <w:rPr>
          <w:rFonts w:hint="eastAsia"/>
        </w:rPr>
        <w:t xml:space="preserve"> </w:t>
      </w:r>
      <w:r>
        <w:rPr>
          <w:rFonts w:hint="eastAsia" w:hAnsi="宋体"/>
          <w:b/>
          <w:bCs/>
        </w:rPr>
        <w:t>投标人单位名称（单位盖公章）：</w:t>
      </w:r>
      <w:bookmarkEnd w:id="6"/>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widowControl/>
        <w:spacing w:line="360" w:lineRule="atLeast"/>
        <w:ind w:firstLine="3975" w:firstLineChars="1100"/>
        <w:rPr>
          <w:rStyle w:val="24"/>
          <w:rFonts w:hint="eastAsia"/>
          <w:sz w:val="36"/>
          <w:szCs w:val="36"/>
        </w:rPr>
      </w:pPr>
      <w:r>
        <w:rPr>
          <w:rStyle w:val="24"/>
          <w:sz w:val="36"/>
          <w:szCs w:val="36"/>
        </w:rPr>
        <w:t>目  录</w:t>
      </w:r>
    </w:p>
    <w:p>
      <w:pPr>
        <w:numPr>
          <w:ilvl w:val="0"/>
          <w:numId w:val="2"/>
        </w:numPr>
        <w:snapToGrid w:val="0"/>
        <w:contextualSpacing/>
        <w:rPr>
          <w:rFonts w:hint="eastAsia" w:ascii="宋体" w:hAnsi="宋体"/>
          <w:szCs w:val="21"/>
        </w:rPr>
      </w:pPr>
      <w:r>
        <w:rPr>
          <w:rFonts w:hint="eastAsia" w:ascii="宋体" w:hAnsi="宋体"/>
          <w:szCs w:val="21"/>
        </w:rPr>
        <w:t>评标指引表</w:t>
      </w:r>
    </w:p>
    <w:p>
      <w:pPr>
        <w:numPr>
          <w:ilvl w:val="0"/>
          <w:numId w:val="2"/>
        </w:numPr>
        <w:snapToGrid w:val="0"/>
        <w:ind w:left="0" w:firstLine="0"/>
        <w:contextualSpacing/>
        <w:rPr>
          <w:rFonts w:hint="eastAsia" w:ascii="宋体" w:hAnsi="宋体"/>
          <w:bCs/>
          <w:szCs w:val="21"/>
        </w:rPr>
      </w:pPr>
      <w:r>
        <w:rPr>
          <w:rFonts w:hint="eastAsia" w:ascii="宋体" w:hAnsi="宋体"/>
          <w:bCs/>
          <w:szCs w:val="21"/>
        </w:rPr>
        <w:t>投标商自查表</w:t>
      </w:r>
    </w:p>
    <w:p>
      <w:pPr>
        <w:numPr>
          <w:ilvl w:val="0"/>
          <w:numId w:val="2"/>
        </w:numPr>
        <w:snapToGrid w:val="0"/>
        <w:ind w:left="0" w:firstLine="0"/>
        <w:contextualSpacing/>
        <w:rPr>
          <w:rFonts w:hint="eastAsia" w:ascii="宋体" w:hAnsi="宋体"/>
          <w:bCs/>
          <w:szCs w:val="21"/>
        </w:rPr>
      </w:pPr>
      <w:r>
        <w:rPr>
          <w:rFonts w:hint="eastAsia" w:ascii="宋体" w:hAnsi="宋体"/>
          <w:szCs w:val="21"/>
        </w:rPr>
        <w:t>采购需求偏离表（3.1.</w:t>
      </w:r>
      <w:r>
        <w:rPr>
          <w:rFonts w:hint="eastAsia" w:ascii="宋体" w:hAnsi="宋体" w:cs="宋体"/>
          <w:bCs/>
          <w:color w:val="000000"/>
          <w:szCs w:val="21"/>
        </w:rPr>
        <w:t>服务要求偏离表 3.2.</w:t>
      </w:r>
      <w:r>
        <w:rPr>
          <w:rFonts w:hint="eastAsia" w:ascii="宋体" w:hAnsi="宋体"/>
          <w:bCs/>
        </w:rPr>
        <w:t>实质性条款偏离表 3.3.</w:t>
      </w:r>
      <w:r>
        <w:rPr>
          <w:rFonts w:hint="eastAsia" w:ascii="宋体" w:hAnsi="宋体" w:cs="宋体"/>
          <w:bCs/>
          <w:color w:val="000000"/>
          <w:szCs w:val="21"/>
        </w:rPr>
        <w:t>商务条款偏离表</w:t>
      </w:r>
      <w:r>
        <w:rPr>
          <w:rFonts w:hint="eastAsia" w:ascii="宋体" w:hAnsi="宋体"/>
          <w:bCs/>
          <w:szCs w:val="21"/>
        </w:rPr>
        <w:t>）</w:t>
      </w:r>
    </w:p>
    <w:p>
      <w:pPr>
        <w:numPr>
          <w:ilvl w:val="0"/>
          <w:numId w:val="2"/>
        </w:numPr>
        <w:snapToGrid w:val="0"/>
        <w:ind w:left="442" w:hanging="442"/>
        <w:contextualSpacing/>
        <w:rPr>
          <w:rFonts w:hint="eastAsia" w:ascii="宋体" w:hAnsi="宋体"/>
          <w:szCs w:val="21"/>
        </w:rPr>
      </w:pPr>
      <w:r>
        <w:rPr>
          <w:rFonts w:hint="eastAsia" w:ascii="宋体" w:hAnsi="宋体"/>
          <w:szCs w:val="21"/>
        </w:rPr>
        <w:t>投标函</w:t>
      </w:r>
    </w:p>
    <w:p>
      <w:pPr>
        <w:numPr>
          <w:ilvl w:val="0"/>
          <w:numId w:val="2"/>
        </w:numPr>
        <w:snapToGrid w:val="0"/>
        <w:ind w:left="442" w:hanging="442"/>
        <w:contextualSpacing/>
        <w:rPr>
          <w:rFonts w:hint="eastAsia" w:ascii="宋体" w:hAnsi="宋体"/>
          <w:szCs w:val="21"/>
        </w:rPr>
      </w:pPr>
      <w:r>
        <w:rPr>
          <w:rFonts w:hint="eastAsia" w:ascii="宋体" w:hAnsi="宋体"/>
          <w:szCs w:val="21"/>
        </w:rPr>
        <w:t>投标履约承诺函</w:t>
      </w:r>
    </w:p>
    <w:p>
      <w:pPr>
        <w:pStyle w:val="36"/>
        <w:numPr>
          <w:ilvl w:val="0"/>
          <w:numId w:val="2"/>
        </w:numPr>
        <w:snapToGrid w:val="0"/>
        <w:ind w:firstLineChars="0"/>
        <w:contextualSpacing/>
        <w:rPr>
          <w:rFonts w:hint="eastAsia" w:ascii="宋体" w:hAnsi="宋体" w:eastAsia="宋体"/>
          <w:szCs w:val="21"/>
        </w:rPr>
      </w:pPr>
      <w:r>
        <w:rPr>
          <w:rFonts w:hint="eastAsia" w:ascii="宋体" w:hAnsi="宋体" w:eastAsia="宋体"/>
          <w:szCs w:val="21"/>
        </w:rPr>
        <w:t>关于围标串标风险防控的承诺函</w:t>
      </w:r>
    </w:p>
    <w:p>
      <w:pPr>
        <w:numPr>
          <w:ilvl w:val="0"/>
          <w:numId w:val="2"/>
        </w:numPr>
        <w:snapToGrid w:val="0"/>
        <w:ind w:left="442" w:hanging="442"/>
        <w:contextualSpacing/>
        <w:rPr>
          <w:rFonts w:hint="eastAsia" w:ascii="宋体" w:hAnsi="宋体"/>
          <w:szCs w:val="21"/>
        </w:rPr>
      </w:pPr>
      <w:r>
        <w:rPr>
          <w:rFonts w:hint="eastAsia" w:ascii="宋体" w:hAnsi="宋体"/>
          <w:szCs w:val="21"/>
        </w:rPr>
        <w:t>法定代表人授权书</w:t>
      </w:r>
      <w:r>
        <w:rPr>
          <w:rFonts w:ascii="宋体" w:hAnsi="宋体"/>
          <w:szCs w:val="21"/>
        </w:rPr>
        <w:t>(附身份证扫描件)</w:t>
      </w:r>
    </w:p>
    <w:p>
      <w:pPr>
        <w:pStyle w:val="10"/>
        <w:numPr>
          <w:ilvl w:val="0"/>
          <w:numId w:val="2"/>
        </w:numPr>
        <w:snapToGrid w:val="0"/>
        <w:spacing w:line="240" w:lineRule="auto"/>
        <w:ind w:left="442" w:leftChars="0" w:hanging="442" w:firstLineChars="0"/>
        <w:contextualSpacing/>
        <w:rPr>
          <w:rFonts w:hint="eastAsia" w:ascii="宋体" w:hAnsi="宋体" w:eastAsia="宋体"/>
          <w:sz w:val="21"/>
          <w:szCs w:val="21"/>
        </w:rPr>
      </w:pPr>
      <w:bookmarkStart w:id="7" w:name="_Hlk224294738"/>
      <w:r>
        <w:rPr>
          <w:rFonts w:hint="eastAsia" w:ascii="宋体" w:hAnsi="宋体" w:eastAsia="宋体"/>
          <w:sz w:val="21"/>
          <w:szCs w:val="21"/>
        </w:rPr>
        <w:t>供应商基本情况表</w:t>
      </w:r>
    </w:p>
    <w:p>
      <w:pPr>
        <w:numPr>
          <w:ilvl w:val="0"/>
          <w:numId w:val="2"/>
        </w:numPr>
        <w:snapToGrid w:val="0"/>
        <w:ind w:left="442" w:hanging="442"/>
        <w:contextualSpacing/>
        <w:rPr>
          <w:rFonts w:hint="eastAsia" w:ascii="宋体" w:hAnsi="宋体"/>
          <w:szCs w:val="21"/>
        </w:rPr>
      </w:pPr>
      <w:r>
        <w:rPr>
          <w:rFonts w:hint="eastAsia" w:ascii="宋体" w:hAnsi="宋体"/>
          <w:szCs w:val="21"/>
        </w:rPr>
        <w:t>投标供应商资格证明文件</w:t>
      </w:r>
    </w:p>
    <w:bookmarkEnd w:id="7"/>
    <w:p>
      <w:pPr>
        <w:snapToGrid w:val="0"/>
        <w:contextualSpacing/>
        <w:rPr>
          <w:rFonts w:hint="eastAsia" w:ascii="宋体" w:hAnsi="宋体"/>
          <w:szCs w:val="21"/>
        </w:rPr>
      </w:pPr>
      <w:r>
        <w:rPr>
          <w:rFonts w:hint="eastAsia" w:ascii="宋体" w:hAnsi="宋体"/>
          <w:szCs w:val="21"/>
        </w:rPr>
        <w:t>10</w:t>
      </w:r>
      <w:r>
        <w:rPr>
          <w:rFonts w:ascii="宋体" w:hAnsi="宋体"/>
          <w:szCs w:val="21"/>
        </w:rPr>
        <w:t>.</w:t>
      </w:r>
      <w:r>
        <w:rPr>
          <w:rFonts w:hint="eastAsia" w:ascii="宋体" w:hAnsi="宋体"/>
          <w:szCs w:val="21"/>
        </w:rPr>
        <w:t xml:space="preserve"> 采购违法行为风险知悉确认书</w:t>
      </w:r>
    </w:p>
    <w:p>
      <w:pPr>
        <w:snapToGrid w:val="0"/>
        <w:contextualSpacing/>
        <w:rPr>
          <w:rFonts w:hint="eastAsia" w:ascii="宋体" w:hAnsi="宋体"/>
          <w:szCs w:val="21"/>
        </w:rPr>
      </w:pPr>
      <w:r>
        <w:rPr>
          <w:rFonts w:ascii="宋体" w:hAnsi="宋体"/>
          <w:szCs w:val="21"/>
        </w:rPr>
        <w:t>1</w:t>
      </w:r>
      <w:r>
        <w:rPr>
          <w:rFonts w:hint="eastAsia" w:ascii="宋体" w:hAnsi="宋体"/>
          <w:szCs w:val="21"/>
        </w:rPr>
        <w:t>1</w:t>
      </w:r>
      <w:r>
        <w:rPr>
          <w:rFonts w:ascii="宋体" w:hAnsi="宋体"/>
          <w:szCs w:val="21"/>
        </w:rPr>
        <w:t>.</w:t>
      </w:r>
      <w:bookmarkStart w:id="8" w:name="_Hlk224294819"/>
      <w:r>
        <w:rPr>
          <w:rFonts w:hint="eastAsia" w:ascii="宋体" w:hAnsi="宋体"/>
          <w:szCs w:val="21"/>
        </w:rPr>
        <w:t xml:space="preserve"> 技术部分评分项格式及佐证材料</w:t>
      </w:r>
    </w:p>
    <w:p>
      <w:pPr>
        <w:pStyle w:val="10"/>
        <w:ind w:left="840" w:leftChars="0" w:hanging="840" w:hangingChars="400"/>
        <w:rPr>
          <w:rFonts w:hint="eastAsia" w:ascii="宋体" w:hAnsi="宋体" w:eastAsia="宋体"/>
          <w:sz w:val="21"/>
          <w:szCs w:val="21"/>
        </w:rPr>
      </w:pPr>
      <w:r>
        <w:rPr>
          <w:rFonts w:hint="eastAsia" w:ascii="宋体" w:hAnsi="宋体" w:eastAsia="宋体"/>
          <w:sz w:val="21"/>
          <w:szCs w:val="21"/>
        </w:rPr>
        <w:t>12. 商务部分评分项格式及佐证材料</w:t>
      </w:r>
    </w:p>
    <w:p>
      <w:pPr>
        <w:snapToGrid w:val="0"/>
        <w:contextualSpacing/>
        <w:rPr>
          <w:rFonts w:hint="eastAsia" w:ascii="宋体" w:hAnsi="宋体"/>
          <w:szCs w:val="21"/>
        </w:rPr>
      </w:pPr>
      <w:r>
        <w:rPr>
          <w:rFonts w:ascii="宋体" w:hAnsi="宋体"/>
          <w:szCs w:val="21"/>
        </w:rPr>
        <w:t>1</w:t>
      </w:r>
      <w:r>
        <w:rPr>
          <w:rFonts w:hint="eastAsia" w:ascii="宋体" w:hAnsi="宋体"/>
          <w:szCs w:val="21"/>
        </w:rPr>
        <w:t>3</w:t>
      </w:r>
      <w:r>
        <w:rPr>
          <w:rFonts w:ascii="宋体" w:hAnsi="宋体"/>
          <w:szCs w:val="21"/>
        </w:rPr>
        <w:t>.</w:t>
      </w:r>
      <w:r>
        <w:rPr>
          <w:rFonts w:hint="eastAsia" w:ascii="宋体" w:hAnsi="宋体"/>
          <w:szCs w:val="21"/>
        </w:rPr>
        <w:t xml:space="preserve"> 其他:投标供应商认为必要提供的其他内容</w:t>
      </w:r>
      <w:bookmarkEnd w:id="8"/>
    </w:p>
    <w:p>
      <w:pPr>
        <w:snapToGrid w:val="0"/>
        <w:contextualSpacing/>
        <w:rPr>
          <w:rFonts w:hint="eastAsia" w:ascii="宋体" w:hAnsi="宋体"/>
          <w:szCs w:val="21"/>
        </w:rPr>
      </w:pPr>
      <w:r>
        <w:rPr>
          <w:rFonts w:hint="eastAsia" w:ascii="宋体" w:hAnsi="宋体"/>
          <w:szCs w:val="21"/>
        </w:rPr>
        <w:t>14. 报价</w:t>
      </w:r>
      <w:r>
        <w:rPr>
          <w:rFonts w:ascii="宋体" w:hAnsi="宋体"/>
          <w:szCs w:val="21"/>
        </w:rPr>
        <w:t>表</w:t>
      </w:r>
    </w:p>
    <w:p>
      <w:pPr>
        <w:spacing w:after="60" w:line="240" w:lineRule="exact"/>
        <w:ind w:left="420"/>
        <w:rPr>
          <w:rFonts w:hint="eastAsia" w:ascii="宋体" w:hAnsi="宋体"/>
          <w:szCs w:val="21"/>
        </w:rPr>
      </w:pPr>
    </w:p>
    <w:p>
      <w:pPr>
        <w:spacing w:after="60"/>
        <w:ind w:firstLine="420" w:firstLineChars="200"/>
        <w:contextualSpacing/>
        <w:rPr>
          <w:rFonts w:hint="eastAsia" w:ascii="宋体" w:hAnsi="宋体" w:cs="Arial"/>
          <w:kern w:val="0"/>
          <w:szCs w:val="21"/>
        </w:rPr>
      </w:pPr>
      <w:r>
        <w:rPr>
          <w:rFonts w:hint="eastAsia" w:ascii="宋体" w:hAnsi="宋体" w:cs="Arial"/>
          <w:kern w:val="0"/>
          <w:szCs w:val="21"/>
        </w:rPr>
        <w:t>以上材料复印件须盖企业红章，法人代表授权书须有法人代表签名。若以上材料未能全面提供以至影响评标结果，投标人自负全责。</w:t>
      </w:r>
    </w:p>
    <w:p>
      <w:pPr>
        <w:spacing w:after="60"/>
        <w:ind w:left="420"/>
        <w:contextualSpacing/>
        <w:rPr>
          <w:rFonts w:hint="eastAsia" w:ascii="宋体" w:hAnsi="宋体"/>
          <w:szCs w:val="21"/>
        </w:rPr>
      </w:pPr>
      <w:r>
        <w:rPr>
          <w:rFonts w:hint="eastAsia" w:ascii="宋体" w:hAnsi="宋体"/>
          <w:szCs w:val="21"/>
        </w:rPr>
        <w:t>备注：</w:t>
      </w:r>
    </w:p>
    <w:p>
      <w:pPr>
        <w:spacing w:after="60"/>
        <w:ind w:left="420"/>
        <w:contextualSpacing/>
        <w:rPr>
          <w:rFonts w:hint="eastAsia" w:ascii="宋体" w:hAnsi="宋体"/>
          <w:szCs w:val="21"/>
        </w:rPr>
      </w:pPr>
      <w:r>
        <w:rPr>
          <w:rFonts w:hint="eastAsia" w:ascii="宋体" w:hAnsi="宋体"/>
          <w:szCs w:val="21"/>
        </w:rPr>
        <w:t>1、纸质投标文件请按以上《目录》顺序装订成册，</w:t>
      </w:r>
      <w:r>
        <w:rPr>
          <w:rFonts w:hint="eastAsia" w:ascii="宋体" w:hAnsi="宋体" w:cs="宋体-18030"/>
          <w:bCs/>
          <w:kern w:val="0"/>
          <w:szCs w:val="21"/>
        </w:rPr>
        <w:t>必须标注页码，</w:t>
      </w:r>
      <w:r>
        <w:rPr>
          <w:rFonts w:hint="eastAsia" w:ascii="宋体" w:hAnsi="宋体"/>
          <w:szCs w:val="21"/>
          <w:highlight w:val="yellow"/>
        </w:rPr>
        <w:t>双面打印</w:t>
      </w:r>
      <w:r>
        <w:rPr>
          <w:rFonts w:hint="eastAsia" w:ascii="宋体" w:hAnsi="宋体"/>
          <w:szCs w:val="21"/>
        </w:rPr>
        <w:t>。</w:t>
      </w:r>
    </w:p>
    <w:p>
      <w:pPr>
        <w:widowControl/>
        <w:snapToGrid w:val="0"/>
        <w:ind w:firstLine="420" w:firstLineChars="200"/>
        <w:contextualSpacing/>
        <w:rPr>
          <w:rFonts w:hint="eastAsia" w:ascii="宋体" w:hAnsi="宋体" w:cs="宋体-18030"/>
          <w:bCs/>
          <w:kern w:val="0"/>
          <w:szCs w:val="21"/>
        </w:rPr>
      </w:pPr>
      <w:r>
        <w:rPr>
          <w:rFonts w:hint="eastAsia" w:ascii="宋体" w:hAnsi="宋体" w:cs="宋体-18030"/>
          <w:bCs/>
          <w:kern w:val="0"/>
          <w:szCs w:val="21"/>
        </w:rPr>
        <w:t>2、投标人联系方式为异地号码的，请在号码前面加“0”。</w:t>
      </w:r>
    </w:p>
    <w:p>
      <w:pPr>
        <w:widowControl/>
        <w:snapToGrid w:val="0"/>
        <w:ind w:firstLine="411" w:firstLineChars="196"/>
        <w:contextualSpacing/>
        <w:rPr>
          <w:rFonts w:hint="eastAsia" w:ascii="宋体" w:hAnsi="宋体" w:cs="宋体-18030"/>
          <w:bCs/>
          <w:kern w:val="0"/>
          <w:szCs w:val="21"/>
        </w:rPr>
      </w:pPr>
      <w:r>
        <w:rPr>
          <w:rFonts w:hint="eastAsia" w:ascii="宋体" w:hAnsi="宋体" w:cs="宋体-18030"/>
          <w:bCs/>
          <w:kern w:val="0"/>
          <w:szCs w:val="21"/>
        </w:rPr>
        <w:t>3、</w:t>
      </w:r>
      <w:r>
        <w:rPr>
          <w:rFonts w:hint="eastAsia" w:ascii="宋体" w:hAnsi="宋体" w:cs="Arial"/>
          <w:kern w:val="0"/>
          <w:szCs w:val="21"/>
        </w:rPr>
        <w:t>投标书加盖公司公章及骑缝章，</w:t>
      </w:r>
      <w:r>
        <w:rPr>
          <w:rFonts w:hint="eastAsia" w:ascii="宋体" w:hAnsi="宋体" w:cs="宋体-18030"/>
          <w:bCs/>
          <w:kern w:val="0"/>
          <w:szCs w:val="21"/>
        </w:rPr>
        <w:t>法人代表授权书须有法人代表签名或盖章。</w:t>
      </w:r>
    </w:p>
    <w:p>
      <w:pPr>
        <w:ind w:firstLine="420" w:firstLineChars="200"/>
        <w:contextualSpacing/>
        <w:rPr>
          <w:rFonts w:hint="eastAsia" w:ascii="宋体" w:hAnsi="宋体"/>
          <w:szCs w:val="21"/>
        </w:rPr>
      </w:pPr>
      <w:r>
        <w:rPr>
          <w:rFonts w:hint="eastAsia" w:ascii="宋体" w:hAnsi="宋体"/>
          <w:szCs w:val="21"/>
        </w:rPr>
        <w:t>4、</w:t>
      </w:r>
      <w:r>
        <w:rPr>
          <w:rFonts w:hint="eastAsia" w:ascii="宋体" w:hAnsi="宋体"/>
          <w:szCs w:val="21"/>
          <w:highlight w:val="yellow"/>
        </w:rPr>
        <w:t>《投标人报名文件》预审成功后立即将PDF版发送至招标办邮箱。</w:t>
      </w:r>
    </w:p>
    <w:p>
      <w:pPr>
        <w:pStyle w:val="10"/>
        <w:ind w:left="840" w:hanging="420"/>
        <w:rPr>
          <w:rFonts w:hint="eastAsia" w:ascii="宋体" w:hAnsi="宋体" w:eastAsia="宋体"/>
          <w:sz w:val="21"/>
          <w:szCs w:val="21"/>
        </w:rPr>
      </w:pPr>
    </w:p>
    <w:p>
      <w:pPr>
        <w:spacing w:after="78" w:afterLines="25" w:line="300" w:lineRule="auto"/>
        <w:jc w:val="center"/>
        <w:rPr>
          <w:rFonts w:cs="Arial"/>
          <w:b/>
          <w:sz w:val="24"/>
        </w:rPr>
      </w:pPr>
      <w:r>
        <w:rPr>
          <w:rFonts w:cs="Arial"/>
          <w:b/>
          <w:sz w:val="24"/>
        </w:rPr>
        <w:br w:type="page"/>
      </w:r>
    </w:p>
    <w:p>
      <w:pPr>
        <w:spacing w:after="78" w:afterLines="25" w:line="300" w:lineRule="auto"/>
        <w:jc w:val="center"/>
        <w:rPr>
          <w:rFonts w:cs="Arial"/>
          <w:b/>
          <w:sz w:val="28"/>
          <w:szCs w:val="28"/>
        </w:rPr>
      </w:pPr>
      <w:r>
        <w:rPr>
          <w:rFonts w:hint="eastAsia" w:cs="Arial"/>
          <w:b/>
          <w:sz w:val="28"/>
          <w:szCs w:val="28"/>
        </w:rPr>
        <w:t>一、评标指引表</w:t>
      </w:r>
    </w:p>
    <w:p>
      <w:pPr>
        <w:snapToGrid w:val="0"/>
        <w:ind w:firstLine="420" w:firstLineChars="200"/>
        <w:contextualSpacing/>
        <w:rPr>
          <w:rFonts w:hint="eastAsia"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pPr>
        <w:spacing w:line="360" w:lineRule="auto"/>
        <w:ind w:firstLine="420" w:firstLineChars="200"/>
        <w:rPr>
          <w:rFonts w:hint="eastAsia" w:ascii="宋体" w:hAnsi="宋体"/>
          <w:szCs w:val="21"/>
        </w:rPr>
      </w:pPr>
    </w:p>
    <w:tbl>
      <w:tblPr>
        <w:tblStyle w:val="18"/>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4854"/>
        <w:gridCol w:w="2169"/>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320" w:type="dxa"/>
            <w:gridSpan w:val="4"/>
            <w:vAlign w:val="center"/>
          </w:tcPr>
          <w:p>
            <w:pPr>
              <w:spacing w:line="360" w:lineRule="exact"/>
              <w:jc w:val="center"/>
              <w:rPr>
                <w:rFonts w:hint="eastAsia" w:ascii="宋体" w:hAnsi="宋体"/>
                <w:b/>
                <w:szCs w:val="21"/>
              </w:rPr>
            </w:pPr>
            <w:r>
              <w:rPr>
                <w:rFonts w:hint="eastAsia" w:ascii="宋体" w:hAnsi="宋体"/>
                <w:b/>
                <w:szCs w:val="21"/>
              </w:rPr>
              <w:t>一、综合评分指引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评分类别</w:t>
            </w:r>
          </w:p>
        </w:tc>
        <w:tc>
          <w:tcPr>
            <w:tcW w:w="4854" w:type="dxa"/>
            <w:vAlign w:val="center"/>
          </w:tcPr>
          <w:p>
            <w:pPr>
              <w:spacing w:line="360" w:lineRule="exact"/>
              <w:jc w:val="center"/>
              <w:rPr>
                <w:rFonts w:hint="eastAsia" w:ascii="宋体" w:hAnsi="宋体"/>
                <w:szCs w:val="21"/>
              </w:rPr>
            </w:pPr>
            <w:r>
              <w:rPr>
                <w:rFonts w:hint="eastAsia" w:ascii="宋体" w:hAnsi="宋体"/>
                <w:szCs w:val="21"/>
              </w:rPr>
              <w:t>评分因素</w:t>
            </w:r>
          </w:p>
        </w:tc>
        <w:tc>
          <w:tcPr>
            <w:tcW w:w="2169" w:type="dxa"/>
            <w:vAlign w:val="center"/>
          </w:tcPr>
          <w:p>
            <w:pPr>
              <w:spacing w:line="360" w:lineRule="exact"/>
              <w:jc w:val="center"/>
              <w:rPr>
                <w:rFonts w:hint="eastAsia" w:ascii="宋体" w:hAnsi="宋体"/>
                <w:szCs w:val="21"/>
              </w:rPr>
            </w:pPr>
            <w:r>
              <w:rPr>
                <w:rFonts w:hint="eastAsia" w:ascii="宋体" w:hAnsi="宋体"/>
                <w:szCs w:val="21"/>
              </w:rPr>
              <w:t>证明文件起止页码</w:t>
            </w:r>
          </w:p>
        </w:tc>
        <w:tc>
          <w:tcPr>
            <w:tcW w:w="2095" w:type="dxa"/>
            <w:vAlign w:val="center"/>
          </w:tcPr>
          <w:p>
            <w:pPr>
              <w:spacing w:line="360" w:lineRule="exact"/>
              <w:jc w:val="center"/>
              <w:rPr>
                <w:rFonts w:hint="eastAsia"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restart"/>
            <w:vAlign w:val="center"/>
          </w:tcPr>
          <w:p>
            <w:pPr>
              <w:spacing w:line="360" w:lineRule="exact"/>
              <w:jc w:val="center"/>
              <w:rPr>
                <w:rFonts w:hint="eastAsia" w:ascii="宋体" w:hAnsi="宋体"/>
                <w:szCs w:val="21"/>
              </w:rPr>
            </w:pPr>
            <w:r>
              <w:rPr>
                <w:rFonts w:hint="eastAsia" w:ascii="宋体" w:hAnsi="宋体"/>
                <w:szCs w:val="21"/>
              </w:rPr>
              <w:t>技术部分</w:t>
            </w:r>
          </w:p>
        </w:tc>
        <w:tc>
          <w:tcPr>
            <w:tcW w:w="4854" w:type="dxa"/>
          </w:tcPr>
          <w:p>
            <w:pPr>
              <w:jc w:val="center"/>
              <w:rPr>
                <w:rFonts w:hint="eastAsia" w:ascii="宋体" w:hAnsi="宋体"/>
              </w:rPr>
            </w:pPr>
            <w:r>
              <w:rPr>
                <w:rFonts w:hint="eastAsia" w:ascii="宋体" w:hAnsi="宋体"/>
                <w:szCs w:val="21"/>
              </w:rPr>
              <w:t>1.……</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jc w:val="center"/>
              <w:rPr>
                <w:rFonts w:hint="eastAsia" w:ascii="宋体" w:hAnsi="宋体"/>
              </w:rPr>
            </w:pPr>
            <w:r>
              <w:rPr>
                <w:rFonts w:hint="eastAsia" w:ascii="宋体" w:hAnsi="宋体"/>
                <w:szCs w:val="21"/>
              </w:rPr>
              <w:t>2.……</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jc w:val="center"/>
              <w:rPr>
                <w:rFonts w:hint="eastAsia" w:ascii="宋体" w:hAnsi="宋体"/>
              </w:rPr>
            </w:pPr>
            <w:r>
              <w:rPr>
                <w:rFonts w:hint="eastAsia" w:ascii="宋体" w:hAnsi="宋体"/>
                <w:szCs w:val="21"/>
              </w:rPr>
              <w:t>……</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restart"/>
            <w:vAlign w:val="center"/>
          </w:tcPr>
          <w:p>
            <w:pPr>
              <w:spacing w:line="360" w:lineRule="exact"/>
              <w:jc w:val="center"/>
              <w:rPr>
                <w:rFonts w:hint="eastAsia" w:ascii="宋体" w:hAnsi="宋体"/>
                <w:szCs w:val="21"/>
              </w:rPr>
            </w:pPr>
            <w:r>
              <w:rPr>
                <w:rFonts w:hint="eastAsia" w:ascii="宋体" w:hAnsi="宋体"/>
                <w:szCs w:val="21"/>
              </w:rPr>
              <w:t>商务部分</w:t>
            </w:r>
          </w:p>
        </w:tc>
        <w:tc>
          <w:tcPr>
            <w:tcW w:w="4854" w:type="dxa"/>
          </w:tcPr>
          <w:p>
            <w:pPr>
              <w:spacing w:line="360" w:lineRule="exact"/>
              <w:jc w:val="center"/>
              <w:rPr>
                <w:rFonts w:hint="eastAsia" w:ascii="宋体" w:hAnsi="宋体"/>
                <w:szCs w:val="21"/>
              </w:rPr>
            </w:pPr>
            <w:r>
              <w:rPr>
                <w:rFonts w:hint="eastAsia" w:ascii="宋体" w:hAnsi="宋体"/>
                <w:szCs w:val="21"/>
              </w:rPr>
              <w:t>1.……</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spacing w:line="360" w:lineRule="exact"/>
              <w:jc w:val="center"/>
              <w:rPr>
                <w:rFonts w:hint="eastAsia" w:ascii="宋体" w:hAnsi="宋体"/>
                <w:szCs w:val="21"/>
              </w:rPr>
            </w:pPr>
            <w:r>
              <w:rPr>
                <w:rFonts w:hint="eastAsia" w:ascii="宋体" w:hAnsi="宋体"/>
                <w:szCs w:val="21"/>
              </w:rPr>
              <w:t>2.……</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spacing w:line="360" w:lineRule="exact"/>
              <w:jc w:val="center"/>
              <w:rPr>
                <w:rFonts w:hint="eastAsia" w:ascii="宋体" w:hAnsi="宋体"/>
                <w:szCs w:val="21"/>
              </w:rPr>
            </w:pPr>
            <w:r>
              <w:rPr>
                <w:rFonts w:hint="eastAsia" w:ascii="宋体" w:hAnsi="宋体"/>
                <w:szCs w:val="21"/>
              </w:rPr>
              <w:t>……</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价格部分</w:t>
            </w:r>
          </w:p>
        </w:tc>
        <w:tc>
          <w:tcPr>
            <w:tcW w:w="4854" w:type="dxa"/>
            <w:vAlign w:val="center"/>
          </w:tcPr>
          <w:p>
            <w:pPr>
              <w:spacing w:line="360" w:lineRule="exact"/>
              <w:jc w:val="center"/>
              <w:rPr>
                <w:rFonts w:hint="eastAsia" w:ascii="宋体" w:hAnsi="宋体"/>
                <w:szCs w:val="21"/>
              </w:rPr>
            </w:pP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0320" w:type="dxa"/>
            <w:gridSpan w:val="4"/>
            <w:vAlign w:val="center"/>
          </w:tcPr>
          <w:p>
            <w:pPr>
              <w:spacing w:line="360" w:lineRule="exact"/>
              <w:jc w:val="center"/>
              <w:rPr>
                <w:rFonts w:hint="eastAsia" w:ascii="宋体" w:hAnsi="宋体"/>
                <w:b/>
                <w:szCs w:val="21"/>
              </w:rPr>
            </w:pPr>
            <w:r>
              <w:rPr>
                <w:rFonts w:hint="eastAsia" w:ascii="宋体" w:hAnsi="宋体"/>
                <w:b/>
                <w:szCs w:val="21"/>
              </w:rPr>
              <w:t>二、其他评标指引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其他资料</w:t>
            </w:r>
          </w:p>
        </w:tc>
        <w:tc>
          <w:tcPr>
            <w:tcW w:w="4854" w:type="dxa"/>
            <w:vAlign w:val="center"/>
          </w:tcPr>
          <w:p>
            <w:pPr>
              <w:rPr>
                <w:rFonts w:hint="eastAsia" w:ascii="宋体" w:hAnsi="宋体"/>
              </w:rPr>
            </w:pPr>
            <w:r>
              <w:rPr>
                <w:rFonts w:hint="eastAsia" w:ascii="宋体" w:hAnsi="宋体"/>
                <w:kern w:val="0"/>
                <w:szCs w:val="21"/>
              </w:rPr>
              <w:t>投标单位法定代表人、主要经营负责人、项目投标授权代表人、项目负责人及主要技术人员</w:t>
            </w:r>
            <w:r>
              <w:rPr>
                <w:rFonts w:ascii="宋体" w:hAnsi="宋体"/>
                <w:kern w:val="0"/>
                <w:szCs w:val="21"/>
              </w:rPr>
              <w:t>投标截止日</w:t>
            </w:r>
            <w:r>
              <w:rPr>
                <w:rFonts w:hint="eastAsia" w:ascii="宋体" w:hAnsi="宋体"/>
                <w:kern w:val="0"/>
                <w:szCs w:val="21"/>
              </w:rPr>
              <w:t>最近一个月社保缴纳查询记录（包含在投标单位及其他缴纳社保单位的记录）；社保缴纳不满一个月的按实际缴纳情况提供。</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bl>
    <w:p>
      <w:pPr>
        <w:pStyle w:val="11"/>
        <w:spacing w:line="360" w:lineRule="auto"/>
        <w:ind w:right="118" w:rightChars="56" w:firstLine="424" w:firstLineChars="201"/>
      </w:pPr>
      <w:r>
        <w:rPr>
          <w:rFonts w:hint="eastAsia" w:hAnsi="宋体"/>
          <w:b/>
        </w:rPr>
        <w:t>注：请投标人按照招标文件规定的审查和评分内容，自上而下的顺序填写本表</w:t>
      </w:r>
      <w:r>
        <w:rPr>
          <w:rFonts w:hint="eastAsia"/>
          <w:b/>
        </w:rPr>
        <w:t>。因项目次序混乱而影响评标结果者，投标人自负其责。</w:t>
      </w: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ind w:right="960"/>
        <w:rPr>
          <w:rFonts w:cs="Arial"/>
          <w:bCs/>
          <w:sz w:val="24"/>
        </w:rPr>
      </w:pPr>
      <w:r>
        <w:rPr>
          <w:rFonts w:hint="eastAsia" w:cs="Arial"/>
          <w:bCs/>
          <w:sz w:val="24"/>
        </w:rPr>
        <w:t xml:space="preserve">                                                   </w:t>
      </w:r>
      <w:r>
        <w:rPr>
          <w:rFonts w:hint="eastAsia" w:ascii="宋体" w:hAnsi="宋体" w:cs="宋体"/>
          <w:b/>
          <w:bCs/>
          <w:szCs w:val="21"/>
        </w:rPr>
        <w:t>投标人单位名称（单位盖公章）：</w:t>
      </w: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jc w:val="center"/>
        <w:rPr>
          <w:rFonts w:cs="Arial"/>
          <w:b/>
          <w:sz w:val="24"/>
        </w:rPr>
      </w:pPr>
    </w:p>
    <w:p>
      <w:pPr>
        <w:spacing w:after="78" w:afterLines="25" w:line="300" w:lineRule="auto"/>
        <w:jc w:val="center"/>
        <w:rPr>
          <w:rFonts w:cs="Arial"/>
          <w:b/>
          <w:sz w:val="24"/>
        </w:rPr>
      </w:pPr>
    </w:p>
    <w:p>
      <w:pPr>
        <w:pStyle w:val="11"/>
      </w:pPr>
    </w:p>
    <w:p>
      <w:pPr>
        <w:pStyle w:val="11"/>
      </w:pPr>
    </w:p>
    <w:p>
      <w:pPr>
        <w:pStyle w:val="11"/>
      </w:pPr>
    </w:p>
    <w:p>
      <w:pPr>
        <w:pStyle w:val="11"/>
      </w:pPr>
    </w:p>
    <w:p>
      <w:pPr>
        <w:spacing w:after="78" w:afterLines="25" w:line="300" w:lineRule="auto"/>
        <w:jc w:val="center"/>
        <w:rPr>
          <w:rFonts w:hint="eastAsia" w:ascii="宋体" w:hAnsi="宋体" w:cs="微软雅黑"/>
          <w:b/>
          <w:sz w:val="28"/>
          <w:szCs w:val="28"/>
        </w:rPr>
      </w:pPr>
      <w:r>
        <w:rPr>
          <w:rFonts w:hint="eastAsia" w:cs="Arial"/>
          <w:b/>
          <w:sz w:val="28"/>
          <w:szCs w:val="28"/>
        </w:rPr>
        <w:t>二</w:t>
      </w:r>
      <w:r>
        <w:rPr>
          <w:rFonts w:hint="eastAsia" w:ascii="微软雅黑" w:hAnsi="微软雅黑" w:eastAsia="微软雅黑" w:cs="微软雅黑"/>
          <w:b/>
          <w:sz w:val="28"/>
          <w:szCs w:val="28"/>
        </w:rPr>
        <w:t>､</w:t>
      </w:r>
      <w:r>
        <w:rPr>
          <w:rFonts w:hint="eastAsia" w:ascii="宋体" w:hAnsi="宋体" w:cs="微软雅黑"/>
          <w:b/>
          <w:sz w:val="28"/>
          <w:szCs w:val="28"/>
        </w:rPr>
        <w:t>投标商自查表</w:t>
      </w:r>
    </w:p>
    <w:p>
      <w:pPr>
        <w:pStyle w:val="3"/>
        <w:snapToGrid w:val="0"/>
        <w:spacing w:line="240" w:lineRule="auto"/>
        <w:ind w:left="-283" w:leftChars="-135" w:firstLine="422" w:firstLineChars="200"/>
        <w:contextualSpacing/>
        <w:rPr>
          <w:color w:val="EE0000"/>
        </w:rPr>
      </w:pPr>
      <w:r>
        <w:rPr>
          <w:rFonts w:hint="eastAsia"/>
          <w:b/>
          <w:bCs/>
          <w:color w:val="EE0000"/>
        </w:rPr>
        <w:t>备注：</w:t>
      </w:r>
      <w:r>
        <w:rPr>
          <w:rStyle w:val="21"/>
          <w:rFonts w:hint="eastAsia"/>
          <w:color w:val="EE0000"/>
        </w:rPr>
        <w:t>请在</w:t>
      </w:r>
      <w:r>
        <w:rPr>
          <w:rStyle w:val="21"/>
          <w:color w:val="EE0000"/>
        </w:rPr>
        <w:t>自查结论</w:t>
      </w:r>
      <w:r>
        <w:rPr>
          <w:rStyle w:val="21"/>
          <w:rFonts w:hint="eastAsia"/>
          <w:color w:val="EE0000"/>
        </w:rPr>
        <w:t>表格中</w:t>
      </w:r>
      <w:r>
        <w:rPr>
          <w:rFonts w:hint="eastAsia"/>
          <w:b/>
          <w:bCs/>
          <w:color w:val="EE0000"/>
        </w:rPr>
        <w:t>审查通过的内容打 “√”，不通过的打 “×”</w:t>
      </w:r>
      <w:r>
        <w:rPr>
          <w:rStyle w:val="21"/>
          <w:rFonts w:hint="eastAsia"/>
          <w:color w:val="EE0000"/>
        </w:rPr>
        <w:t>,投标人必须严格按照《投标商自查表》的评审内容的要求如实提供证明材料并加盖投标人公章,对缺漏或不符合项将直接导致无效投标。</w:t>
      </w:r>
    </w:p>
    <w:tbl>
      <w:tblPr>
        <w:tblStyle w:val="18"/>
        <w:tblW w:w="4997"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580"/>
        <w:gridCol w:w="7427"/>
        <w:gridCol w:w="851"/>
        <w:gridCol w:w="1842"/>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b/>
                <w:bCs/>
                <w:szCs w:val="21"/>
              </w:rPr>
            </w:pPr>
            <w:r>
              <w:rPr>
                <w:rFonts w:hint="eastAsia" w:ascii="宋体" w:hAnsi="宋体" w:cs="宋体"/>
                <w:b/>
                <w:bCs/>
                <w:szCs w:val="21"/>
              </w:rPr>
              <w:t>序号</w:t>
            </w:r>
          </w:p>
        </w:tc>
        <w:tc>
          <w:tcPr>
            <w:tcW w:w="7427"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 w:val="18"/>
                <w:szCs w:val="18"/>
              </w:rPr>
            </w:pPr>
            <w:r>
              <w:rPr>
                <w:rStyle w:val="21"/>
                <w:rFonts w:hint="eastAsia"/>
                <w:szCs w:val="21"/>
              </w:rPr>
              <w:t>招标</w:t>
            </w:r>
            <w:r>
              <w:rPr>
                <w:rStyle w:val="21"/>
                <w:szCs w:val="21"/>
              </w:rPr>
              <w:t>文件要求</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Style w:val="21"/>
              </w:rPr>
            </w:pPr>
            <w:r>
              <w:rPr>
                <w:rStyle w:val="21"/>
              </w:rPr>
              <w:t>自查</w:t>
            </w:r>
          </w:p>
          <w:p>
            <w:pPr>
              <w:spacing w:line="20" w:lineRule="atLeast"/>
              <w:jc w:val="center"/>
              <w:rPr>
                <w:rFonts w:hint="eastAsia" w:ascii="宋体" w:hAnsi="宋体" w:cs="宋体"/>
                <w:sz w:val="18"/>
                <w:szCs w:val="18"/>
              </w:rPr>
            </w:pPr>
            <w:r>
              <w:rPr>
                <w:rStyle w:val="21"/>
              </w:rPr>
              <w:t>结论</w:t>
            </w:r>
          </w:p>
        </w:tc>
        <w:tc>
          <w:tcPr>
            <w:tcW w:w="1842"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 w:val="24"/>
              </w:rPr>
            </w:pPr>
            <w:r>
              <w:rPr>
                <w:rStyle w:val="21"/>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473"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szCs w:val="21"/>
              </w:rPr>
            </w:pPr>
            <w:r>
              <w:rPr>
                <w:rFonts w:hint="eastAsia" w:ascii="宋体" w:hAnsi="宋体" w:cs="宋体"/>
                <w:szCs w:val="21"/>
              </w:rPr>
              <w:t>1</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szCs w:val="21"/>
              </w:rPr>
            </w:pPr>
            <w:r>
              <w:rPr>
                <w:rFonts w:hint="eastAsia" w:cs="宋体"/>
                <w:color w:val="000000"/>
                <w:kern w:val="0"/>
                <w:szCs w:val="21"/>
              </w:rPr>
              <w:t>提供营业执照或事业单位法人证书等证明资料扫描件，原件备查</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rFonts w:hint="eastAsia" w:ascii="宋体" w:hAnsi="宋体" w:cs="宋体"/>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09"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szCs w:val="21"/>
              </w:rPr>
            </w:pPr>
            <w:r>
              <w:rPr>
                <w:rFonts w:hint="eastAsia" w:ascii="宋体" w:hAnsi="宋体" w:cs="宋体"/>
                <w:szCs w:val="21"/>
              </w:rPr>
              <w:t>2</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szCs w:val="21"/>
              </w:rPr>
            </w:pPr>
            <w:bookmarkStart w:id="9" w:name="OLE_LINK9"/>
            <w:r>
              <w:rPr>
                <w:rFonts w:hint="eastAsia" w:ascii="宋体" w:hAnsi="宋体" w:cs="宋体"/>
                <w:szCs w:val="21"/>
              </w:rPr>
              <w:t>按招标文件要求提供法人授权委托证明书且有法定代表人签名或盖章</w:t>
            </w:r>
            <w:bookmarkEnd w:id="9"/>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06"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3</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szCs w:val="21"/>
              </w:rPr>
              <w:t>不得将一个包的内容拆开投标</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52"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4</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ascii="宋体" w:hAnsi="宋体" w:cs="宋体"/>
                <w:bCs/>
                <w:kern w:val="0"/>
                <w:szCs w:val="21"/>
              </w:rPr>
              <w:t>对同一项目投标时，不得提供两套以上的投标方案(招标文件另有规定的除外)</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06"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5</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分项报价或投标总价不得高于相应预算金额(或设定的预算金额下的最高限价)</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rFonts w:hint="eastAsia" w:ascii="宋体" w:hAnsi="宋体" w:cs="宋体"/>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76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6</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7</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投标文件完全满足招标文件的实质性条款（即标注★号条款）无负偏离的</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87"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8</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按照招标文件的格式详细填写《投标函》，且投标有效期不少于招标文件中载明的投标有效期</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6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9</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按照招标文件的格式详细填写《投标履约承诺函》、《关于围标串标风险防控承诺函》</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6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10</w:t>
            </w:r>
          </w:p>
        </w:tc>
        <w:tc>
          <w:tcPr>
            <w:tcW w:w="7427" w:type="dxa"/>
            <w:tcBorders>
              <w:top w:val="outset" w:color="111111" w:sz="6" w:space="0"/>
              <w:left w:val="outset" w:color="111111" w:sz="6" w:space="0"/>
              <w:bottom w:val="outset" w:color="111111" w:sz="6" w:space="0"/>
              <w:right w:val="outset" w:color="111111" w:sz="6" w:space="0"/>
            </w:tcBorders>
            <w:vAlign w:val="center"/>
          </w:tcPr>
          <w:p>
            <w:pPr>
              <w:pStyle w:val="2"/>
              <w:snapToGrid w:val="0"/>
              <w:contextualSpacing/>
            </w:pPr>
            <w:r>
              <w:rPr>
                <w:rFonts w:hint="eastAsia"/>
              </w:rPr>
              <w:t>投标报价按照招标文件要求进行报价，没有删除品种、缺项、漏项(数量不符合将被视为漏项)的</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2"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11</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《供应商基本情况表》中相关人员投标截止日前最近一个月内社保缴纳证明</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49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12</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投标文件未附有采购人或招标需求不能接受的条件</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所有</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1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13</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法律、法规、规章、规范性文件规定的其他情形</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pPr>
            <w:r>
              <w:rPr>
                <w:szCs w:val="21"/>
              </w:rPr>
              <w:t>见</w:t>
            </w:r>
            <w:r>
              <w:rPr>
                <w:rFonts w:hint="eastAsia"/>
                <w:szCs w:val="21"/>
              </w:rPr>
              <w:t>第</w:t>
            </w:r>
            <w:r>
              <w:rPr>
                <w:szCs w:val="21"/>
              </w:rPr>
              <w:t>（</w:t>
            </w:r>
            <w:r>
              <w:rPr>
                <w:rFonts w:hint="eastAsia"/>
                <w:szCs w:val="21"/>
              </w:rPr>
              <w:t xml:space="preserve"> </w:t>
            </w:r>
            <w:r>
              <w:rPr>
                <w:szCs w:val="21"/>
              </w:rPr>
              <w:t>）页</w:t>
            </w:r>
          </w:p>
        </w:tc>
      </w:tr>
    </w:tbl>
    <w:p>
      <w:pPr>
        <w:pStyle w:val="10"/>
        <w:ind w:left="899" w:leftChars="68" w:hanging="756" w:hangingChars="315"/>
        <w:rPr>
          <w:rFonts w:hint="eastAsia" w:ascii="宋体" w:hAnsi="宋体" w:eastAsia="宋体"/>
          <w:sz w:val="24"/>
          <w:szCs w:val="24"/>
        </w:rPr>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spacing w:after="78" w:afterLines="25" w:line="300" w:lineRule="auto"/>
        <w:jc w:val="center"/>
        <w:rPr>
          <w:rFonts w:hint="eastAsia" w:ascii="宋体" w:hAnsi="宋体" w:cs="Arial"/>
          <w:b/>
          <w:color w:val="000000"/>
          <w:sz w:val="28"/>
          <w:szCs w:val="28"/>
        </w:rPr>
      </w:pPr>
      <w:r>
        <w:rPr>
          <w:rFonts w:hint="eastAsia" w:ascii="宋体" w:hAnsi="宋体" w:cs="Arial"/>
          <w:b/>
          <w:color w:val="000000"/>
          <w:sz w:val="28"/>
          <w:szCs w:val="28"/>
        </w:rPr>
        <w:t>三、采购需求响应情况</w:t>
      </w:r>
    </w:p>
    <w:p>
      <w:pPr>
        <w:jc w:val="center"/>
        <w:outlineLvl w:val="0"/>
        <w:rPr>
          <w:rFonts w:cs="宋体"/>
          <w:b/>
          <w:color w:val="000000"/>
          <w:szCs w:val="21"/>
        </w:rPr>
      </w:pPr>
      <w:r>
        <w:rPr>
          <w:rFonts w:hint="eastAsia"/>
          <w:b/>
        </w:rPr>
        <w:t xml:space="preserve">    </w:t>
      </w:r>
      <w:r>
        <w:rPr>
          <w:rFonts w:hint="eastAsia" w:cs="宋体"/>
          <w:b/>
          <w:color w:val="000000"/>
          <w:szCs w:val="21"/>
        </w:rPr>
        <w:t>3.1 服务要求条款偏离表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843"/>
        <w:gridCol w:w="3124"/>
        <w:gridCol w:w="1890"/>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序号</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招标服务要求</w:t>
            </w: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投标实际参数</w:t>
            </w:r>
          </w:p>
          <w:p>
            <w:pPr>
              <w:jc w:val="center"/>
              <w:outlineLvl w:val="0"/>
              <w:rPr>
                <w:rFonts w:cs="宋体"/>
                <w:b/>
                <w:color w:val="000000"/>
                <w:szCs w:val="21"/>
              </w:rPr>
            </w:pPr>
            <w:r>
              <w:rPr>
                <w:rFonts w:cs="宋体"/>
                <w:b/>
                <w:bCs/>
                <w:color w:val="000000"/>
                <w:szCs w:val="21"/>
              </w:rPr>
              <w:t>(</w:t>
            </w:r>
            <w:r>
              <w:rPr>
                <w:rFonts w:hint="eastAsia" w:cs="宋体"/>
                <w:b/>
                <w:bCs/>
                <w:color w:val="000000"/>
                <w:szCs w:val="21"/>
              </w:rPr>
              <w:t>投标人应按投标货物实际数据如实填写</w:t>
            </w:r>
            <w:r>
              <w:rPr>
                <w:rFonts w:cs="宋体"/>
                <w:b/>
                <w:bCs/>
                <w:color w:val="000000"/>
                <w:szCs w:val="21"/>
              </w:rPr>
              <w:t>,</w:t>
            </w:r>
            <w:r>
              <w:rPr>
                <w:rFonts w:hint="eastAsia" w:cs="宋体"/>
                <w:b/>
                <w:bCs/>
                <w:color w:val="000000"/>
                <w:szCs w:val="21"/>
              </w:rPr>
              <w:t>不能照抄招标要求</w:t>
            </w:r>
            <w:r>
              <w:rPr>
                <w:rFonts w:cs="宋体"/>
                <w:b/>
                <w:bCs/>
                <w:color w:val="000000"/>
                <w:szCs w:val="21"/>
              </w:rPr>
              <w:t>)</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是否偏离</w:t>
            </w:r>
            <w:r>
              <w:rPr>
                <w:rFonts w:cs="宋体"/>
                <w:b/>
                <w:color w:val="000000"/>
                <w:szCs w:val="21"/>
              </w:rPr>
              <w:t>(</w:t>
            </w:r>
            <w:r>
              <w:rPr>
                <w:rFonts w:hint="eastAsia" w:cs="宋体"/>
                <w:b/>
                <w:color w:val="000000"/>
                <w:szCs w:val="21"/>
              </w:rPr>
              <w:t>无偏离</w:t>
            </w:r>
            <w:r>
              <w:rPr>
                <w:rFonts w:cs="宋体"/>
                <w:b/>
                <w:color w:val="000000"/>
                <w:szCs w:val="21"/>
              </w:rPr>
              <w:t>/</w:t>
            </w:r>
            <w:r>
              <w:rPr>
                <w:rFonts w:hint="eastAsia" w:cs="宋体"/>
                <w:b/>
                <w:color w:val="000000"/>
                <w:szCs w:val="21"/>
              </w:rPr>
              <w:t>正偏离</w:t>
            </w:r>
            <w:r>
              <w:rPr>
                <w:rFonts w:cs="宋体"/>
                <w:b/>
                <w:color w:val="000000"/>
                <w:szCs w:val="21"/>
              </w:rPr>
              <w:t>/</w:t>
            </w:r>
            <w:r>
              <w:rPr>
                <w:rFonts w:hint="eastAsia" w:cs="宋体"/>
                <w:b/>
                <w:color w:val="000000"/>
                <w:szCs w:val="21"/>
              </w:rPr>
              <w:t>负偏离</w:t>
            </w:r>
            <w:r>
              <w:rPr>
                <w:rFonts w:cs="宋体"/>
                <w:b/>
                <w:color w:val="000000"/>
                <w:szCs w:val="21"/>
              </w:rPr>
              <w:t>)</w:t>
            </w: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bl>
    <w:p>
      <w:pPr>
        <w:ind w:left="-283" w:leftChars="-135" w:firstLine="281" w:firstLineChars="134"/>
        <w:outlineLvl w:val="0"/>
        <w:rPr>
          <w:rFonts w:cs="宋体"/>
          <w:bCs/>
          <w:color w:val="000000"/>
          <w:szCs w:val="21"/>
        </w:rPr>
      </w:pPr>
      <w:r>
        <w:rPr>
          <w:rFonts w:hint="eastAsia" w:cs="宋体"/>
          <w:bCs/>
          <w:color w:val="000000"/>
          <w:szCs w:val="21"/>
        </w:rPr>
        <w:t>此表可延长</w:t>
      </w:r>
    </w:p>
    <w:p>
      <w:pPr>
        <w:jc w:val="center"/>
        <w:outlineLvl w:val="0"/>
        <w:rPr>
          <w:rFonts w:cs="宋体"/>
          <w:bCs/>
          <w:color w:val="000000"/>
          <w:szCs w:val="21"/>
        </w:rPr>
      </w:pPr>
    </w:p>
    <w:p>
      <w:pPr>
        <w:jc w:val="center"/>
        <w:outlineLvl w:val="0"/>
        <w:rPr>
          <w:rFonts w:cs="宋体"/>
          <w:bCs/>
          <w:color w:val="000000"/>
          <w:szCs w:val="21"/>
        </w:rPr>
      </w:pPr>
    </w:p>
    <w:p>
      <w:pPr>
        <w:ind w:leftChars="-202" w:hanging="424" w:hangingChars="202"/>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职务</w:t>
      </w:r>
      <w:r>
        <w:rPr>
          <w:rFonts w:cs="宋体"/>
          <w:bCs/>
          <w:color w:val="000000"/>
          <w:szCs w:val="21"/>
        </w:rPr>
        <w:t>:</w:t>
      </w: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Cs/>
          <w:color w:val="000000"/>
          <w:szCs w:val="21"/>
        </w:rPr>
      </w:pPr>
      <w:r>
        <w:rPr>
          <w:rFonts w:hint="eastAsia" w:ascii="宋体" w:hAnsi="宋体" w:cs="宋体"/>
          <w:b/>
          <w:bCs/>
          <w:szCs w:val="21"/>
        </w:rPr>
        <w:t xml:space="preserve">         投标人单位名称（单位盖公章）：</w:t>
      </w: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pStyle w:val="10"/>
        <w:ind w:left="1060" w:hanging="640"/>
      </w:pPr>
    </w:p>
    <w:p>
      <w:pPr>
        <w:jc w:val="center"/>
        <w:outlineLvl w:val="0"/>
        <w:rPr>
          <w:rFonts w:cs="宋体"/>
          <w:b/>
          <w:color w:val="000000"/>
          <w:szCs w:val="21"/>
        </w:rPr>
      </w:pPr>
    </w:p>
    <w:p>
      <w:pPr>
        <w:pStyle w:val="11"/>
        <w:ind w:left="1063" w:hanging="643"/>
        <w:jc w:val="center"/>
        <w:rPr>
          <w:b/>
          <w:bCs/>
        </w:rPr>
      </w:pPr>
      <w:r>
        <w:rPr>
          <w:rFonts w:hint="eastAsia"/>
          <w:b/>
          <w:bCs/>
        </w:rPr>
        <w:t>3.2 实质性条款偏离表</w:t>
      </w:r>
    </w:p>
    <w:p>
      <w:pPr>
        <w:keepNext/>
        <w:keepLines/>
        <w:adjustRightInd w:val="0"/>
        <w:spacing w:before="156" w:beforeLines="50" w:after="156" w:afterLines="50"/>
        <w:jc w:val="center"/>
        <w:textAlignment w:val="baseline"/>
        <w:outlineLvl w:val="1"/>
        <w:rPr>
          <w:b/>
          <w:bCs/>
          <w:kern w:val="0"/>
          <w:sz w:val="24"/>
        </w:rPr>
      </w:pPr>
    </w:p>
    <w:tbl>
      <w:tblPr>
        <w:tblStyle w:val="18"/>
        <w:tblW w:w="1077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2331"/>
        <w:gridCol w:w="2332"/>
        <w:gridCol w:w="2331"/>
        <w:gridCol w:w="2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序号</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实质性条款具体内容</w:t>
            </w:r>
          </w:p>
        </w:tc>
        <w:tc>
          <w:tcPr>
            <w:tcW w:w="2332"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投标人响应</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偏离情况</w:t>
            </w:r>
          </w:p>
        </w:tc>
        <w:tc>
          <w:tcPr>
            <w:tcW w:w="2899"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8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1</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本项目招标文件中所有带</w:t>
            </w:r>
            <w:r>
              <w:rPr>
                <w:rFonts w:hint="eastAsia" w:ascii="宋体" w:hAnsi="宋体"/>
                <w:b/>
                <w:sz w:val="24"/>
              </w:rPr>
              <w:t>★号条款内容</w:t>
            </w:r>
          </w:p>
        </w:tc>
        <w:tc>
          <w:tcPr>
            <w:tcW w:w="2332"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完全响应</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无偏离</w:t>
            </w:r>
          </w:p>
        </w:tc>
        <w:tc>
          <w:tcPr>
            <w:tcW w:w="2899"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w:t>
            </w:r>
          </w:p>
        </w:tc>
      </w:tr>
    </w:tbl>
    <w:p>
      <w:pPr>
        <w:pStyle w:val="11"/>
        <w:ind w:left="1060" w:hanging="640"/>
      </w:pPr>
    </w:p>
    <w:p>
      <w:pPr>
        <w:pStyle w:val="11"/>
        <w:ind w:left="1060" w:hanging="1344"/>
        <w:jc w:val="left"/>
      </w:pPr>
      <w:r>
        <w:rPr>
          <w:rFonts w:hint="eastAsia"/>
        </w:rPr>
        <w:t>填写说明:</w:t>
      </w:r>
    </w:p>
    <w:p>
      <w:pPr>
        <w:pStyle w:val="11"/>
        <w:ind w:left="850" w:leftChars="100" w:hanging="640"/>
        <w:jc w:val="left"/>
      </w:pPr>
      <w:r>
        <w:rPr>
          <w:rFonts w:hint="eastAsia"/>
        </w:rPr>
        <w:t>1. 上表所列各项均为不可负偏离条款。</w:t>
      </w:r>
    </w:p>
    <w:p>
      <w:pPr>
        <w:pStyle w:val="11"/>
        <w:ind w:left="-283" w:leftChars="-135" w:firstLine="493" w:firstLineChars="235"/>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pPr>
        <w:pStyle w:val="11"/>
        <w:ind w:left="-283" w:leftChars="-135" w:firstLine="493" w:firstLineChars="235"/>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pPr>
        <w:pStyle w:val="11"/>
        <w:ind w:left="-283" w:leftChars="-135" w:firstLine="493" w:firstLineChars="235"/>
        <w:jc w:val="left"/>
      </w:pPr>
      <w:r>
        <w:rPr>
          <w:rFonts w:hint="eastAsia"/>
        </w:rPr>
        <w:t>4. 评审委员会有权对投标响应情况作出判断。</w:t>
      </w:r>
    </w:p>
    <w:p>
      <w:pPr>
        <w:pStyle w:val="11"/>
        <w:ind w:left="-73" w:leftChars="-35" w:firstLine="281" w:firstLineChars="134"/>
        <w:jc w:val="left"/>
      </w:pPr>
      <w:r>
        <w:rPr>
          <w:rFonts w:hint="eastAsia"/>
        </w:rPr>
        <w:t>5. 实质性响应条款“投标响应情况”与投标文件其它内容冲突的，以实质性响应条款“投标响应情况”为准。</w:t>
      </w:r>
    </w:p>
    <w:p>
      <w:pPr>
        <w:pStyle w:val="11"/>
        <w:ind w:left="-141" w:leftChars="-67" w:firstLine="348" w:firstLineChars="166"/>
        <w:jc w:val="left"/>
      </w:pPr>
      <w:r>
        <w:rPr>
          <w:rFonts w:hint="eastAsia"/>
        </w:rPr>
        <w:t>6. 以上实质性条款中要求提供证明材料，需如实提供证明材料扫描件，在“说明’一栏中列明证明材料的位置，以便评审；未要求提供证明材料的，投标人可以不提供。</w:t>
      </w:r>
    </w:p>
    <w:p>
      <w:pPr>
        <w:ind w:leftChars="-202" w:hanging="424" w:hangingChars="202"/>
        <w:jc w:val="center"/>
        <w:outlineLvl w:val="0"/>
        <w:rPr>
          <w:rFonts w:cs="宋体"/>
          <w:bCs/>
          <w:color w:val="000000"/>
          <w:szCs w:val="21"/>
        </w:rPr>
      </w:pPr>
      <w:r>
        <w:rPr>
          <w:rFonts w:hint="eastAsia" w:cs="宋体"/>
          <w:bCs/>
          <w:color w:val="000000"/>
          <w:szCs w:val="21"/>
        </w:rPr>
        <w:t xml:space="preserve">                                               </w:t>
      </w:r>
    </w:p>
    <w:p>
      <w:pPr>
        <w:ind w:leftChars="-202" w:hanging="424" w:hangingChars="202"/>
        <w:jc w:val="center"/>
        <w:outlineLvl w:val="0"/>
        <w:rPr>
          <w:rFonts w:cs="宋体"/>
          <w:bCs/>
          <w:color w:val="000000"/>
          <w:szCs w:val="21"/>
        </w:rPr>
      </w:pPr>
    </w:p>
    <w:p>
      <w:pPr>
        <w:ind w:leftChars="-202" w:hanging="424" w:hangingChars="202"/>
        <w:jc w:val="center"/>
        <w:outlineLvl w:val="0"/>
        <w:rPr>
          <w:rFonts w:cs="宋体"/>
          <w:bCs/>
          <w:color w:val="000000"/>
          <w:szCs w:val="21"/>
        </w:rPr>
      </w:pPr>
      <w:r>
        <w:rPr>
          <w:rFonts w:hint="eastAsia" w:cs="宋体"/>
          <w:bCs/>
          <w:color w:val="000000"/>
          <w:szCs w:val="21"/>
        </w:rPr>
        <w:t xml:space="preserve">                                       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pStyle w:val="11"/>
        <w:ind w:left="1060" w:hanging="640"/>
        <w:jc w:val="center"/>
      </w:pPr>
      <w:r>
        <w:rPr>
          <w:rFonts w:hint="eastAsia"/>
          <w:bCs/>
          <w:color w:val="000000"/>
        </w:rPr>
        <w:t xml:space="preserve">                                                             </w:t>
      </w:r>
      <w:r>
        <w:rPr>
          <w:bCs/>
          <w:color w:val="000000"/>
        </w:rPr>
        <w:t xml:space="preserve"> </w:t>
      </w:r>
      <w:r>
        <w:rPr>
          <w:rFonts w:hint="eastAsia"/>
          <w:bCs/>
          <w:color w:val="000000"/>
        </w:rPr>
        <w:t>职务</w:t>
      </w: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r>
        <w:rPr>
          <w:rFonts w:hint="eastAsia" w:hAnsi="宋体"/>
          <w:b/>
          <w:bCs/>
        </w:rPr>
        <w:t>投标人单位名称（单位盖公章）：</w:t>
      </w: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jc w:val="center"/>
        <w:outlineLvl w:val="0"/>
        <w:rPr>
          <w:rFonts w:cs="宋体"/>
          <w:b/>
          <w:color w:val="000000"/>
          <w:szCs w:val="21"/>
        </w:rPr>
      </w:pPr>
      <w:r>
        <w:rPr>
          <w:rFonts w:hint="eastAsia" w:cs="宋体"/>
          <w:b/>
          <w:color w:val="000000"/>
          <w:szCs w:val="21"/>
        </w:rPr>
        <w:t>3.3商务条款偏离表</w:t>
      </w:r>
    </w:p>
    <w:p>
      <w:pPr>
        <w:pStyle w:val="10"/>
        <w:ind w:left="900" w:hanging="480"/>
        <w:rPr>
          <w:rFonts w:hint="eastAsia" w:ascii="宋体" w:hAnsi="宋体" w:eastAsia="宋体"/>
          <w:sz w:val="24"/>
          <w:szCs w:val="24"/>
        </w:rPr>
      </w:pPr>
    </w:p>
    <w:tbl>
      <w:tblPr>
        <w:tblStyle w:val="18"/>
        <w:tblW w:w="10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3686"/>
        <w:gridCol w:w="2055"/>
        <w:gridCol w:w="2056"/>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序号</w:t>
            </w:r>
          </w:p>
        </w:tc>
        <w:tc>
          <w:tcPr>
            <w:tcW w:w="368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招标文件要求</w:t>
            </w:r>
          </w:p>
        </w:tc>
        <w:tc>
          <w:tcPr>
            <w:tcW w:w="205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投标人响应</w:t>
            </w:r>
          </w:p>
        </w:tc>
        <w:tc>
          <w:tcPr>
            <w:tcW w:w="205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偏离情况</w:t>
            </w:r>
          </w:p>
        </w:tc>
        <w:tc>
          <w:tcPr>
            <w:tcW w:w="158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5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1</w:t>
            </w:r>
          </w:p>
        </w:tc>
        <w:tc>
          <w:tcPr>
            <w:tcW w:w="368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商务条款要求中所有条款要求</w:t>
            </w:r>
          </w:p>
        </w:tc>
        <w:tc>
          <w:tcPr>
            <w:tcW w:w="205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完全响应</w:t>
            </w:r>
          </w:p>
        </w:tc>
        <w:tc>
          <w:tcPr>
            <w:tcW w:w="205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无偏离</w:t>
            </w:r>
          </w:p>
        </w:tc>
        <w:tc>
          <w:tcPr>
            <w:tcW w:w="158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无偏离</w:t>
            </w:r>
          </w:p>
        </w:tc>
      </w:tr>
    </w:tbl>
    <w:p>
      <w:pPr>
        <w:pStyle w:val="11"/>
        <w:ind w:left="1060" w:hanging="640"/>
        <w:jc w:val="left"/>
      </w:pPr>
    </w:p>
    <w:p>
      <w:pPr>
        <w:pStyle w:val="11"/>
        <w:ind w:left="1060" w:hanging="1344"/>
        <w:jc w:val="left"/>
      </w:pPr>
      <w:r>
        <w:rPr>
          <w:rFonts w:hint="eastAsia"/>
        </w:rPr>
        <w:t>填写说明:</w:t>
      </w:r>
    </w:p>
    <w:p>
      <w:pPr>
        <w:pStyle w:val="11"/>
        <w:ind w:firstLine="210"/>
        <w:jc w:val="left"/>
        <w:rPr>
          <w:b/>
          <w:bCs/>
        </w:rPr>
      </w:pPr>
      <w:r>
        <w:rPr>
          <w:rFonts w:hint="eastAsia"/>
        </w:rPr>
        <w:t>1.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pPr>
        <w:pStyle w:val="11"/>
        <w:ind w:left="-283" w:leftChars="-135" w:firstLine="493" w:firstLineChars="235"/>
        <w:jc w:val="left"/>
      </w:pPr>
      <w:r>
        <w:rPr>
          <w:rFonts w:hint="eastAsia"/>
        </w:rPr>
        <w:t>2.“偏离情况”一栏应填写“正偏离”或“负偏离”或“无偏离”，“正偏离”表示“投标响应优于实质性条款具体内容要求”，“负偏离”表示“投标响应不满足实质性条款具体内容要求”，“无偏离”表示“投标响应与实质性条款具体内容要求一致”。</w:t>
      </w:r>
    </w:p>
    <w:p>
      <w:pPr>
        <w:pStyle w:val="11"/>
        <w:ind w:left="-283" w:leftChars="-135" w:firstLine="493" w:firstLineChars="235"/>
        <w:jc w:val="left"/>
      </w:pPr>
      <w:r>
        <w:rPr>
          <w:rFonts w:hint="eastAsia"/>
        </w:rPr>
        <w:t>3. 评审委员会有权对投标响应情况作出判断。</w:t>
      </w:r>
    </w:p>
    <w:p>
      <w:pPr>
        <w:pStyle w:val="11"/>
        <w:ind w:left="-73" w:leftChars="-35" w:firstLine="281" w:firstLineChars="134"/>
        <w:jc w:val="left"/>
      </w:pPr>
      <w:r>
        <w:rPr>
          <w:rFonts w:hint="eastAsia"/>
        </w:rPr>
        <w:t>4. 实质性响应条款“投标响应情况”与投标文件其它内容冲突的，以实质性响应条款“投标响应情况”为准。</w:t>
      </w:r>
    </w:p>
    <w:p>
      <w:pPr>
        <w:pStyle w:val="11"/>
        <w:ind w:left="-141" w:leftChars="-67" w:firstLine="348" w:firstLineChars="166"/>
        <w:jc w:val="left"/>
      </w:pPr>
      <w:r>
        <w:rPr>
          <w:rFonts w:hint="eastAsia"/>
        </w:rPr>
        <w:t>5. 以上实质性条款中要求提供证明材料，需如实提供证明材料扫描件，在“说明’一栏中列明证明材料的位置，以便评审；未要求提供证明材料的，投标人可以不提供。</w:t>
      </w:r>
    </w:p>
    <w:p>
      <w:pPr>
        <w:ind w:left="-708" w:leftChars="-472" w:hanging="283" w:hangingChars="135"/>
        <w:outlineLvl w:val="0"/>
        <w:rPr>
          <w:rFonts w:cs="宋体"/>
          <w:bCs/>
          <w:color w:val="000000"/>
          <w:szCs w:val="21"/>
        </w:rPr>
      </w:pPr>
    </w:p>
    <w:p>
      <w:pPr>
        <w:jc w:val="center"/>
        <w:outlineLvl w:val="0"/>
        <w:rPr>
          <w:rFonts w:cs="宋体"/>
          <w:bCs/>
          <w:color w:val="000000"/>
          <w:szCs w:val="21"/>
        </w:rPr>
      </w:pPr>
      <w:r>
        <w:rPr>
          <w:rFonts w:cs="宋体"/>
          <w:bCs/>
          <w:color w:val="000000"/>
          <w:szCs w:val="21"/>
        </w:rPr>
        <w:t xml:space="preserve"> </w:t>
      </w: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cs="宋体"/>
          <w:bCs/>
          <w:color w:val="000000"/>
          <w:szCs w:val="21"/>
        </w:rPr>
        <w:br w:type="textWrapping"/>
      </w: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职务</w:t>
      </w:r>
      <w:r>
        <w:rPr>
          <w:rFonts w:cs="宋体"/>
          <w:bCs/>
          <w:color w:val="000000"/>
          <w:szCs w:val="21"/>
        </w:rPr>
        <w:t>:</w:t>
      </w:r>
    </w:p>
    <w:p>
      <w:pPr>
        <w:jc w:val="center"/>
        <w:outlineLvl w:val="0"/>
        <w:rPr>
          <w:rFonts w:cs="宋体"/>
          <w:b/>
          <w:bCs/>
          <w:color w:val="000000"/>
          <w:szCs w:val="21"/>
        </w:rPr>
      </w:pPr>
    </w:p>
    <w:p>
      <w:pPr>
        <w:jc w:val="center"/>
        <w:outlineLvl w:val="0"/>
        <w:rPr>
          <w:rFonts w:hint="eastAsia" w:ascii="宋体" w:hAnsi="宋体" w:cs="Arial"/>
          <w:b/>
          <w:bCs/>
          <w:color w:val="000000"/>
          <w:kern w:val="0"/>
          <w:sz w:val="28"/>
          <w:szCs w:val="28"/>
        </w:rPr>
      </w:pPr>
    </w:p>
    <w:p>
      <w:pPr>
        <w:pStyle w:val="11"/>
        <w:ind w:left="1060" w:hanging="640"/>
      </w:pPr>
    </w:p>
    <w:p>
      <w:pPr>
        <w:pStyle w:val="11"/>
        <w:ind w:left="1060" w:hanging="640"/>
      </w:pPr>
      <w:r>
        <w:rPr>
          <w:rFonts w:hint="eastAsia"/>
        </w:rPr>
        <w:t xml:space="preserve">                                                     </w:t>
      </w:r>
      <w:r>
        <w:rPr>
          <w:rFonts w:hint="eastAsia" w:hAnsi="宋体"/>
          <w:b/>
          <w:bCs/>
        </w:rPr>
        <w:t>投标人单位名称（单位盖公章）：</w:t>
      </w: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widowControl/>
        <w:ind w:left="1"/>
        <w:jc w:val="left"/>
        <w:rPr>
          <w:rFonts w:hint="eastAsia" w:hAnsi="宋体"/>
          <w:b/>
          <w:kern w:val="0"/>
        </w:rPr>
      </w:pPr>
    </w:p>
    <w:p>
      <w:pPr>
        <w:pStyle w:val="10"/>
        <w:ind w:left="1060" w:hanging="640"/>
      </w:pPr>
    </w:p>
    <w:p>
      <w:pPr>
        <w:pStyle w:val="11"/>
      </w:pPr>
    </w:p>
    <w:p>
      <w:pPr>
        <w:pStyle w:val="11"/>
      </w:pPr>
    </w:p>
    <w:p>
      <w:pPr>
        <w:pStyle w:val="11"/>
      </w:pPr>
    </w:p>
    <w:p>
      <w:pPr>
        <w:pStyle w:val="11"/>
      </w:pPr>
    </w:p>
    <w:p>
      <w:pPr>
        <w:pStyle w:val="11"/>
      </w:pPr>
    </w:p>
    <w:p>
      <w:pPr>
        <w:pStyle w:val="11"/>
      </w:pPr>
    </w:p>
    <w:p>
      <w:pPr>
        <w:jc w:val="center"/>
        <w:outlineLvl w:val="0"/>
        <w:rPr>
          <w:rFonts w:hint="eastAsia" w:ascii="宋体" w:hAnsi="宋体" w:cs="Arial"/>
          <w:color w:val="000000"/>
          <w:kern w:val="0"/>
          <w:sz w:val="28"/>
          <w:szCs w:val="28"/>
        </w:rPr>
      </w:pPr>
      <w:r>
        <w:rPr>
          <w:rFonts w:hint="eastAsia" w:ascii="宋体" w:hAnsi="宋体" w:cs="Arial"/>
          <w:b/>
          <w:bCs/>
          <w:color w:val="000000"/>
          <w:kern w:val="0"/>
          <w:sz w:val="28"/>
          <w:szCs w:val="28"/>
        </w:rPr>
        <w:t>四</w:t>
      </w:r>
      <w:r>
        <w:rPr>
          <w:rFonts w:hint="eastAsia" w:ascii="微软雅黑" w:hAnsi="微软雅黑" w:eastAsia="微软雅黑" w:cs="微软雅黑"/>
          <w:b/>
          <w:bCs/>
          <w:color w:val="000000"/>
          <w:kern w:val="0"/>
          <w:sz w:val="28"/>
          <w:szCs w:val="28"/>
        </w:rPr>
        <w:t>､</w:t>
      </w:r>
      <w:r>
        <w:rPr>
          <w:rFonts w:hint="eastAsia" w:ascii="宋体" w:hAnsi="宋体" w:cs="Arial"/>
          <w:b/>
          <w:bCs/>
          <w:color w:val="000000"/>
          <w:kern w:val="0"/>
          <w:sz w:val="28"/>
          <w:szCs w:val="28"/>
        </w:rPr>
        <w:t>投标函</w:t>
      </w:r>
    </w:p>
    <w:p>
      <w:pPr>
        <w:widowControl/>
        <w:spacing w:line="360" w:lineRule="atLeast"/>
        <w:jc w:val="left"/>
        <w:rPr>
          <w:rFonts w:hint="eastAsia" w:ascii="宋体" w:hAnsi="宋体" w:cs="Arial"/>
          <w:color w:val="000000"/>
          <w:kern w:val="0"/>
          <w:szCs w:val="21"/>
        </w:rPr>
      </w:pPr>
      <w:r>
        <w:rPr>
          <w:rFonts w:hint="eastAsia" w:ascii="宋体" w:hAnsi="宋体" w:cs="Arial"/>
          <w:color w:val="000000"/>
          <w:kern w:val="0"/>
          <w:szCs w:val="21"/>
        </w:rPr>
        <w:t>致：深圳市宝安区人民医院</w:t>
      </w:r>
      <w:r>
        <w:rPr>
          <w:rFonts w:ascii="宋体" w:hAnsi="宋体" w:cs="Arial"/>
          <w:color w:val="000000"/>
          <w:kern w:val="0"/>
          <w:szCs w:val="21"/>
        </w:rPr>
        <w:t>:</w:t>
      </w:r>
    </w:p>
    <w:p>
      <w:pPr>
        <w:widowControl/>
        <w:spacing w:line="320" w:lineRule="exact"/>
        <w:ind w:firstLine="420" w:firstLineChars="200"/>
        <w:jc w:val="left"/>
        <w:rPr>
          <w:rFonts w:hint="eastAsia" w:ascii="宋体" w:hAnsi="宋体" w:cs="Arial"/>
          <w:color w:val="000000"/>
          <w:kern w:val="0"/>
          <w:szCs w:val="21"/>
        </w:rPr>
      </w:pPr>
      <w:bookmarkStart w:id="10" w:name="_Hlk73818812"/>
      <w:r>
        <w:rPr>
          <w:rFonts w:ascii="宋体" w:hAnsi="宋体" w:cs="Arial"/>
          <w:color w:val="000000"/>
          <w:kern w:val="0"/>
          <w:szCs w:val="21"/>
          <w:u w:val="single"/>
        </w:rPr>
        <w:t>(</w:t>
      </w:r>
      <w:r>
        <w:rPr>
          <w:rFonts w:hint="eastAsia" w:ascii="宋体" w:hAnsi="宋体" w:cs="Arial"/>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hint="eastAsia" w:ascii="微软雅黑" w:hAnsi="微软雅黑" w:eastAsia="微软雅黑" w:cs="微软雅黑"/>
          <w:color w:val="000000"/>
          <w:kern w:val="0"/>
          <w:szCs w:val="21"/>
          <w:u w:val="single"/>
        </w:rPr>
        <w:t>､</w:t>
      </w:r>
      <w:r>
        <w:rPr>
          <w:rFonts w:hint="eastAsia" w:ascii="宋体" w:hAnsi="宋体" w:cs="宋体"/>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hint="eastAsia" w:ascii="宋体" w:hAnsi="宋体" w:cs="Arial"/>
          <w:color w:val="000000"/>
          <w:kern w:val="0"/>
          <w:szCs w:val="21"/>
        </w:rPr>
        <w:t>院内公开采购</w:t>
      </w:r>
      <w:r>
        <w:rPr>
          <w:rFonts w:ascii="宋体" w:hAnsi="宋体" w:cs="Arial"/>
          <w:color w:val="000000"/>
          <w:kern w:val="0"/>
          <w:szCs w:val="21"/>
        </w:rPr>
        <w:t>活动并投标</w:t>
      </w:r>
      <w:r>
        <w:rPr>
          <w:rFonts w:hint="eastAsia" w:ascii="微软雅黑" w:hAnsi="微软雅黑" w:eastAsia="微软雅黑" w:cs="微软雅黑"/>
          <w:color w:val="000000"/>
          <w:kern w:val="0"/>
          <w:szCs w:val="21"/>
        </w:rPr>
        <w:t>｡</w:t>
      </w:r>
      <w:r>
        <w:rPr>
          <w:rFonts w:hint="eastAsia" w:ascii="宋体" w:hAnsi="宋体" w:cs="宋体"/>
          <w:color w:val="000000"/>
          <w:kern w:val="0"/>
          <w:szCs w:val="21"/>
        </w:rPr>
        <w:t>为此</w:t>
      </w:r>
      <w:r>
        <w:rPr>
          <w:rFonts w:ascii="宋体" w:hAnsi="宋体" w:cs="Arial"/>
          <w:color w:val="000000"/>
          <w:kern w:val="0"/>
          <w:szCs w:val="21"/>
        </w:rPr>
        <w:t>:</w:t>
      </w:r>
    </w:p>
    <w:p>
      <w:pPr>
        <w:snapToGrid w:val="0"/>
        <w:spacing w:line="360" w:lineRule="auto"/>
        <w:rPr>
          <w:rFonts w:ascii="Arial" w:hAnsi="Arial" w:cs="Arial"/>
          <w:szCs w:val="21"/>
        </w:rPr>
      </w:pPr>
      <w:r>
        <w:rPr>
          <w:rFonts w:hint="eastAsia" w:ascii="Arial" w:hAnsi="Arial" w:cs="Arial"/>
          <w:szCs w:val="21"/>
        </w:rPr>
        <w:t>1、我单位愿意遵守招标文件的各项规定，自愿参加投标，并已清楚招标文件的要求及有关文件规定，并严格按照招标文件的规定履行全部责任和义务。</w:t>
      </w:r>
    </w:p>
    <w:p>
      <w:pPr>
        <w:snapToGrid w:val="0"/>
        <w:spacing w:line="360" w:lineRule="auto"/>
        <w:rPr>
          <w:rFonts w:hint="eastAsia" w:ascii="宋体" w:hAnsi="宋体" w:cs="Arial"/>
          <w:color w:val="000000"/>
          <w:kern w:val="0"/>
          <w:szCs w:val="21"/>
        </w:rPr>
      </w:pPr>
      <w:r>
        <w:rPr>
          <w:rFonts w:hint="eastAsia" w:ascii="Arial" w:hAnsi="Arial" w:cs="Arial"/>
          <w:szCs w:val="21"/>
        </w:rPr>
        <w:t>2、我单位已经详细地阅读了全部招标文件及其附件，包括澄清及参考文件(如果有的话)。我单位已完全清晰理解招标文件的要求，</w:t>
      </w:r>
      <w:r>
        <w:rPr>
          <w:rFonts w:hint="eastAsia" w:ascii="宋体" w:hAnsi="宋体" w:cs="Arial"/>
          <w:color w:val="000000"/>
          <w:kern w:val="0"/>
          <w:szCs w:val="21"/>
        </w:rPr>
        <w:t>同意</w:t>
      </w:r>
      <w:r>
        <w:rPr>
          <w:rFonts w:ascii="宋体" w:hAnsi="宋体" w:cs="Arial"/>
          <w:color w:val="000000"/>
          <w:kern w:val="0"/>
          <w:szCs w:val="21"/>
        </w:rPr>
        <w:t>放弃在此方面提出含糊意见或误解的一切权力</w:t>
      </w:r>
      <w:r>
        <w:rPr>
          <w:rFonts w:hint="eastAsia" w:ascii="宋体" w:hAnsi="宋体" w:cs="Arial"/>
          <w:color w:val="000000"/>
          <w:kern w:val="0"/>
          <w:szCs w:val="21"/>
        </w:rPr>
        <w:t>。</w:t>
      </w:r>
    </w:p>
    <w:p>
      <w:pPr>
        <w:snapToGrid w:val="0"/>
        <w:spacing w:line="360" w:lineRule="auto"/>
        <w:rPr>
          <w:rFonts w:hint="eastAsia" w:ascii="宋体" w:hAnsi="宋体"/>
        </w:rPr>
      </w:pPr>
      <w:r>
        <w:rPr>
          <w:rFonts w:hint="eastAsia" w:ascii="Arial" w:hAnsi="Arial" w:cs="Arial"/>
          <w:szCs w:val="21"/>
        </w:rPr>
        <w:t>3、</w:t>
      </w:r>
      <w:r>
        <w:rPr>
          <w:rFonts w:hint="eastAsia" w:ascii="宋体" w:hAnsi="宋体" w:cs="Arial"/>
          <w:szCs w:val="21"/>
        </w:rPr>
        <w:t>如果我单位中标，我单位将履行招标文件中规定的每一项要求，按期、按质、按量完成任务。</w:t>
      </w:r>
    </w:p>
    <w:p>
      <w:pPr>
        <w:snapToGrid w:val="0"/>
        <w:spacing w:line="360" w:lineRule="auto"/>
        <w:rPr>
          <w:rFonts w:ascii="Arial" w:hAnsi="Arial" w:cs="Arial"/>
          <w:szCs w:val="21"/>
        </w:rPr>
      </w:pPr>
      <w:r>
        <w:rPr>
          <w:rFonts w:hint="eastAsia" w:ascii="宋体" w:hAnsi="宋体" w:cs="Arial"/>
          <w:szCs w:val="21"/>
        </w:rPr>
        <w:t>4、我</w:t>
      </w:r>
      <w:r>
        <w:rPr>
          <w:rFonts w:hint="eastAsia" w:ascii="宋体" w:hAnsi="宋体" w:cs="Courier New"/>
          <w:snapToGrid w:val="0"/>
          <w:szCs w:val="18"/>
        </w:rPr>
        <w:t>单位</w:t>
      </w:r>
      <w:r>
        <w:rPr>
          <w:rFonts w:hint="eastAsia" w:ascii="宋体" w:hAnsi="宋体" w:cs="Arial"/>
          <w:szCs w:val="21"/>
        </w:rPr>
        <w:t>承诺在本次投标响应中提供的一切文件，无论是原件还是复印件均保证其真实性、准确性和合法性，绝无任何虚假、伪造和夸</w:t>
      </w:r>
      <w:r>
        <w:rPr>
          <w:rFonts w:hint="eastAsia" w:ascii="Arial" w:hAnsi="Arial" w:cs="Arial"/>
          <w:szCs w:val="21"/>
        </w:rPr>
        <w:t>大的成份，否则，愿承担相应的后果和法律责任。</w:t>
      </w:r>
    </w:p>
    <w:p>
      <w:pPr>
        <w:snapToGrid w:val="0"/>
        <w:spacing w:line="360" w:lineRule="auto"/>
        <w:rPr>
          <w:rFonts w:ascii="Arial" w:hAnsi="Arial" w:cs="Arial"/>
          <w:szCs w:val="21"/>
        </w:rPr>
      </w:pPr>
      <w:r>
        <w:rPr>
          <w:rFonts w:hint="eastAsia" w:ascii="Arial" w:hAnsi="Arial" w:cs="Arial"/>
          <w:szCs w:val="21"/>
        </w:rPr>
        <w:t>5、</w:t>
      </w:r>
      <w:r>
        <w:rPr>
          <w:rFonts w:hint="eastAsia" w:ascii="宋体" w:hAnsi="宋体" w:cs="Arial"/>
          <w:szCs w:val="21"/>
        </w:rPr>
        <w:t>我</w:t>
      </w:r>
      <w:r>
        <w:rPr>
          <w:rFonts w:hint="eastAsia" w:ascii="宋体" w:hAnsi="宋体" w:cs="Courier New"/>
          <w:snapToGrid w:val="0"/>
          <w:szCs w:val="18"/>
        </w:rPr>
        <w:t>单位</w:t>
      </w:r>
      <w:r>
        <w:rPr>
          <w:rFonts w:hint="eastAsia" w:ascii="宋体" w:hAnsi="宋体" w:cs="Arial"/>
          <w:szCs w:val="21"/>
        </w:rPr>
        <w:t>完</w:t>
      </w:r>
      <w:r>
        <w:rPr>
          <w:rFonts w:hint="eastAsia" w:ascii="Arial" w:hAnsi="Arial" w:cs="Arial"/>
          <w:szCs w:val="21"/>
        </w:rPr>
        <w:t>全服从和尊重评委会所作的评定结果，</w:t>
      </w:r>
      <w:r>
        <w:rPr>
          <w:rFonts w:hint="eastAsia" w:ascii="Arial" w:hAnsi="Arial" w:cs="Arial"/>
          <w:b/>
          <w:bCs/>
          <w:szCs w:val="21"/>
        </w:rPr>
        <w:t>同时清楚理解报价最低并非意味着必定获得中标资格</w:t>
      </w:r>
      <w:r>
        <w:rPr>
          <w:rFonts w:hint="eastAsia" w:ascii="Arial" w:hAnsi="Arial" w:cs="Arial"/>
          <w:szCs w:val="21"/>
        </w:rPr>
        <w:t>。</w:t>
      </w:r>
    </w:p>
    <w:bookmarkEnd w:id="10"/>
    <w:p>
      <w:pPr>
        <w:snapToGrid w:val="0"/>
        <w:spacing w:line="360" w:lineRule="auto"/>
        <w:rPr>
          <w:rFonts w:ascii="Arial" w:hAnsi="Arial" w:cs="Arial"/>
          <w:bCs/>
          <w:szCs w:val="21"/>
        </w:rPr>
      </w:pPr>
      <w:r>
        <w:rPr>
          <w:rFonts w:hint="eastAsia" w:ascii="Arial" w:hAnsi="Arial" w:cs="Arial"/>
          <w:bCs/>
          <w:szCs w:val="21"/>
        </w:rPr>
        <w:t>6</w:t>
      </w:r>
      <w:r>
        <w:rPr>
          <w:rFonts w:ascii="Arial" w:hAnsi="Arial" w:cs="Arial"/>
          <w:bCs/>
          <w:szCs w:val="21"/>
        </w:rPr>
        <w:t>、如我单位提交样品，且未在规定时间内取回样品的，视同放弃取回，同意</w:t>
      </w:r>
      <w:r>
        <w:rPr>
          <w:rFonts w:hint="eastAsia" w:ascii="Arial" w:hAnsi="Arial" w:cs="Arial"/>
          <w:bCs/>
          <w:szCs w:val="21"/>
        </w:rPr>
        <w:t>深圳市宝安区人民医院</w:t>
      </w:r>
      <w:r>
        <w:rPr>
          <w:rFonts w:ascii="Arial" w:hAnsi="Arial" w:cs="Arial"/>
          <w:bCs/>
          <w:szCs w:val="21"/>
        </w:rPr>
        <w:t>对我单位提交的样品进行清理。</w:t>
      </w:r>
    </w:p>
    <w:p>
      <w:pPr>
        <w:snapToGrid w:val="0"/>
        <w:spacing w:line="360" w:lineRule="auto"/>
        <w:rPr>
          <w:rFonts w:ascii="Arial" w:hAnsi="Arial" w:cs="Arial"/>
          <w:b/>
          <w:szCs w:val="21"/>
        </w:rPr>
      </w:pPr>
      <w:r>
        <w:rPr>
          <w:rFonts w:hint="eastAsia" w:ascii="Arial" w:hAnsi="Arial" w:cs="Arial"/>
          <w:szCs w:val="21"/>
        </w:rPr>
        <w:t>7、投标函自开标日起有效期为60个工作日。</w:t>
      </w:r>
    </w:p>
    <w:p>
      <w:pPr>
        <w:snapToGrid w:val="0"/>
        <w:spacing w:line="360" w:lineRule="auto"/>
        <w:rPr>
          <w:rFonts w:ascii="Arial" w:hAnsi="Arial" w:cs="Arial"/>
          <w:szCs w:val="21"/>
          <w:u w:val="single"/>
        </w:rPr>
      </w:pPr>
      <w:r>
        <w:rPr>
          <w:rFonts w:hint="eastAsia" w:ascii="Arial" w:hAnsi="Arial" w:cs="Arial"/>
          <w:szCs w:val="21"/>
        </w:rPr>
        <w:t>投标人：</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单位地址：</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法定代表人（负责人）或其授权委托代理人：</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邮政编码：</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电话：</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传真：</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邮箱：</w:t>
      </w:r>
      <w:r>
        <w:rPr>
          <w:rFonts w:hint="eastAsia" w:ascii="Arial" w:hAnsi="Arial" w:cs="Arial"/>
          <w:szCs w:val="21"/>
          <w:u w:val="single"/>
        </w:rPr>
        <w:t xml:space="preserve">           </w:t>
      </w:r>
      <w:r>
        <w:rPr>
          <w:rFonts w:hint="eastAsia" w:ascii="Arial" w:hAnsi="Arial" w:cs="Arial"/>
          <w:szCs w:val="21"/>
        </w:rPr>
        <w:t xml:space="preserve"> </w:t>
      </w:r>
    </w:p>
    <w:p>
      <w:pPr>
        <w:snapToGrid w:val="0"/>
        <w:spacing w:line="360" w:lineRule="auto"/>
        <w:rPr>
          <w:rFonts w:ascii="Arial" w:hAnsi="Arial" w:cs="Arial"/>
          <w:szCs w:val="21"/>
        </w:rPr>
      </w:pPr>
    </w:p>
    <w:p>
      <w:pPr>
        <w:snapToGrid w:val="0"/>
        <w:spacing w:line="360" w:lineRule="auto"/>
        <w:rPr>
          <w:rFonts w:ascii="Arial" w:hAnsi="Arial" w:cs="Arial"/>
          <w:szCs w:val="21"/>
        </w:rPr>
      </w:pPr>
      <w:r>
        <w:rPr>
          <w:rFonts w:hint="eastAsia" w:ascii="Arial" w:hAnsi="Arial" w:cs="Arial"/>
          <w:szCs w:val="21"/>
        </w:rPr>
        <w:t>日期： 年  月  日</w:t>
      </w:r>
    </w:p>
    <w:p>
      <w:pPr>
        <w:snapToGrid w:val="0"/>
        <w:spacing w:line="360" w:lineRule="auto"/>
        <w:rPr>
          <w:rFonts w:ascii="Arial" w:hAnsi="Arial" w:cs="Arial"/>
          <w:szCs w:val="21"/>
        </w:rPr>
      </w:pPr>
    </w:p>
    <w:p>
      <w:pPr>
        <w:widowControl/>
        <w:spacing w:line="360" w:lineRule="atLeast"/>
        <w:jc w:val="left"/>
        <w:rPr>
          <w:rFonts w:hint="eastAsia" w:ascii="宋体" w:hAnsi="宋体" w:cs="Arial"/>
          <w:kern w:val="0"/>
          <w:szCs w:val="21"/>
        </w:rPr>
      </w:pPr>
      <w:r>
        <w:rPr>
          <w:rFonts w:hint="eastAsia" w:ascii="Arial" w:hAnsi="Arial" w:cs="Arial"/>
          <w:szCs w:val="21"/>
        </w:rPr>
        <w:t>备注：不得擅自改变此投标函内容。</w:t>
      </w:r>
    </w:p>
    <w:p>
      <w:pPr>
        <w:spacing w:line="300" w:lineRule="auto"/>
        <w:ind w:left="140"/>
        <w:jc w:val="center"/>
        <w:rPr>
          <w:rFonts w:hint="eastAsia" w:ascii="宋体" w:hAnsi="宋体" w:cs="Arial"/>
          <w:b/>
          <w:color w:val="000000"/>
          <w:sz w:val="28"/>
          <w:szCs w:val="28"/>
        </w:rPr>
      </w:pPr>
    </w:p>
    <w:p>
      <w:pPr>
        <w:spacing w:line="360" w:lineRule="auto"/>
        <w:ind w:firstLine="420"/>
        <w:jc w:val="right"/>
        <w:rPr>
          <w:rFonts w:hint="eastAsia" w:ascii="宋体" w:hAnsi="宋体" w:cs="宋体"/>
          <w:szCs w:val="21"/>
          <w:u w:val="single"/>
        </w:rPr>
      </w:pPr>
      <w:r>
        <w:rPr>
          <w:rFonts w:hint="eastAsia" w:ascii="宋体" w:hAnsi="宋体" w:cs="宋体"/>
          <w:b/>
          <w:bCs/>
          <w:szCs w:val="21"/>
        </w:rPr>
        <w:t>投标人单位名称（单位盖公章）：</w:t>
      </w:r>
      <w:r>
        <w:rPr>
          <w:rFonts w:hint="eastAsia" w:ascii="宋体" w:hAnsi="宋体" w:cs="宋体"/>
          <w:szCs w:val="21"/>
          <w:u w:val="single"/>
        </w:rPr>
        <w:t xml:space="preserve"> </w:t>
      </w:r>
    </w:p>
    <w:p>
      <w:pPr>
        <w:spacing w:line="300" w:lineRule="auto"/>
        <w:ind w:left="140"/>
        <w:jc w:val="center"/>
        <w:rPr>
          <w:rFonts w:hint="eastAsia" w:ascii="宋体" w:hAnsi="宋体" w:cs="Arial"/>
          <w:b/>
          <w:color w:val="000000"/>
          <w:sz w:val="28"/>
          <w:szCs w:val="28"/>
        </w:rPr>
      </w:pPr>
    </w:p>
    <w:p>
      <w:pPr>
        <w:pStyle w:val="11"/>
      </w:pPr>
    </w:p>
    <w:p>
      <w:pPr>
        <w:pStyle w:val="11"/>
      </w:pPr>
    </w:p>
    <w:p>
      <w:pPr>
        <w:pStyle w:val="11"/>
      </w:pPr>
    </w:p>
    <w:p>
      <w:pPr>
        <w:pStyle w:val="11"/>
      </w:pPr>
    </w:p>
    <w:p>
      <w:pPr>
        <w:pStyle w:val="11"/>
      </w:pPr>
    </w:p>
    <w:p>
      <w:pPr>
        <w:pStyle w:val="11"/>
      </w:pPr>
    </w:p>
    <w:p>
      <w:pPr>
        <w:pStyle w:val="11"/>
      </w:pPr>
    </w:p>
    <w:p>
      <w:pPr>
        <w:spacing w:line="300" w:lineRule="auto"/>
        <w:ind w:left="140"/>
        <w:jc w:val="center"/>
        <w:rPr>
          <w:rFonts w:hint="eastAsia" w:ascii="宋体" w:hAnsi="宋体" w:cs="Arial"/>
          <w:b/>
          <w:color w:val="000000"/>
          <w:sz w:val="28"/>
          <w:szCs w:val="28"/>
        </w:rPr>
      </w:pPr>
      <w:r>
        <w:rPr>
          <w:rFonts w:hint="eastAsia" w:ascii="宋体" w:hAnsi="宋体" w:cs="Arial"/>
          <w:b/>
          <w:color w:val="000000"/>
          <w:sz w:val="28"/>
          <w:szCs w:val="28"/>
        </w:rPr>
        <w:t>五、投标履约承诺函</w:t>
      </w:r>
    </w:p>
    <w:p>
      <w:pPr>
        <w:adjustRightInd w:val="0"/>
        <w:snapToGrid w:val="0"/>
        <w:contextualSpacing/>
        <w:rPr>
          <w:rFonts w:hint="eastAsia" w:ascii="宋体" w:hAnsi="宋体"/>
          <w:szCs w:val="21"/>
        </w:rPr>
      </w:pPr>
      <w:r>
        <w:rPr>
          <w:rFonts w:hint="eastAsia" w:ascii="宋体" w:hAnsi="宋体"/>
          <w:szCs w:val="21"/>
        </w:rPr>
        <w:t>致：</w:t>
      </w:r>
      <w:r>
        <w:rPr>
          <w:rFonts w:hint="eastAsia" w:ascii="宋体" w:hAnsi="宋体"/>
          <w:szCs w:val="21"/>
          <w:u w:val="single"/>
        </w:rPr>
        <w:t>深圳市宝安区人民医院</w:t>
      </w:r>
    </w:p>
    <w:p>
      <w:pPr>
        <w:ind w:right="-815" w:firstLine="420" w:firstLineChars="200"/>
        <w:contextualSpacing/>
        <w:rPr>
          <w:rFonts w:hint="eastAsia" w:ascii="宋体" w:hAnsi="宋体"/>
          <w:szCs w:val="21"/>
        </w:rPr>
      </w:pPr>
      <w:r>
        <w:rPr>
          <w:rFonts w:hint="eastAsia" w:ascii="宋体" w:hAnsi="宋体"/>
          <w:szCs w:val="21"/>
        </w:rPr>
        <w:t>我单位承诺：</w:t>
      </w:r>
    </w:p>
    <w:p>
      <w:pPr>
        <w:ind w:firstLine="420" w:firstLineChars="200"/>
        <w:contextualSpacing/>
        <w:rPr>
          <w:rFonts w:hint="eastAsia" w:ascii="宋体" w:hAnsi="宋体"/>
          <w:szCs w:val="21"/>
        </w:rPr>
      </w:pPr>
      <w:r>
        <w:rPr>
          <w:rFonts w:hint="eastAsia" w:ascii="宋体" w:hAnsi="宋体"/>
          <w:szCs w:val="21"/>
        </w:rPr>
        <w:t>1.我单位参与本项目所投标（响应）的货物、工程或服务，不存在侵犯</w:t>
      </w:r>
      <w:r>
        <w:rPr>
          <w:rFonts w:hint="eastAsia" w:ascii="宋体" w:hAnsi="宋体"/>
          <w:b/>
          <w:bCs/>
          <w:szCs w:val="21"/>
        </w:rPr>
        <w:t>知识产权</w:t>
      </w:r>
      <w:r>
        <w:rPr>
          <w:rFonts w:hint="eastAsia" w:ascii="宋体" w:hAnsi="宋体"/>
          <w:szCs w:val="21"/>
        </w:rPr>
        <w:t>的情况。</w:t>
      </w:r>
    </w:p>
    <w:p>
      <w:pPr>
        <w:ind w:firstLine="420" w:firstLineChars="200"/>
        <w:contextualSpacing/>
        <w:rPr>
          <w:rFonts w:hint="eastAsia" w:ascii="宋体" w:hAnsi="宋体"/>
          <w:szCs w:val="21"/>
        </w:rPr>
      </w:pPr>
      <w:r>
        <w:rPr>
          <w:rFonts w:hint="eastAsia" w:ascii="宋体" w:hAnsi="宋体"/>
          <w:szCs w:val="21"/>
        </w:rPr>
        <w:t>2.我单位参与贵单位</w:t>
      </w:r>
      <w:r>
        <w:rPr>
          <w:rFonts w:hint="eastAsia"/>
          <w:szCs w:val="21"/>
        </w:rPr>
        <w:t>采购活动时不存在被有关部门禁止参与政府采购活动且在有效期内的情况。</w:t>
      </w:r>
    </w:p>
    <w:p>
      <w:pPr>
        <w:ind w:firstLine="420" w:firstLineChars="200"/>
        <w:contextualSpacing/>
        <w:rPr>
          <w:rFonts w:hint="eastAsia" w:ascii="宋体" w:hAnsi="宋体"/>
          <w:szCs w:val="21"/>
        </w:rPr>
      </w:pPr>
      <w:r>
        <w:rPr>
          <w:rFonts w:hint="eastAsia" w:ascii="宋体" w:hAnsi="宋体"/>
          <w:szCs w:val="21"/>
        </w:rPr>
        <w:t>3.我单位具备《中华人民共和国政府采购法》第二十二条第一款规定的六项条件。</w:t>
      </w:r>
    </w:p>
    <w:p>
      <w:pPr>
        <w:ind w:firstLine="420" w:firstLineChars="200"/>
        <w:contextualSpacing/>
        <w:rPr>
          <w:szCs w:val="21"/>
        </w:rPr>
      </w:pPr>
      <w:r>
        <w:rPr>
          <w:rFonts w:hint="eastAsia" w:ascii="宋体" w:hAnsi="宋体"/>
          <w:szCs w:val="21"/>
        </w:rPr>
        <w:t>4.我单位</w:t>
      </w:r>
      <w:r>
        <w:rPr>
          <w:rFonts w:hint="eastAsia"/>
          <w:szCs w:val="21"/>
        </w:rPr>
        <w:t>未被列入失信被执行人、重大税收违法案件当事人名单、政府采购严重违法失信行为记录名单。</w:t>
      </w:r>
    </w:p>
    <w:p>
      <w:pPr>
        <w:pStyle w:val="11"/>
      </w:pPr>
      <w:r>
        <w:rPr>
          <w:rFonts w:hint="eastAsia"/>
        </w:rPr>
        <w:t xml:space="preserve">    5.我单位不存在《深圳市财政局政府采购供应商信用信息管理办法》(深财规〔2023〕3号)列明的严重违法失信行为。</w:t>
      </w:r>
    </w:p>
    <w:p>
      <w:pPr>
        <w:ind w:firstLine="420" w:firstLineChars="200"/>
        <w:contextualSpacing/>
        <w:rPr>
          <w:rFonts w:hint="eastAsia" w:ascii="宋体" w:hAnsi="宋体"/>
          <w:szCs w:val="21"/>
        </w:rPr>
      </w:pPr>
      <w:r>
        <w:rPr>
          <w:rFonts w:hint="eastAsia" w:ascii="宋体" w:hAnsi="宋体"/>
          <w:szCs w:val="21"/>
        </w:rPr>
        <w:t>6.我单位参与该项目投标，严格遵守政府采购相关法律，</w:t>
      </w:r>
      <w:r>
        <w:rPr>
          <w:rFonts w:hint="eastAsia" w:ascii="宋体" w:hAnsi="宋体"/>
          <w:b/>
          <w:bCs/>
          <w:szCs w:val="21"/>
        </w:rPr>
        <w:t>不造假，不围标、串标、陪标。</w:t>
      </w:r>
      <w:r>
        <w:rPr>
          <w:rFonts w:hint="eastAsia" w:ascii="宋体" w:hAnsi="宋体"/>
          <w:szCs w:val="21"/>
        </w:rPr>
        <w:t>我单位已清楚，如违反上述要求，投标将作无效处理，被列入不良记录名单并在网上曝光，同时将被提请政府采购主管部门给予一定年限内禁止参与政府采购活动或其他处罚。</w:t>
      </w:r>
    </w:p>
    <w:p>
      <w:pPr>
        <w:ind w:firstLine="420" w:firstLineChars="200"/>
        <w:contextualSpacing/>
        <w:rPr>
          <w:rFonts w:hint="eastAsia" w:ascii="宋体" w:hAnsi="宋体"/>
          <w:szCs w:val="21"/>
        </w:rPr>
      </w:pPr>
      <w:r>
        <w:rPr>
          <w:rFonts w:hint="eastAsia" w:ascii="宋体" w:hAnsi="宋体"/>
          <w:szCs w:val="21"/>
        </w:rPr>
        <w:t>7.我单位如果中标，做到</w:t>
      </w:r>
      <w:r>
        <w:rPr>
          <w:rFonts w:hint="eastAsia" w:ascii="宋体" w:hAnsi="宋体"/>
          <w:b/>
          <w:bCs/>
          <w:szCs w:val="21"/>
        </w:rPr>
        <w:t>守信，不偷工减料</w:t>
      </w:r>
      <w:r>
        <w:rPr>
          <w:rFonts w:hint="eastAsia" w:ascii="宋体" w:hAnsi="宋体"/>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contextualSpacing/>
        <w:rPr>
          <w:rFonts w:hint="eastAsia" w:ascii="宋体" w:hAnsi="宋体"/>
          <w:szCs w:val="21"/>
        </w:rPr>
      </w:pPr>
      <w:r>
        <w:rPr>
          <w:rFonts w:hint="eastAsia" w:ascii="宋体" w:hAnsi="宋体"/>
          <w:szCs w:val="21"/>
        </w:rPr>
        <w:t>我单位清楚，</w:t>
      </w:r>
      <w:r>
        <w:rPr>
          <w:rFonts w:hint="eastAsia" w:ascii="宋体" w:hAnsi="宋体"/>
          <w:b/>
          <w:bCs/>
          <w:szCs w:val="21"/>
        </w:rPr>
        <w:t>若以“报价太低而无法履约”为理由放弃本项目中标资格时，愿意接受主管部门的处理处罚</w:t>
      </w:r>
      <w:r>
        <w:rPr>
          <w:rFonts w:hint="eastAsia" w:ascii="宋体" w:hAnsi="宋体"/>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contextualSpacing/>
        <w:rPr>
          <w:rFonts w:hint="eastAsia" w:ascii="宋体" w:hAnsi="宋体"/>
          <w:szCs w:val="21"/>
        </w:rPr>
      </w:pPr>
      <w:r>
        <w:rPr>
          <w:rFonts w:hint="eastAsia" w:ascii="宋体" w:hAnsi="宋体"/>
          <w:szCs w:val="21"/>
        </w:rPr>
        <w:t>8.我单位已认真核实了投标文件的全部内容，所有资料均为</w:t>
      </w:r>
      <w:r>
        <w:rPr>
          <w:rFonts w:hint="eastAsia" w:ascii="宋体" w:hAnsi="宋体"/>
          <w:b/>
          <w:bCs/>
          <w:szCs w:val="21"/>
        </w:rPr>
        <w:t>真实资料</w:t>
      </w:r>
      <w:r>
        <w:rPr>
          <w:rFonts w:hint="eastAsia" w:ascii="宋体" w:hAnsi="宋体"/>
          <w:szCs w:val="21"/>
        </w:rPr>
        <w:t>。我单位对投标文件中全部投标资料的真实性负责，如被证实我单位的投标文件中存在虚假资料的，则视为我单位隐瞒真实情况、提供虚假资料，我单位愿意接受主管部门的处理处罚。</w:t>
      </w:r>
    </w:p>
    <w:p>
      <w:pPr>
        <w:ind w:firstLine="420" w:firstLineChars="200"/>
        <w:contextualSpacing/>
        <w:rPr>
          <w:rFonts w:hint="eastAsia" w:ascii="宋体" w:hAnsi="宋体"/>
          <w:szCs w:val="21"/>
        </w:rPr>
      </w:pPr>
      <w:r>
        <w:rPr>
          <w:rFonts w:hint="eastAsia" w:ascii="宋体" w:hAnsi="宋体"/>
          <w:szCs w:val="21"/>
        </w:rPr>
        <w:t>9.我单位承诺</w:t>
      </w:r>
      <w:r>
        <w:rPr>
          <w:rFonts w:hint="eastAsia" w:ascii="宋体" w:hAnsi="宋体"/>
          <w:b/>
          <w:bCs/>
          <w:szCs w:val="21"/>
        </w:rPr>
        <w:t>非联合体投标，不非法转包或分包</w:t>
      </w:r>
      <w:r>
        <w:rPr>
          <w:rFonts w:hint="eastAsia" w:ascii="宋体" w:hAnsi="宋体"/>
          <w:szCs w:val="21"/>
        </w:rPr>
        <w:t>。</w:t>
      </w:r>
    </w:p>
    <w:p>
      <w:pPr>
        <w:ind w:firstLine="420" w:firstLineChars="200"/>
        <w:contextualSpacing/>
        <w:rPr>
          <w:rFonts w:hint="eastAsia" w:ascii="宋体" w:hAnsi="宋体"/>
          <w:szCs w:val="21"/>
        </w:rPr>
      </w:pPr>
      <w:r>
        <w:rPr>
          <w:rFonts w:hint="eastAsia" w:ascii="宋体" w:hAnsi="宋体"/>
          <w:szCs w:val="21"/>
        </w:rPr>
        <w:t>10</w:t>
      </w:r>
      <w:r>
        <w:rPr>
          <w:rFonts w:ascii="宋体" w:hAnsi="宋体"/>
          <w:szCs w:val="21"/>
        </w:rPr>
        <w:t>.</w:t>
      </w:r>
      <w:r>
        <w:rPr>
          <w:rFonts w:hint="eastAsia" w:ascii="宋体" w:hAnsi="宋体"/>
          <w:szCs w:val="21"/>
        </w:rPr>
        <w:t>我单位保证，其所提供的货物通过</w:t>
      </w:r>
      <w:r>
        <w:rPr>
          <w:rFonts w:hint="eastAsia" w:ascii="宋体" w:hAnsi="宋体"/>
          <w:b/>
          <w:bCs/>
          <w:szCs w:val="21"/>
        </w:rPr>
        <w:t>合法正规渠道供货</w:t>
      </w:r>
      <w:r>
        <w:rPr>
          <w:rFonts w:hint="eastAsia" w:ascii="宋体" w:hAnsi="宋体"/>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contextualSpacing/>
        <w:rPr>
          <w:rFonts w:hint="eastAsia" w:ascii="宋体" w:hAnsi="宋体"/>
          <w:bCs/>
          <w:szCs w:val="21"/>
        </w:rPr>
      </w:pPr>
      <w:r>
        <w:rPr>
          <w:rFonts w:hint="eastAsia" w:ascii="宋体" w:hAnsi="宋体" w:cs="宋体"/>
          <w:bCs/>
          <w:kern w:val="0"/>
          <w:szCs w:val="21"/>
        </w:rPr>
        <w:t>11.</w:t>
      </w:r>
      <w:r>
        <w:rPr>
          <w:rFonts w:hint="eastAsia" w:ascii="宋体" w:hAnsi="宋体"/>
          <w:bCs/>
          <w:szCs w:val="21"/>
        </w:rPr>
        <w:t>我单位已知悉并同意中标（成交）结果信息公示（公开）的内容。</w:t>
      </w:r>
    </w:p>
    <w:p>
      <w:pPr>
        <w:ind w:firstLine="420" w:firstLineChars="200"/>
        <w:contextualSpacing/>
        <w:rPr>
          <w:rFonts w:hint="eastAsia" w:ascii="宋体" w:hAnsi="宋体"/>
          <w:bCs/>
          <w:szCs w:val="21"/>
        </w:rPr>
      </w:pPr>
      <w:r>
        <w:rPr>
          <w:rFonts w:hint="eastAsia" w:ascii="宋体" w:hAnsi="宋体"/>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pPr>
        <w:ind w:firstLine="420" w:firstLineChars="200"/>
        <w:contextualSpacing/>
        <w:rPr>
          <w:rFonts w:hint="eastAsia" w:ascii="宋体" w:hAnsi="宋体" w:cs="宋体"/>
          <w:bCs/>
          <w:kern w:val="0"/>
          <w:szCs w:val="21"/>
        </w:rPr>
      </w:pPr>
      <w:r>
        <w:rPr>
          <w:rFonts w:hint="eastAsia" w:ascii="宋体" w:hAnsi="宋体" w:cs="宋体"/>
          <w:bCs/>
          <w:kern w:val="0"/>
          <w:szCs w:val="21"/>
        </w:rPr>
        <w:t>13.我单位获得中标、成交资格后无正当理由放弃中标、成交资格的，自愿接受贵单位作出的处理处罚，一切不利后果我单位均自愿承担。</w:t>
      </w:r>
    </w:p>
    <w:p>
      <w:pPr>
        <w:ind w:firstLine="422" w:firstLineChars="200"/>
        <w:contextualSpacing/>
        <w:rPr>
          <w:rFonts w:hint="eastAsia" w:ascii="宋体" w:hAnsi="宋体"/>
          <w:b/>
          <w:szCs w:val="21"/>
        </w:rPr>
      </w:pPr>
      <w:r>
        <w:rPr>
          <w:rFonts w:hint="eastAsia" w:ascii="宋体" w:hAnsi="宋体"/>
          <w:b/>
          <w:szCs w:val="21"/>
        </w:rPr>
        <w:t>14.我单位清楚，如存在违反投标承诺行为情节严重的，将根据《深圳市财政局关于印发&lt;深圳市财政局政府采购供应商信用信息管理办法&gt;的通知》，依法被列入失信信息。</w:t>
      </w:r>
    </w:p>
    <w:p>
      <w:pPr>
        <w:pStyle w:val="11"/>
        <w:ind w:firstLine="420" w:firstLineChars="200"/>
        <w:contextualSpacing/>
      </w:pPr>
    </w:p>
    <w:p>
      <w:pPr>
        <w:ind w:firstLine="420" w:firstLineChars="200"/>
        <w:contextualSpacing/>
        <w:rPr>
          <w:rFonts w:hint="eastAsia" w:ascii="宋体" w:hAnsi="宋体"/>
          <w:szCs w:val="21"/>
        </w:rPr>
      </w:pPr>
      <w:r>
        <w:rPr>
          <w:rFonts w:hint="eastAsia" w:ascii="宋体" w:hAnsi="宋体"/>
          <w:szCs w:val="21"/>
        </w:rPr>
        <w:t>以上承诺，如有违反，愿依照国家相关法律法规处理，并承担由此给贵单位带来的损失。</w:t>
      </w:r>
    </w:p>
    <w:p>
      <w:pPr>
        <w:ind w:firstLine="420" w:firstLineChars="200"/>
        <w:contextualSpacing/>
        <w:rPr>
          <w:rFonts w:hint="eastAsia" w:ascii="宋体" w:hAnsi="宋体"/>
          <w:szCs w:val="21"/>
        </w:rPr>
      </w:pPr>
      <w:r>
        <w:rPr>
          <w:rFonts w:hint="eastAsia" w:ascii="宋体" w:hAnsi="宋体"/>
          <w:szCs w:val="21"/>
        </w:rPr>
        <w:t xml:space="preserve">                                                   投标单位（投标人）名称：</w:t>
      </w:r>
      <w:r>
        <w:rPr>
          <w:rFonts w:hint="eastAsia" w:ascii="宋体" w:hAnsi="宋体"/>
          <w:szCs w:val="21"/>
          <w:u w:val="single"/>
        </w:rPr>
        <w:t xml:space="preserve">             </w:t>
      </w:r>
      <w:r>
        <w:rPr>
          <w:rFonts w:hint="eastAsia" w:ascii="宋体" w:hAnsi="宋体"/>
          <w:szCs w:val="21"/>
        </w:rPr>
        <w:t xml:space="preserve">                </w:t>
      </w:r>
    </w:p>
    <w:p>
      <w:pPr>
        <w:ind w:firstLine="420" w:firstLineChars="200"/>
        <w:contextualSpacing/>
        <w:rPr>
          <w:rFonts w:hint="eastAsia" w:ascii="宋体" w:hAnsi="宋体"/>
          <w:szCs w:val="21"/>
        </w:rPr>
      </w:pPr>
      <w:r>
        <w:rPr>
          <w:rFonts w:hint="eastAsia" w:ascii="宋体" w:hAnsi="宋体"/>
          <w:szCs w:val="21"/>
        </w:rPr>
        <w:t xml:space="preserve">                                                            </w:t>
      </w:r>
    </w:p>
    <w:p>
      <w:pPr>
        <w:ind w:firstLine="7770" w:firstLineChars="3700"/>
        <w:contextualSpacing/>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pStyle w:val="11"/>
        <w:contextualSpacing/>
        <w:rPr>
          <w:rFonts w:hint="eastAsia" w:hAnsi="宋体"/>
        </w:rPr>
      </w:pPr>
    </w:p>
    <w:p>
      <w:pPr>
        <w:widowControl/>
        <w:contextualSpacing/>
        <w:rPr>
          <w:rFonts w:hint="eastAsia" w:ascii="宋体" w:hAnsi="宋体"/>
          <w:b/>
          <w:kern w:val="0"/>
          <w:szCs w:val="21"/>
        </w:rPr>
      </w:pPr>
      <w:r>
        <w:rPr>
          <w:rFonts w:hint="eastAsia" w:ascii="宋体" w:hAnsi="宋体"/>
          <w:b/>
          <w:kern w:val="0"/>
          <w:szCs w:val="21"/>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pPr>
        <w:widowControl/>
        <w:contextualSpacing/>
        <w:rPr>
          <w:rFonts w:hint="eastAsia" w:ascii="宋体" w:hAnsi="宋体"/>
          <w:b/>
          <w:kern w:val="0"/>
          <w:szCs w:val="21"/>
        </w:rPr>
      </w:pPr>
      <w:r>
        <w:rPr>
          <w:rFonts w:hint="eastAsia" w:ascii="宋体" w:hAnsi="宋体"/>
          <w:b/>
          <w:kern w:val="0"/>
          <w:szCs w:val="21"/>
        </w:rPr>
        <w:t>2.不得擅自改变此投标履约承诺函内容。</w:t>
      </w:r>
    </w:p>
    <w:p>
      <w:pPr>
        <w:pStyle w:val="10"/>
        <w:ind w:left="840" w:hanging="420"/>
        <w:rPr>
          <w:rFonts w:hint="eastAsia" w:ascii="宋体" w:hAnsi="宋体" w:eastAsia="宋体"/>
          <w:sz w:val="21"/>
          <w:szCs w:val="21"/>
        </w:rPr>
      </w:pPr>
      <w:r>
        <w:rPr>
          <w:rFonts w:hint="eastAsia" w:ascii="宋体" w:hAnsi="宋体" w:eastAsia="宋体"/>
          <w:sz w:val="21"/>
          <w:szCs w:val="21"/>
        </w:rPr>
        <w:t xml:space="preserve">                                                           </w:t>
      </w:r>
      <w:r>
        <w:rPr>
          <w:rFonts w:hint="eastAsia" w:ascii="宋体" w:hAnsi="宋体" w:eastAsia="宋体" w:cs="宋体"/>
          <w:b/>
          <w:bCs/>
          <w:sz w:val="21"/>
          <w:szCs w:val="21"/>
        </w:rPr>
        <w:t>投标人单位名称（单位盖公章）：</w:t>
      </w:r>
    </w:p>
    <w:p>
      <w:pPr>
        <w:jc w:val="center"/>
        <w:rPr>
          <w:rFonts w:hint="eastAsia" w:ascii="宋体" w:hAnsi="宋体" w:cs="宋体"/>
          <w:b/>
          <w:sz w:val="28"/>
          <w:szCs w:val="28"/>
        </w:rPr>
      </w:pPr>
      <w:r>
        <w:rPr>
          <w:rFonts w:hint="eastAsia" w:ascii="宋体" w:hAnsi="宋体" w:cs="Arial"/>
          <w:b/>
          <w:color w:val="000000"/>
          <w:sz w:val="28"/>
          <w:szCs w:val="28"/>
        </w:rPr>
        <w:t>六</w:t>
      </w:r>
      <w:r>
        <w:rPr>
          <w:rFonts w:hint="eastAsia" w:ascii="微软雅黑" w:hAnsi="微软雅黑" w:eastAsia="微软雅黑" w:cs="微软雅黑"/>
          <w:b/>
          <w:color w:val="000000"/>
          <w:sz w:val="28"/>
          <w:szCs w:val="28"/>
        </w:rPr>
        <w:t>､</w:t>
      </w:r>
      <w:r>
        <w:rPr>
          <w:rFonts w:hint="eastAsia" w:ascii="宋体" w:hAnsi="宋体" w:cs="宋体"/>
          <w:b/>
          <w:sz w:val="28"/>
          <w:szCs w:val="28"/>
        </w:rPr>
        <w:t>关于围标串标风险防控的承诺函</w:t>
      </w:r>
    </w:p>
    <w:p>
      <w:pPr>
        <w:spacing w:line="360" w:lineRule="auto"/>
        <w:rPr>
          <w:rFonts w:hint="eastAsia" w:ascii="宋体" w:hAnsi="宋体" w:cs="宋体"/>
          <w:szCs w:val="21"/>
        </w:rPr>
      </w:pPr>
    </w:p>
    <w:p>
      <w:pPr>
        <w:spacing w:line="360" w:lineRule="auto"/>
        <w:rPr>
          <w:rFonts w:hint="eastAsia" w:ascii="宋体" w:hAnsi="宋体" w:cs="宋体"/>
          <w:szCs w:val="21"/>
        </w:rPr>
      </w:pPr>
      <w:r>
        <w:rPr>
          <w:rFonts w:hint="eastAsia" w:ascii="宋体" w:hAnsi="宋体" w:cs="宋体"/>
          <w:szCs w:val="21"/>
        </w:rPr>
        <w:t>致：深圳市宝安区人民医院</w:t>
      </w:r>
    </w:p>
    <w:p>
      <w:pPr>
        <w:spacing w:line="360" w:lineRule="auto"/>
        <w:ind w:firstLine="420" w:firstLineChars="200"/>
        <w:rPr>
          <w:rFonts w:hint="eastAsia" w:ascii="宋体" w:hAnsi="宋体" w:cs="宋体"/>
          <w:szCs w:val="21"/>
        </w:rPr>
      </w:pPr>
      <w:r>
        <w:rPr>
          <w:rFonts w:hint="eastAsia" w:ascii="宋体" w:hAnsi="宋体" w:cs="宋体"/>
          <w:szCs w:val="21"/>
        </w:rPr>
        <w:t>我公司参与（项目名称）（项目编号：（项目编号））的采购活动，现针对投标事宜，郑重作出如下承诺：</w:t>
      </w:r>
    </w:p>
    <w:p>
      <w:pPr>
        <w:spacing w:line="360" w:lineRule="auto"/>
        <w:ind w:right="-94" w:firstLine="420" w:firstLineChars="200"/>
      </w:pPr>
      <w:r>
        <w:rPr>
          <w:rFonts w:hint="eastAsia" w:ascii="宋体" w:hAnsi="宋体" w:cs="宋体"/>
          <w:szCs w:val="21"/>
        </w:rPr>
        <w:t>1.</w:t>
      </w:r>
      <w:r>
        <w:rPr>
          <w:rFonts w:hint="eastAsia" w:ascii="宋体" w:hAnsi="宋体"/>
          <w:szCs w:val="21"/>
        </w:rPr>
        <w:t>我公司参与该项目投标，严格遵守政府采购相关法律，不造假，不围标、串标、陪标。</w:t>
      </w:r>
    </w:p>
    <w:p>
      <w:pPr>
        <w:spacing w:line="360" w:lineRule="auto"/>
        <w:ind w:firstLine="420" w:firstLineChars="200"/>
        <w:rPr>
          <w:rFonts w:hint="eastAsia" w:ascii="宋体" w:hAnsi="宋体" w:cs="宋体"/>
          <w:szCs w:val="21"/>
        </w:rPr>
      </w:pPr>
      <w:r>
        <w:rPr>
          <w:rFonts w:hint="eastAsia" w:ascii="宋体" w:hAnsi="宋体" w:cs="宋体"/>
          <w:szCs w:val="21"/>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pPr>
        <w:spacing w:line="360" w:lineRule="auto"/>
        <w:ind w:firstLine="420" w:firstLineChars="200"/>
        <w:rPr>
          <w:rFonts w:hint="eastAsia" w:ascii="宋体" w:hAnsi="宋体" w:cs="宋体"/>
          <w:szCs w:val="21"/>
        </w:rPr>
      </w:pPr>
      <w:r>
        <w:rPr>
          <w:rFonts w:hint="eastAsia" w:ascii="宋体" w:hAnsi="宋体" w:cs="宋体"/>
          <w:szCs w:val="21"/>
        </w:rPr>
        <w:t>若因本公司违反上述任何声明或承诺，导致采购人遭受相应损失、损害，本公司将承担全部赔偿责任。</w:t>
      </w:r>
    </w:p>
    <w:p>
      <w:pPr>
        <w:spacing w:line="360" w:lineRule="auto"/>
        <w:ind w:firstLine="420"/>
        <w:jc w:val="right"/>
        <w:rPr>
          <w:rFonts w:hint="eastAsia" w:ascii="宋体" w:hAnsi="宋体" w:cs="宋体"/>
          <w:b/>
          <w:bCs/>
          <w:szCs w:val="21"/>
        </w:rPr>
      </w:pPr>
    </w:p>
    <w:p>
      <w:pPr>
        <w:spacing w:line="360" w:lineRule="auto"/>
        <w:ind w:firstLine="420"/>
        <w:jc w:val="right"/>
        <w:rPr>
          <w:rFonts w:hint="eastAsia" w:ascii="宋体" w:hAnsi="宋体" w:cs="宋体"/>
          <w:szCs w:val="21"/>
          <w:u w:val="single"/>
        </w:rPr>
      </w:pPr>
      <w:r>
        <w:rPr>
          <w:rFonts w:hint="eastAsia" w:ascii="宋体" w:hAnsi="宋体" w:cs="宋体"/>
          <w:b/>
          <w:bCs/>
          <w:szCs w:val="21"/>
        </w:rPr>
        <w:t>投标人单位名称（单位盖公章）：</w:t>
      </w:r>
      <w:r>
        <w:rPr>
          <w:rFonts w:hint="eastAsia" w:ascii="宋体" w:hAnsi="宋体" w:cs="宋体"/>
          <w:szCs w:val="21"/>
          <w:u w:val="single"/>
        </w:rPr>
        <w:t xml:space="preserve"> </w:t>
      </w:r>
    </w:p>
    <w:p>
      <w:pPr>
        <w:spacing w:line="360" w:lineRule="auto"/>
        <w:ind w:firstLine="420"/>
        <w:jc w:val="right"/>
        <w:rPr>
          <w:rFonts w:hint="eastAsia" w:ascii="宋体" w:hAnsi="宋体" w:cs="宋体"/>
          <w:color w:val="000000"/>
          <w:szCs w:val="21"/>
        </w:rPr>
      </w:pPr>
      <w:r>
        <w:rPr>
          <w:rFonts w:hint="eastAsia" w:ascii="宋体" w:hAnsi="宋体" w:cs="宋体"/>
          <w:b/>
          <w:bCs/>
          <w:szCs w:val="21"/>
        </w:rPr>
        <w:t xml:space="preserve">法定代表人（签字）： </w:t>
      </w:r>
      <w:r>
        <w:rPr>
          <w:rFonts w:hint="eastAsia" w:ascii="宋体" w:hAnsi="宋体" w:cs="宋体"/>
          <w:szCs w:val="21"/>
          <w:u w:val="single"/>
        </w:rPr>
        <w:t xml:space="preserve">                           </w:t>
      </w:r>
      <w:r>
        <w:rPr>
          <w:rFonts w:hint="eastAsia" w:ascii="宋体" w:hAnsi="宋体" w:cs="宋体"/>
          <w:szCs w:val="21"/>
        </w:rPr>
        <w:t>　</w:t>
      </w:r>
      <w:r>
        <w:rPr>
          <w:rFonts w:hint="eastAsia" w:ascii="宋体" w:hAnsi="宋体" w:cs="宋体"/>
          <w:color w:val="000000"/>
          <w:szCs w:val="21"/>
        </w:rPr>
        <w:t>　　　　　　</w:t>
      </w:r>
    </w:p>
    <w:p>
      <w:pPr>
        <w:ind w:firstLine="422" w:firstLineChars="200"/>
        <w:jc w:val="right"/>
        <w:rPr>
          <w:rFonts w:hint="eastAsia" w:ascii="宋体" w:hAnsi="宋体" w:cs="宋体"/>
          <w:szCs w:val="21"/>
        </w:rPr>
      </w:pPr>
      <w:r>
        <w:rPr>
          <w:rFonts w:hint="eastAsia" w:ascii="宋体" w:hAnsi="宋体" w:cs="宋体"/>
          <w:b/>
          <w:bCs/>
          <w:color w:val="000000"/>
          <w:szCs w:val="21"/>
        </w:rPr>
        <w:t>日期：</w:t>
      </w:r>
      <w:r>
        <w:rPr>
          <w:rFonts w:hint="eastAsia" w:ascii="宋体" w:hAnsi="宋体" w:cs="宋体"/>
          <w:b/>
          <w:bCs/>
          <w:szCs w:val="21"/>
          <w:u w:val="single"/>
        </w:rPr>
        <w:t xml:space="preserve">       </w:t>
      </w:r>
      <w:r>
        <w:rPr>
          <w:rFonts w:hint="eastAsia" w:ascii="宋体" w:hAnsi="宋体" w:cs="宋体"/>
          <w:b/>
          <w:bCs/>
          <w:szCs w:val="21"/>
        </w:rPr>
        <w:t>年</w:t>
      </w:r>
      <w:r>
        <w:rPr>
          <w:rFonts w:hint="eastAsia" w:ascii="宋体" w:hAnsi="宋体" w:cs="宋体"/>
          <w:b/>
          <w:bCs/>
          <w:szCs w:val="21"/>
          <w:u w:val="single"/>
        </w:rPr>
        <w:t xml:space="preserve">     </w:t>
      </w:r>
      <w:r>
        <w:rPr>
          <w:rFonts w:hint="eastAsia" w:ascii="宋体" w:hAnsi="宋体" w:cs="宋体"/>
          <w:b/>
          <w:bCs/>
          <w:szCs w:val="21"/>
        </w:rPr>
        <w:t>月</w:t>
      </w:r>
      <w:r>
        <w:rPr>
          <w:rFonts w:hint="eastAsia" w:ascii="宋体" w:hAnsi="宋体" w:cs="宋体"/>
          <w:b/>
          <w:bCs/>
          <w:szCs w:val="21"/>
          <w:u w:val="single"/>
        </w:rPr>
        <w:t xml:space="preserve">    </w:t>
      </w:r>
      <w:r>
        <w:rPr>
          <w:rFonts w:hint="eastAsia" w:ascii="宋体" w:hAnsi="宋体" w:cs="宋体"/>
          <w:b/>
          <w:bCs/>
          <w:szCs w:val="21"/>
        </w:rPr>
        <w:t>日</w:t>
      </w:r>
    </w:p>
    <w:p>
      <w:pPr>
        <w:rPr>
          <w:rFonts w:hint="eastAsia" w:ascii="宋体" w:hAnsi="宋体" w:cs="宋体"/>
          <w:b/>
          <w:sz w:val="24"/>
        </w:rPr>
      </w:pPr>
    </w:p>
    <w:p>
      <w:pPr>
        <w:spacing w:line="300" w:lineRule="auto"/>
        <w:ind w:left="140"/>
        <w:jc w:val="center"/>
        <w:rPr>
          <w:rFonts w:hint="eastAsia" w:ascii="宋体" w:hAnsi="微软雅黑" w:eastAsia="微软雅黑" w:cs="微软雅黑"/>
          <w:b/>
          <w:color w:val="000000"/>
          <w:sz w:val="28"/>
          <w:szCs w:val="28"/>
        </w:rPr>
      </w:pPr>
    </w:p>
    <w:p>
      <w:pPr>
        <w:pStyle w:val="10"/>
        <w:ind w:left="1060" w:hanging="640"/>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spacing w:line="300" w:lineRule="auto"/>
        <w:ind w:left="140"/>
        <w:jc w:val="center"/>
        <w:rPr>
          <w:rFonts w:ascii="Arial" w:hAnsi="Arial" w:cs="Arial"/>
          <w:b/>
          <w:sz w:val="24"/>
        </w:rPr>
      </w:pPr>
      <w:r>
        <w:rPr>
          <w:rFonts w:hint="eastAsia" w:ascii="宋体" w:hAnsi="宋体" w:cs="Arial"/>
          <w:b/>
          <w:color w:val="000000"/>
          <w:sz w:val="28"/>
          <w:szCs w:val="28"/>
        </w:rPr>
        <w:t xml:space="preserve"> 七、</w:t>
      </w:r>
      <w:r>
        <w:rPr>
          <w:rFonts w:hint="eastAsia" w:ascii="Arial" w:hAnsi="Arial" w:cs="Arial"/>
          <w:b/>
          <w:sz w:val="24"/>
        </w:rPr>
        <w:t>法定代表人授权书</w:t>
      </w:r>
    </w:p>
    <w:p>
      <w:pPr>
        <w:spacing w:line="360" w:lineRule="auto"/>
        <w:ind w:firstLine="420" w:firstLineChars="200"/>
        <w:rPr>
          <w:rFonts w:ascii="Arial" w:hAnsi="Arial"/>
          <w:szCs w:val="21"/>
        </w:rPr>
      </w:pPr>
    </w:p>
    <w:p>
      <w:pPr>
        <w:spacing w:line="380" w:lineRule="exact"/>
        <w:ind w:firstLine="420" w:firstLineChars="200"/>
        <w:rPr>
          <w:rFonts w:ascii="Arial" w:hAnsi="Arial"/>
          <w:szCs w:val="21"/>
        </w:rPr>
      </w:pPr>
      <w:r>
        <w:rPr>
          <w:rFonts w:hint="eastAsia" w:ascii="Arial" w:hAnsi="Arial"/>
          <w:szCs w:val="21"/>
        </w:rPr>
        <w:t>本授权委托书声明</w:t>
      </w:r>
      <w:r>
        <w:rPr>
          <w:rFonts w:ascii="Arial" w:hAnsi="Arial"/>
          <w:szCs w:val="21"/>
        </w:rPr>
        <w:t>:</w:t>
      </w:r>
      <w:r>
        <w:rPr>
          <w:rFonts w:hint="eastAsia" w:ascii="Arial" w:hAnsi="Arial"/>
          <w:szCs w:val="21"/>
        </w:rPr>
        <w:t>我</w:t>
      </w:r>
      <w:r>
        <w:rPr>
          <w:rFonts w:ascii="Arial" w:hAnsi="Arial"/>
          <w:szCs w:val="21"/>
          <w:u w:val="single"/>
        </w:rPr>
        <w:t xml:space="preserve">           </w:t>
      </w:r>
      <w:r>
        <w:rPr>
          <w:rFonts w:ascii="Arial" w:hAnsi="Arial"/>
          <w:szCs w:val="21"/>
        </w:rPr>
        <w:t>(</w:t>
      </w:r>
      <w:r>
        <w:rPr>
          <w:rFonts w:hint="eastAsia" w:ascii="Arial" w:hAnsi="Arial"/>
          <w:szCs w:val="21"/>
        </w:rPr>
        <w:t>姓名</w:t>
      </w:r>
      <w:r>
        <w:rPr>
          <w:rFonts w:ascii="Arial" w:hAnsi="Arial"/>
          <w:szCs w:val="21"/>
        </w:rPr>
        <w:t>)</w:t>
      </w:r>
      <w:r>
        <w:rPr>
          <w:rFonts w:hint="eastAsia" w:ascii="Arial" w:hAnsi="Arial"/>
          <w:szCs w:val="21"/>
        </w:rPr>
        <w:t>系</w:t>
      </w:r>
      <w:r>
        <w:rPr>
          <w:rFonts w:ascii="Arial" w:hAnsi="Arial"/>
          <w:szCs w:val="21"/>
          <w:u w:val="single"/>
        </w:rPr>
        <w:t xml:space="preserve">             </w:t>
      </w:r>
      <w:r>
        <w:rPr>
          <w:rFonts w:ascii="Arial" w:hAnsi="Arial"/>
          <w:szCs w:val="21"/>
        </w:rPr>
        <w:t>(</w:t>
      </w:r>
      <w:r>
        <w:rPr>
          <w:rFonts w:hint="eastAsia" w:ascii="Arial" w:hAnsi="Arial"/>
          <w:szCs w:val="21"/>
        </w:rPr>
        <w:t>投标人名称</w:t>
      </w:r>
      <w:r>
        <w:rPr>
          <w:rFonts w:ascii="Arial" w:hAnsi="Arial"/>
          <w:szCs w:val="21"/>
        </w:rPr>
        <w:t>)</w:t>
      </w:r>
      <w:r>
        <w:rPr>
          <w:rFonts w:hint="eastAsia" w:ascii="Arial" w:hAnsi="Arial"/>
          <w:szCs w:val="21"/>
        </w:rPr>
        <w:t>的法定代表人</w:t>
      </w:r>
      <w:r>
        <w:rPr>
          <w:rFonts w:ascii="Arial" w:hAnsi="Arial"/>
          <w:szCs w:val="21"/>
        </w:rPr>
        <w:t>,</w:t>
      </w:r>
      <w:r>
        <w:rPr>
          <w:rFonts w:hint="eastAsia" w:ascii="Arial" w:hAnsi="Arial"/>
          <w:szCs w:val="21"/>
        </w:rPr>
        <w:t>现授权委托我公司的</w:t>
      </w:r>
      <w:r>
        <w:rPr>
          <w:rFonts w:ascii="Arial" w:hAnsi="Arial"/>
          <w:szCs w:val="21"/>
          <w:u w:val="single"/>
        </w:rPr>
        <w:t xml:space="preserve">            </w:t>
      </w:r>
      <w:r>
        <w:rPr>
          <w:rFonts w:ascii="Arial" w:hAnsi="Arial"/>
          <w:szCs w:val="21"/>
        </w:rPr>
        <w:t>(</w:t>
      </w:r>
      <w:r>
        <w:rPr>
          <w:rFonts w:hint="eastAsia" w:ascii="Arial" w:hAnsi="Arial"/>
          <w:szCs w:val="21"/>
        </w:rPr>
        <w:t>姓名</w:t>
      </w:r>
      <w:r>
        <w:rPr>
          <w:rFonts w:ascii="Arial" w:hAnsi="Arial"/>
          <w:szCs w:val="21"/>
        </w:rPr>
        <w:t>)</w:t>
      </w:r>
      <w:r>
        <w:rPr>
          <w:rFonts w:hint="eastAsia" w:ascii="Arial" w:hAnsi="Arial"/>
          <w:szCs w:val="21"/>
        </w:rPr>
        <w:t>为我公司的投标代表</w:t>
      </w:r>
      <w:r>
        <w:rPr>
          <w:rFonts w:ascii="Arial" w:hAnsi="Arial"/>
          <w:szCs w:val="21"/>
        </w:rPr>
        <w:t>,</w:t>
      </w:r>
      <w:r>
        <w:rPr>
          <w:rFonts w:hint="eastAsia" w:ascii="Arial" w:hAnsi="Arial"/>
          <w:szCs w:val="21"/>
        </w:rPr>
        <w:t>代表我公司签署本项目的投标文件</w:t>
      </w:r>
      <w:r>
        <w:rPr>
          <w:rFonts w:hint="eastAsia" w:ascii="微软雅黑" w:hAnsi="微软雅黑" w:eastAsia="微软雅黑" w:cs="微软雅黑"/>
          <w:szCs w:val="21"/>
        </w:rPr>
        <w:t>､</w:t>
      </w:r>
      <w:r>
        <w:rPr>
          <w:rFonts w:hint="eastAsia" w:ascii="宋体" w:hAnsi="宋体" w:cs="宋体"/>
          <w:szCs w:val="21"/>
        </w:rPr>
        <w:t>参与项目投标</w:t>
      </w:r>
      <w:r>
        <w:rPr>
          <w:rFonts w:hint="eastAsia" w:ascii="微软雅黑" w:hAnsi="微软雅黑" w:eastAsia="微软雅黑" w:cs="微软雅黑"/>
          <w:szCs w:val="21"/>
        </w:rPr>
        <w:t>､</w:t>
      </w:r>
      <w:r>
        <w:rPr>
          <w:rFonts w:hint="eastAsia" w:ascii="宋体" w:hAnsi="宋体" w:cs="宋体"/>
          <w:szCs w:val="21"/>
        </w:rPr>
        <w:t>澄清投标文件和处理与该项目有关的一切事务</w:t>
      </w:r>
      <w:r>
        <w:rPr>
          <w:rFonts w:hint="eastAsia" w:ascii="微软雅黑" w:hAnsi="微软雅黑" w:eastAsia="微软雅黑" w:cs="微软雅黑"/>
          <w:szCs w:val="21"/>
        </w:rPr>
        <w:t>｡</w:t>
      </w:r>
      <w:r>
        <w:rPr>
          <w:rFonts w:hint="eastAsia" w:ascii="宋体" w:hAnsi="宋体" w:cs="宋体"/>
          <w:szCs w:val="21"/>
        </w:rPr>
        <w:t>在此过程中所签署的一切文件及处理与该项目有关的一切事务</w:t>
      </w:r>
      <w:r>
        <w:rPr>
          <w:rFonts w:ascii="Arial" w:hAnsi="Arial"/>
          <w:szCs w:val="21"/>
        </w:rPr>
        <w:t>,</w:t>
      </w:r>
      <w:r>
        <w:rPr>
          <w:rFonts w:hint="eastAsia" w:ascii="Arial" w:hAnsi="Arial"/>
          <w:szCs w:val="21"/>
        </w:rPr>
        <w:t>我均予以承认</w:t>
      </w:r>
      <w:r>
        <w:rPr>
          <w:rFonts w:hint="eastAsia" w:ascii="微软雅黑" w:hAnsi="微软雅黑" w:eastAsia="微软雅黑" w:cs="微软雅黑"/>
          <w:szCs w:val="21"/>
        </w:rPr>
        <w:t>｡</w:t>
      </w:r>
    </w:p>
    <w:p>
      <w:pPr>
        <w:spacing w:line="380" w:lineRule="exact"/>
        <w:ind w:right="-197" w:rightChars="-94" w:firstLine="420" w:firstLineChars="200"/>
        <w:rPr>
          <w:rFonts w:ascii="Arial" w:hAnsi="Arial"/>
          <w:szCs w:val="21"/>
        </w:rPr>
      </w:pPr>
      <w:r>
        <w:rPr>
          <w:rFonts w:hint="eastAsia" w:ascii="Arial" w:hAnsi="Arial"/>
          <w:szCs w:val="21"/>
        </w:rPr>
        <w:t>授权书有效期内被授权人签署的所有文件不因授权的撤销而失效</w:t>
      </w:r>
      <w:r>
        <w:rPr>
          <w:rFonts w:hint="eastAsia" w:ascii="微软雅黑" w:hAnsi="微软雅黑" w:eastAsia="微软雅黑" w:cs="微软雅黑"/>
          <w:szCs w:val="21"/>
        </w:rPr>
        <w:t>｡</w:t>
      </w:r>
      <w:r>
        <w:rPr>
          <w:rFonts w:hint="eastAsia" w:ascii="宋体" w:hAnsi="宋体" w:cs="宋体"/>
          <w:szCs w:val="21"/>
        </w:rPr>
        <w:t>被授权人无转委托权</w:t>
      </w:r>
      <w:r>
        <w:rPr>
          <w:rFonts w:hint="eastAsia" w:ascii="微软雅黑" w:hAnsi="微软雅黑" w:eastAsia="微软雅黑" w:cs="微软雅黑"/>
          <w:szCs w:val="21"/>
        </w:rPr>
        <w:t>｡</w:t>
      </w:r>
    </w:p>
    <w:p>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rPr>
        <w:t>:</w:t>
      </w:r>
      <w:r>
        <w:rPr>
          <w:rFonts w:ascii="Arial" w:hAnsi="Arial"/>
          <w:szCs w:val="21"/>
          <w:u w:val="single"/>
        </w:rPr>
        <w:t xml:space="preserve">                  </w:t>
      </w:r>
      <w:r>
        <w:rPr>
          <w:rFonts w:hint="eastAsia" w:ascii="Arial" w:hAnsi="Arial"/>
          <w:szCs w:val="21"/>
        </w:rPr>
        <w:t>性别</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联系电话</w:t>
      </w:r>
      <w:r>
        <w:rPr>
          <w:rFonts w:ascii="Arial" w:hAnsi="Arial"/>
          <w:szCs w:val="21"/>
        </w:rPr>
        <w:t>:</w:t>
      </w:r>
      <w:r>
        <w:rPr>
          <w:rFonts w:ascii="Arial" w:hAnsi="Arial"/>
          <w:szCs w:val="21"/>
          <w:u w:val="single"/>
        </w:rPr>
        <w:t xml:space="preserve">              </w:t>
      </w:r>
      <w:r>
        <w:rPr>
          <w:rFonts w:hint="eastAsia" w:ascii="Arial" w:hAnsi="Arial"/>
          <w:szCs w:val="21"/>
        </w:rPr>
        <w:t>手机</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rPr>
        <w:t>:</w:t>
      </w:r>
      <w:r>
        <w:rPr>
          <w:rFonts w:ascii="Arial" w:hAnsi="Arial"/>
          <w:szCs w:val="21"/>
          <w:u w:val="single"/>
        </w:rPr>
        <w:t xml:space="preserve">                       </w:t>
      </w:r>
      <w:r>
        <w:rPr>
          <w:rFonts w:hint="eastAsia" w:ascii="Arial" w:hAnsi="Arial"/>
          <w:szCs w:val="21"/>
        </w:rPr>
        <w:t>职务</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投标人</w:t>
      </w:r>
      <w:r>
        <w:rPr>
          <w:rFonts w:ascii="Arial" w:hAnsi="Arial"/>
          <w:szCs w:val="21"/>
        </w:rPr>
        <w:t>(</w:t>
      </w:r>
      <w:r>
        <w:rPr>
          <w:rFonts w:hint="eastAsia" w:ascii="Arial" w:hAnsi="Arial"/>
          <w:szCs w:val="21"/>
        </w:rPr>
        <w:t>投标单位</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法定代表人签名或盖章</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rPr>
        <w:t>:</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pPr>
        <w:spacing w:after="78" w:afterLines="25" w:line="360" w:lineRule="exact"/>
        <w:rPr>
          <w:rFonts w:hint="eastAsia" w:ascii="宋体" w:hAnsi="宋体"/>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hint="eastAsia" w:ascii="微软雅黑" w:hAnsi="微软雅黑" w:eastAsia="微软雅黑" w:cs="微软雅黑"/>
          <w:b/>
          <w:color w:val="FF0000"/>
          <w:szCs w:val="21"/>
        </w:rPr>
        <w:t>｡</w:t>
      </w:r>
    </w:p>
    <w:p>
      <w:pPr>
        <w:tabs>
          <w:tab w:val="left" w:pos="651"/>
        </w:tabs>
        <w:snapToGrid w:val="0"/>
        <w:spacing w:line="360" w:lineRule="exact"/>
        <w:rPr>
          <w:rFonts w:hint="eastAsia" w:ascii="宋体" w:hAnsi="宋体"/>
          <w:color w:val="FF0000"/>
          <w:szCs w:val="21"/>
        </w:rPr>
      </w:pPr>
      <w:r>
        <w:rPr>
          <w:rFonts w:ascii="宋体" w:hAnsi="宋体"/>
          <w:color w:val="FF0000"/>
          <w:szCs w:val="21"/>
        </w:rPr>
        <w:t>备注:</w:t>
      </w:r>
    </w:p>
    <w:p>
      <w:pPr>
        <w:pStyle w:val="6"/>
        <w:snapToGrid w:val="0"/>
        <w:contextualSpacing/>
        <w:rPr>
          <w:color w:val="FF0000"/>
        </w:rPr>
      </w:pPr>
      <w:r>
        <w:rPr>
          <w:rFonts w:hint="eastAsia"/>
          <w:color w:val="FF0000"/>
        </w:rPr>
        <w:t>1. 本项目投标授权代表为法定代表人（负责人）的，需提供法人身份证复印件。</w:t>
      </w:r>
    </w:p>
    <w:p>
      <w:pPr>
        <w:pStyle w:val="6"/>
        <w:snapToGrid w:val="0"/>
        <w:contextualSpacing/>
        <w:rPr>
          <w:rFonts w:cs="微软雅黑"/>
          <w:color w:val="FF0000"/>
        </w:rPr>
      </w:pPr>
      <w:r>
        <w:rPr>
          <w:rFonts w:hint="eastAsia"/>
          <w:color w:val="FF0000"/>
        </w:rPr>
        <w:t>2. 投标授权代表须为投标供应商在职人员（在职期限应包括开标当日），且仅代表本投标供应商进行投标。如发现投标授权代表非投标人在职人员，视同提供虚假资料，按投标无效处理，并将依法承担相应法律责任。</w:t>
      </w:r>
    </w:p>
    <w:p>
      <w:pPr>
        <w:pStyle w:val="6"/>
        <w:snapToGrid w:val="0"/>
        <w:contextualSpacing/>
        <w:rPr>
          <w:rFonts w:hint="eastAsia" w:ascii="宋体" w:hAnsi="宋体"/>
          <w:color w:val="FF0000"/>
          <w:szCs w:val="21"/>
        </w:rPr>
      </w:pPr>
      <w:r>
        <w:rPr>
          <w:rFonts w:hint="eastAsia" w:cs="宋体"/>
          <w:color w:val="FF0000"/>
        </w:rPr>
        <w:t>3. 如法人代表出现转授权</w:t>
      </w:r>
      <w:r>
        <w:rPr>
          <w:color w:val="FF0000"/>
        </w:rPr>
        <w:t>,则以最终参与评标现场会的被授权人为准</w:t>
      </w:r>
      <w:r>
        <w:rPr>
          <w:rFonts w:hint="eastAsia" w:ascii="微软雅黑" w:hAnsi="微软雅黑" w:eastAsia="微软雅黑" w:cs="微软雅黑"/>
          <w:color w:val="FF0000"/>
        </w:rPr>
        <w:t>｡</w:t>
      </w:r>
    </w:p>
    <w:p>
      <w:pPr>
        <w:spacing w:line="500" w:lineRule="exact"/>
        <w:ind w:firstLine="555"/>
        <w:jc w:val="left"/>
        <w:rPr>
          <w:rFonts w:hint="eastAsia" w:ascii="宋体" w:hAnsi="宋体" w:eastAsia="仿宋_GB2312"/>
          <w:bCs/>
          <w:sz w:val="28"/>
          <w:szCs w:val="28"/>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4445</wp:posOffset>
                </wp:positionH>
                <wp:positionV relativeFrom="paragraph">
                  <wp:posOffset>80645</wp:posOffset>
                </wp:positionV>
                <wp:extent cx="3005455" cy="1319530"/>
                <wp:effectExtent l="0" t="0" r="23495" b="13970"/>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3005455" cy="1319530"/>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0.35pt;margin-top:6.35pt;height:103.9pt;width:236.65pt;z-index:251663360;mso-width-relative:page;mso-height-relative:page;" fillcolor="#FFFFFF" filled="t" stroked="t" coordsize="21600,21600" o:gfxdata="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xOcO/1QAAAAcBAAAPAAAAAAAAAAEAIAAAACIAAABkcnMv&#10;ZG93bnJldi54bWxQSwECFAAUAAAACACHTuJAyEdw2j8CAACJBAAADgAAAAAAAAABACAAAAAkAQAA&#10;ZHJzL2Uyb0RvYy54bWxQSwUGAAAAAAYABgBZAQAA1Q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v:textbox>
              </v:rect>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3415030</wp:posOffset>
                </wp:positionH>
                <wp:positionV relativeFrom="paragraph">
                  <wp:posOffset>80645</wp:posOffset>
                </wp:positionV>
                <wp:extent cx="2976245" cy="1310005"/>
                <wp:effectExtent l="0" t="0" r="14605" b="23495"/>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2976245" cy="1310005"/>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68.9pt;margin-top:6.35pt;height:103.15pt;width:234.35pt;z-index:251659264;mso-width-relative:page;mso-height-relative:page;" fillcolor="#FFFFFF" filled="t" stroked="t" coordsize="21600,21600" o:gfxdata="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&#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rXwiL2AAAAAsBAAAPAAAAAAAAAAEAIAAAACIAAABk&#10;cnMvZG93bnJldi54bWxQSwECFAAUAAAACACHTuJAtLbr2j8CAACJBAAADgAAAAAAAAABACAAAAAn&#10;AQAAZHJzL2Uyb0RvYy54bWxQSwUGAAAAAAYABgBZAQAA2A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v:textbox>
              </v:rect>
            </w:pict>
          </mc:Fallback>
        </mc:AlternateContent>
      </w:r>
    </w:p>
    <w:p>
      <w:pPr>
        <w:spacing w:line="500" w:lineRule="exact"/>
        <w:ind w:firstLine="555"/>
        <w:jc w:val="left"/>
        <w:rPr>
          <w:rFonts w:hint="eastAsia" w:ascii="宋体" w:hAnsi="宋体" w:eastAsia="仿宋_GB2312"/>
          <w:bCs/>
          <w:sz w:val="28"/>
          <w:szCs w:val="28"/>
          <w:u w:val="single"/>
        </w:rPr>
      </w:pPr>
    </w:p>
    <w:p>
      <w:pPr>
        <w:spacing w:line="500" w:lineRule="exact"/>
        <w:ind w:firstLine="555"/>
        <w:jc w:val="left"/>
        <w:rPr>
          <w:rFonts w:hint="eastAsia" w:ascii="宋体" w:hAnsi="宋体" w:eastAsia="仿宋_GB2312"/>
          <w:bCs/>
          <w:sz w:val="28"/>
          <w:szCs w:val="28"/>
          <w:u w:val="single"/>
        </w:rPr>
      </w:pPr>
    </w:p>
    <w:p>
      <w:pPr>
        <w:spacing w:line="500" w:lineRule="exact"/>
        <w:ind w:firstLine="555"/>
        <w:jc w:val="left"/>
        <w:rPr>
          <w:rFonts w:hint="eastAsia" w:ascii="宋体" w:hAnsi="宋体" w:eastAsia="仿宋_GB2312"/>
          <w:bCs/>
          <w:sz w:val="28"/>
          <w:szCs w:val="28"/>
          <w:u w:val="single"/>
        </w:rPr>
      </w:pPr>
    </w:p>
    <w:p>
      <w:pPr>
        <w:tabs>
          <w:tab w:val="left" w:pos="0"/>
        </w:tabs>
        <w:spacing w:line="276" w:lineRule="auto"/>
        <w:jc w:val="left"/>
        <w:rPr>
          <w:sz w:val="28"/>
          <w:szCs w:val="28"/>
        </w:rPr>
      </w:pPr>
    </w:p>
    <w:p>
      <w:pPr>
        <w:rPr>
          <w:sz w:val="28"/>
          <w:szCs w:val="28"/>
        </w:rPr>
      </w:pPr>
      <w:r>
        <mc:AlternateContent>
          <mc:Choice Requires="wps">
            <w:drawing>
              <wp:anchor distT="0" distB="0" distL="114300" distR="114300" simplePos="0" relativeHeight="251662336" behindDoc="0" locked="0" layoutInCell="1" allowOverlap="1">
                <wp:simplePos x="0" y="0"/>
                <wp:positionH relativeFrom="column">
                  <wp:posOffset>3419475</wp:posOffset>
                </wp:positionH>
                <wp:positionV relativeFrom="paragraph">
                  <wp:posOffset>105410</wp:posOffset>
                </wp:positionV>
                <wp:extent cx="2995930" cy="1233805"/>
                <wp:effectExtent l="0" t="0" r="13970" b="2349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2995930" cy="1233805"/>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69.25pt;margin-top:8.3pt;height:97.15pt;width:235.9pt;z-index:251662336;mso-width-relative:page;mso-height-relative:page;" fillcolor="#FFFFFF" filled="t" stroked="t" coordsize="21600,21600" o:gfxdata="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Fk0LYAAAACwEAAA8AAAAAAAAAAQAgAAAAIgAAAGRy&#10;cy9kb3ducmV2LnhtbFBLAQIUABQAAAAIAIdO4kBmwqrhPgIAAIkEAAAOAAAAAAAAAAEAIAAAACcB&#10;AABkcnMvZTJvRG9jLnhtbFBLBQYAAAAABgAGAFkBAADXBQ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3110230" cy="1338580"/>
                <wp:effectExtent l="0" t="0" r="13970" b="13970"/>
                <wp:wrapNone/>
                <wp:docPr id="4" name="矩形 1"/>
                <wp:cNvGraphicFramePr/>
                <a:graphic xmlns:a="http://schemas.openxmlformats.org/drawingml/2006/main">
                  <a:graphicData uri="http://schemas.microsoft.com/office/word/2010/wordprocessingShape">
                    <wps:wsp>
                      <wps:cNvSpPr>
                        <a:spLocks noChangeArrowheads="1"/>
                      </wps:cNvSpPr>
                      <wps:spPr bwMode="auto">
                        <a:xfrm>
                          <a:off x="0" y="0"/>
                          <a:ext cx="3110230" cy="1338580"/>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0pt;margin-top:0pt;height:105.4pt;width:244.9pt;z-index:251661312;mso-width-relative:page;mso-height-relative:page;" fillcolor="#FFFFFF" filled="t" stroked="t" coordsize="21600,21600" o:gfxdata="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opH+31AAAAAUBAAAPAAAAAAAAAAEAIAAAACIAAABkcnMv&#10;ZG93bnJldi54bWxQSwECFAAUAAAACACHTuJAXBtzdEACAACJBAAADgAAAAAAAAABACAAAAAjAQAA&#10;ZHJzL2Uyb0RvYy54bWxQSwUGAAAAAAYABgBZAQAA1Q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v:textbox>
              </v:rect>
            </w:pict>
          </mc:Fallback>
        </mc:AlternateContent>
      </w:r>
    </w:p>
    <w:p>
      <w:pPr>
        <w:rPr>
          <w:sz w:val="28"/>
          <w:szCs w:val="28"/>
        </w:rPr>
      </w:pPr>
    </w:p>
    <w:p>
      <w:pPr>
        <w:rPr>
          <w:sz w:val="28"/>
          <w:szCs w:val="28"/>
        </w:rPr>
      </w:pPr>
    </w:p>
    <w:p>
      <w:pPr>
        <w:spacing w:after="60"/>
        <w:ind w:left="440"/>
        <w:contextualSpacing/>
        <w:jc w:val="center"/>
        <w:rPr>
          <w:rFonts w:cs="Arial"/>
          <w:b/>
          <w:color w:val="000000"/>
          <w:sz w:val="28"/>
          <w:szCs w:val="28"/>
        </w:rPr>
      </w:pPr>
    </w:p>
    <w:p>
      <w:pPr>
        <w:pStyle w:val="10"/>
        <w:ind w:left="1060" w:hanging="640"/>
      </w:pPr>
    </w:p>
    <w:p>
      <w:pPr>
        <w:pStyle w:val="11"/>
        <w:ind w:right="840"/>
        <w:jc w:val="center"/>
      </w:pPr>
      <w:r>
        <w:rPr>
          <w:rFonts w:hint="eastAsia"/>
        </w:rPr>
        <w:t xml:space="preserve">                                                      </w:t>
      </w:r>
      <w:r>
        <w:rPr>
          <w:rFonts w:hint="eastAsia" w:hAnsi="宋体"/>
          <w:b/>
          <w:bCs/>
        </w:rPr>
        <w:t>投标人单位名称（单位盖公章）：</w:t>
      </w:r>
    </w:p>
    <w:p>
      <w:pPr>
        <w:spacing w:after="60"/>
        <w:ind w:left="440"/>
        <w:contextualSpacing/>
        <w:jc w:val="center"/>
        <w:rPr>
          <w:rFonts w:cs="Arial"/>
          <w:b/>
          <w:color w:val="000000"/>
          <w:sz w:val="28"/>
          <w:szCs w:val="28"/>
        </w:rPr>
      </w:pPr>
      <w:r>
        <w:rPr>
          <w:rFonts w:cs="Arial"/>
          <w:b/>
          <w:color w:val="000000"/>
          <w:sz w:val="28"/>
          <w:szCs w:val="28"/>
        </w:rPr>
        <w:br w:type="page"/>
      </w:r>
      <w:r>
        <w:rPr>
          <w:rFonts w:hint="eastAsia" w:cs="Arial"/>
          <w:b/>
          <w:color w:val="000000"/>
          <w:sz w:val="28"/>
          <w:szCs w:val="28"/>
        </w:rPr>
        <w:t>八、供应商基本情况表</w:t>
      </w:r>
    </w:p>
    <w:p>
      <w:pPr>
        <w:pStyle w:val="2"/>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年 </w:t>
      </w:r>
      <w:r>
        <w:tab/>
      </w:r>
      <w:r>
        <w:rPr>
          <w:rFonts w:hint="eastAsia"/>
        </w:rPr>
        <w:t>月</w:t>
      </w:r>
      <w:r>
        <w:tab/>
      </w:r>
      <w:r>
        <w:rPr>
          <w:rFonts w:hint="eastAsia"/>
        </w:rPr>
        <w:t xml:space="preserve"> 日</w:t>
      </w:r>
    </w:p>
    <w:p>
      <w:pPr>
        <w:kinsoku w:val="0"/>
        <w:overflowPunct w:val="0"/>
        <w:spacing w:before="3" w:line="150" w:lineRule="exact"/>
        <w:rPr>
          <w:sz w:val="15"/>
          <w:szCs w:val="15"/>
        </w:rPr>
      </w:pPr>
    </w:p>
    <w:tbl>
      <w:tblPr>
        <w:tblStyle w:val="18"/>
        <w:tblW w:w="0" w:type="auto"/>
        <w:jc w:val="center"/>
        <w:tblLayout w:type="fixed"/>
        <w:tblCellMar>
          <w:top w:w="0" w:type="dxa"/>
          <w:left w:w="0" w:type="dxa"/>
          <w:bottom w:w="0" w:type="dxa"/>
          <w:right w:w="0" w:type="dxa"/>
        </w:tblCellMar>
      </w:tblPr>
      <w:tblGrid>
        <w:gridCol w:w="736"/>
        <w:gridCol w:w="676"/>
        <w:gridCol w:w="1606"/>
        <w:gridCol w:w="947"/>
        <w:gridCol w:w="599"/>
        <w:gridCol w:w="1392"/>
        <w:gridCol w:w="1500"/>
        <w:gridCol w:w="2636"/>
      </w:tblGrid>
      <w:tr>
        <w:tblPrEx>
          <w:tblCellMar>
            <w:top w:w="0" w:type="dxa"/>
            <w:left w:w="0" w:type="dxa"/>
            <w:bottom w:w="0" w:type="dxa"/>
            <w:right w:w="0" w:type="dxa"/>
          </w:tblCellMar>
        </w:tblPrEx>
        <w:trPr>
          <w:trHeight w:val="634"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6"/>
              <w:ind w:left="340"/>
              <w:rPr>
                <w:rFonts w:hint="eastAsia" w:ascii="宋体" w:hAnsi="宋体" w:eastAsia="宋体"/>
                <w:sz w:val="21"/>
                <w:szCs w:val="21"/>
              </w:rPr>
            </w:pPr>
            <w:r>
              <w:rPr>
                <w:rFonts w:hint="eastAsia" w:ascii="宋体" w:hAnsi="宋体" w:eastAsia="宋体" w:cs="Microsoft JhengHei"/>
                <w:sz w:val="21"/>
                <w:szCs w:val="21"/>
              </w:rPr>
              <w:t>采购人</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r>
              <w:rPr>
                <w:rFonts w:hint="eastAsia" w:ascii="宋体" w:hAnsi="宋体"/>
                <w:szCs w:val="21"/>
              </w:rPr>
              <w:t>深圳市宝安区人民医院</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6"/>
              <w:ind w:left="510"/>
              <w:rPr>
                <w:rFonts w:hint="eastAsia" w:ascii="宋体" w:hAnsi="宋体" w:eastAsia="宋体"/>
                <w:sz w:val="21"/>
                <w:szCs w:val="21"/>
              </w:rPr>
            </w:pPr>
            <w:r>
              <w:rPr>
                <w:rFonts w:hint="eastAsia" w:ascii="宋体" w:hAnsi="宋体" w:eastAsia="宋体" w:cs="Microsoft JhengHei"/>
                <w:sz w:val="21"/>
                <w:szCs w:val="21"/>
              </w:rPr>
              <w:t>项目名称</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712"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right="1"/>
              <w:jc w:val="center"/>
              <w:rPr>
                <w:rFonts w:hint="eastAsia" w:ascii="宋体" w:hAnsi="宋体" w:eastAsia="宋体" w:cs="Microsoft JhengHei"/>
                <w:sz w:val="21"/>
                <w:szCs w:val="21"/>
              </w:rPr>
            </w:pPr>
            <w:r>
              <w:rPr>
                <w:rFonts w:hint="eastAsia" w:ascii="宋体" w:hAnsi="宋体" w:eastAsia="宋体" w:cs="Microsoft JhengHei"/>
                <w:sz w:val="21"/>
                <w:szCs w:val="21"/>
              </w:rPr>
              <w:t>投标（响</w:t>
            </w:r>
          </w:p>
          <w:p>
            <w:pPr>
              <w:pStyle w:val="65"/>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应</w:t>
            </w:r>
            <w:r>
              <w:rPr>
                <w:rFonts w:hint="eastAsia" w:ascii="宋体" w:hAnsi="宋体" w:eastAsia="宋体" w:cs="Microsoft JhengHei"/>
                <w:spacing w:val="-3"/>
                <w:sz w:val="21"/>
                <w:szCs w:val="21"/>
              </w:rPr>
              <w:t>）</w:t>
            </w:r>
            <w:r>
              <w:rPr>
                <w:rFonts w:hint="eastAsia" w:ascii="宋体" w:hAnsi="宋体" w:eastAsia="宋体" w:cs="Microsoft JhengHei"/>
                <w:sz w:val="21"/>
                <w:szCs w:val="21"/>
              </w:rPr>
              <w:t>供应商</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jc w:val="center"/>
              <w:rPr>
                <w:rFonts w:hint="eastAsia" w:ascii="宋体" w:hAnsi="宋体" w:eastAsia="宋体" w:cs="Microsoft JhengHei"/>
                <w:sz w:val="21"/>
                <w:szCs w:val="21"/>
              </w:rPr>
            </w:pPr>
            <w:r>
              <w:rPr>
                <w:rFonts w:hint="eastAsia" w:ascii="宋体" w:hAnsi="宋体" w:eastAsia="宋体" w:cs="Microsoft JhengHei"/>
                <w:sz w:val="21"/>
                <w:szCs w:val="21"/>
              </w:rPr>
              <w:t>供应商统一社会</w:t>
            </w:r>
          </w:p>
          <w:p>
            <w:pPr>
              <w:pStyle w:val="65"/>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信用代码</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相关</w:t>
            </w:r>
            <w:r>
              <w:rPr>
                <w:rFonts w:hint="eastAsia" w:ascii="宋体" w:hAnsi="宋体" w:eastAsia="宋体" w:cs="Microsoft JhengHei"/>
                <w:spacing w:val="2"/>
                <w:sz w:val="21"/>
                <w:szCs w:val="21"/>
              </w:rPr>
              <w:t>人</w:t>
            </w:r>
            <w:r>
              <w:rPr>
                <w:rFonts w:hint="eastAsia" w:ascii="宋体" w:hAnsi="宋体" w:eastAsia="宋体" w:cs="Microsoft JhengHei"/>
                <w:sz w:val="21"/>
                <w:szCs w:val="21"/>
              </w:rPr>
              <w:t>员情况</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right="1"/>
              <w:jc w:val="center"/>
              <w:rPr>
                <w:rFonts w:hint="eastAsia" w:ascii="宋体" w:hAnsi="宋体" w:eastAsia="宋体"/>
                <w:sz w:val="21"/>
                <w:szCs w:val="21"/>
              </w:rPr>
            </w:pPr>
            <w:r>
              <w:rPr>
                <w:rFonts w:hint="eastAsia" w:ascii="宋体" w:hAnsi="宋体" w:eastAsia="宋体" w:cs="Microsoft JhengHei"/>
                <w:sz w:val="21"/>
                <w:szCs w:val="21"/>
              </w:rPr>
              <w:t>职务</w:t>
            </w:r>
          </w:p>
        </w:tc>
        <w:tc>
          <w:tcPr>
            <w:tcW w:w="947"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left="228"/>
              <w:rPr>
                <w:rFonts w:hint="eastAsia" w:ascii="宋体" w:hAnsi="宋体" w:eastAsia="宋体"/>
                <w:sz w:val="21"/>
                <w:szCs w:val="21"/>
              </w:rPr>
            </w:pPr>
            <w:r>
              <w:rPr>
                <w:rFonts w:hint="eastAsia" w:ascii="宋体" w:hAnsi="宋体" w:eastAsia="宋体" w:cs="Microsoft JhengHei"/>
                <w:sz w:val="21"/>
                <w:szCs w:val="21"/>
              </w:rPr>
              <w:t>姓名</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left="390"/>
              <w:rPr>
                <w:rFonts w:hint="eastAsia" w:ascii="宋体" w:hAnsi="宋体" w:eastAsia="宋体"/>
                <w:sz w:val="21"/>
                <w:szCs w:val="21"/>
              </w:rPr>
            </w:pPr>
            <w:r>
              <w:rPr>
                <w:rFonts w:hint="eastAsia" w:ascii="宋体" w:hAnsi="宋体" w:eastAsia="宋体" w:cs="Microsoft JhengHei"/>
                <w:sz w:val="21"/>
                <w:szCs w:val="21"/>
              </w:rPr>
              <w:t>身份证号码</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left="264"/>
              <w:rPr>
                <w:rFonts w:hint="eastAsia" w:ascii="宋体" w:hAnsi="宋体" w:eastAsia="宋体" w:cs="Microsoft JhengHei"/>
                <w:sz w:val="21"/>
                <w:szCs w:val="21"/>
              </w:rPr>
            </w:pPr>
            <w:r>
              <w:rPr>
                <w:rFonts w:hint="eastAsia" w:ascii="宋体" w:hAnsi="宋体" w:eastAsia="宋体" w:cs="Microsoft JhengHei"/>
                <w:sz w:val="21"/>
                <w:szCs w:val="21"/>
              </w:rPr>
              <w:t>劳动合同</w:t>
            </w:r>
          </w:p>
          <w:p>
            <w:pPr>
              <w:pStyle w:val="65"/>
              <w:kinsoku w:val="0"/>
              <w:overflowPunct w:val="0"/>
              <w:spacing w:line="348" w:lineRule="exact"/>
              <w:ind w:left="264"/>
              <w:rPr>
                <w:rFonts w:hint="eastAsia" w:ascii="宋体" w:hAnsi="宋体" w:eastAsia="宋体"/>
                <w:sz w:val="21"/>
                <w:szCs w:val="21"/>
              </w:rPr>
            </w:pPr>
            <w:r>
              <w:rPr>
                <w:rFonts w:hint="eastAsia" w:ascii="宋体" w:hAnsi="宋体" w:eastAsia="宋体" w:cs="Microsoft JhengHei"/>
                <w:sz w:val="21"/>
                <w:szCs w:val="21"/>
              </w:rPr>
              <w:t>关系单位</w:t>
            </w:r>
          </w:p>
        </w:tc>
        <w:tc>
          <w:tcPr>
            <w:tcW w:w="26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left="257"/>
              <w:rPr>
                <w:rFonts w:hint="eastAsia" w:ascii="宋体" w:hAnsi="宋体" w:eastAsia="宋体" w:cs="Microsoft JhengHei"/>
                <w:sz w:val="21"/>
                <w:szCs w:val="21"/>
              </w:rPr>
            </w:pPr>
            <w:r>
              <w:rPr>
                <w:rFonts w:hint="eastAsia" w:ascii="宋体" w:hAnsi="宋体" w:eastAsia="宋体" w:cs="Microsoft JhengHei"/>
                <w:sz w:val="21"/>
                <w:szCs w:val="21"/>
              </w:rPr>
              <w:t>缴纳社会保险单位</w:t>
            </w:r>
          </w:p>
        </w:tc>
      </w:tr>
      <w:tr>
        <w:tblPrEx>
          <w:tblCellMar>
            <w:top w:w="0" w:type="dxa"/>
            <w:left w:w="0" w:type="dxa"/>
            <w:bottom w:w="0" w:type="dxa"/>
            <w:right w:w="0" w:type="dxa"/>
          </w:tblCellMar>
        </w:tblPrEx>
        <w:trPr>
          <w:trHeight w:val="930"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firstLine="245" w:firstLineChars="117"/>
              <w:contextualSpacing/>
              <w:rPr>
                <w:rFonts w:hint="eastAsia" w:ascii="宋体" w:hAnsi="宋体" w:eastAsia="宋体" w:cs="Microsoft JhengHei"/>
                <w:sz w:val="21"/>
                <w:szCs w:val="21"/>
              </w:rPr>
            </w:pPr>
            <w:r>
              <w:rPr>
                <w:rFonts w:ascii="宋体" w:hAnsi="宋体" w:eastAsia="宋体" w:cs="Microsoft JhengHei"/>
                <w:sz w:val="21"/>
                <w:szCs w:val="21"/>
              </w:rPr>
              <w:t>1</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
              <w:contextualSpacing/>
              <w:jc w:val="center"/>
              <w:rPr>
                <w:rFonts w:hint="eastAsia" w:ascii="宋体" w:hAnsi="宋体" w:eastAsia="宋体" w:cs="Microsoft JhengHei"/>
                <w:sz w:val="21"/>
                <w:szCs w:val="21"/>
              </w:rPr>
            </w:pPr>
            <w:r>
              <w:rPr>
                <w:rFonts w:hint="eastAsia" w:ascii="宋体" w:hAnsi="宋体" w:eastAsia="宋体" w:cs="Microsoft JhengHei"/>
                <w:sz w:val="21"/>
                <w:szCs w:val="21"/>
              </w:rPr>
              <w:t>法</w:t>
            </w:r>
            <w:r>
              <w:rPr>
                <w:rFonts w:hint="eastAsia" w:ascii="宋体" w:hAnsi="宋体" w:eastAsia="宋体" w:cs="Microsoft JhengHei"/>
                <w:spacing w:val="-3"/>
                <w:sz w:val="21"/>
                <w:szCs w:val="21"/>
              </w:rPr>
              <w:t>定</w:t>
            </w:r>
            <w:r>
              <w:rPr>
                <w:rFonts w:hint="eastAsia" w:ascii="宋体" w:hAnsi="宋体" w:eastAsia="宋体" w:cs="Microsoft JhengHei"/>
                <w:sz w:val="21"/>
                <w:szCs w:val="21"/>
              </w:rPr>
              <w:t>代表</w:t>
            </w:r>
            <w:r>
              <w:rPr>
                <w:rFonts w:hint="eastAsia" w:ascii="宋体" w:hAnsi="宋体" w:eastAsia="宋体" w:cs="Microsoft JhengHei"/>
                <w:spacing w:val="-4"/>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单</w:t>
            </w:r>
            <w:r>
              <w:rPr>
                <w:rFonts w:hint="eastAsia" w:ascii="宋体" w:hAnsi="宋体" w:eastAsia="宋体" w:cs="Microsoft JhengHei"/>
                <w:spacing w:val="-3"/>
                <w:sz w:val="21"/>
                <w:szCs w:val="21"/>
              </w:rPr>
              <w:t>位</w:t>
            </w:r>
            <w:r>
              <w:rPr>
                <w:rFonts w:hint="eastAsia" w:ascii="宋体" w:hAnsi="宋体" w:eastAsia="宋体" w:cs="Microsoft JhengHei"/>
                <w:sz w:val="21"/>
                <w:szCs w:val="21"/>
              </w:rPr>
              <w:t>负责</w:t>
            </w:r>
          </w:p>
          <w:p>
            <w:pPr>
              <w:pStyle w:val="65"/>
              <w:kinsoku w:val="0"/>
              <w:overflowPunct w:val="0"/>
              <w:snapToGrid w:val="0"/>
              <w:ind w:left="2"/>
              <w:contextualSpacing/>
              <w:jc w:val="center"/>
              <w:rPr>
                <w:rFonts w:hint="eastAsia" w:ascii="宋体" w:hAnsi="宋体" w:eastAsia="宋体"/>
                <w:sz w:val="21"/>
                <w:szCs w:val="21"/>
              </w:rPr>
            </w:pPr>
            <w:r>
              <w:rPr>
                <w:rFonts w:hint="eastAsia" w:ascii="宋体" w:hAnsi="宋体" w:eastAsia="宋体" w:cs="Microsoft JhengHei"/>
                <w:spacing w:val="-3"/>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主</w:t>
            </w:r>
            <w:r>
              <w:rPr>
                <w:rFonts w:hint="eastAsia" w:ascii="宋体" w:hAnsi="宋体" w:eastAsia="宋体" w:cs="Microsoft JhengHei"/>
                <w:spacing w:val="-3"/>
                <w:sz w:val="21"/>
                <w:szCs w:val="21"/>
              </w:rPr>
              <w:t>要</w:t>
            </w:r>
            <w:r>
              <w:rPr>
                <w:rFonts w:hint="eastAsia" w:ascii="宋体" w:hAnsi="宋体" w:eastAsia="宋体" w:cs="Microsoft JhengHei"/>
                <w:sz w:val="21"/>
                <w:szCs w:val="21"/>
              </w:rPr>
              <w:t>经营</w:t>
            </w:r>
            <w:r>
              <w:rPr>
                <w:rFonts w:hint="eastAsia" w:ascii="宋体" w:hAnsi="宋体" w:eastAsia="宋体" w:cs="Microsoft JhengHei"/>
                <w:spacing w:val="-3"/>
                <w:sz w:val="21"/>
                <w:szCs w:val="21"/>
              </w:rPr>
              <w:t>负</w:t>
            </w:r>
            <w:r>
              <w:rPr>
                <w:rFonts w:hint="eastAsia" w:ascii="宋体" w:hAnsi="宋体" w:eastAsia="宋体" w:cs="Microsoft JhengHei"/>
                <w:sz w:val="21"/>
                <w:szCs w:val="21"/>
              </w:rPr>
              <w:t>责人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4" w:hanging="8" w:hangingChars="4"/>
              <w:contextualSpacing/>
              <w:jc w:val="center"/>
              <w:rPr>
                <w:rFonts w:hint="eastAsia" w:ascii="宋体" w:hAnsi="宋体" w:eastAsia="宋体" w:cs="Microsoft JhengHei"/>
                <w:sz w:val="21"/>
                <w:szCs w:val="21"/>
              </w:rPr>
            </w:pPr>
            <w:r>
              <w:rPr>
                <w:rFonts w:ascii="宋体" w:hAnsi="宋体" w:eastAsia="宋体" w:cs="Microsoft JhengHei"/>
                <w:sz w:val="21"/>
                <w:szCs w:val="21"/>
              </w:rPr>
              <w:t>2</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46"/>
              <w:contextualSpacing/>
              <w:rPr>
                <w:rFonts w:hint="eastAsia" w:ascii="宋体" w:hAnsi="宋体" w:eastAsia="宋体"/>
                <w:sz w:val="21"/>
                <w:szCs w:val="21"/>
              </w:rPr>
            </w:pPr>
            <w:r>
              <w:rPr>
                <w:rFonts w:hint="eastAsia" w:ascii="宋体" w:hAnsi="宋体" w:eastAsia="宋体" w:cs="Microsoft JhengHei"/>
                <w:sz w:val="21"/>
                <w:szCs w:val="21"/>
              </w:rPr>
              <w:t>项</w:t>
            </w:r>
            <w:r>
              <w:rPr>
                <w:rFonts w:hint="eastAsia" w:ascii="宋体" w:hAnsi="宋体" w:eastAsia="宋体" w:cs="Microsoft JhengHei"/>
                <w:spacing w:val="-3"/>
                <w:sz w:val="21"/>
                <w:szCs w:val="21"/>
              </w:rPr>
              <w:t>目</w:t>
            </w:r>
            <w:r>
              <w:rPr>
                <w:rFonts w:hint="eastAsia" w:ascii="宋体" w:hAnsi="宋体" w:eastAsia="宋体" w:cs="Microsoft JhengHei"/>
                <w:sz w:val="21"/>
                <w:szCs w:val="21"/>
              </w:rPr>
              <w:t>投标</w:t>
            </w:r>
            <w:r>
              <w:rPr>
                <w:rFonts w:hint="eastAsia" w:ascii="宋体" w:hAnsi="宋体" w:eastAsia="宋体" w:cs="Microsoft JhengHei"/>
                <w:spacing w:val="-3"/>
                <w:sz w:val="21"/>
                <w:szCs w:val="21"/>
              </w:rPr>
              <w:t>授</w:t>
            </w:r>
            <w:r>
              <w:rPr>
                <w:rFonts w:hint="eastAsia" w:ascii="宋体" w:hAnsi="宋体" w:eastAsia="宋体" w:cs="Microsoft JhengHei"/>
                <w:sz w:val="21"/>
                <w:szCs w:val="21"/>
              </w:rPr>
              <w:t>权代</w:t>
            </w:r>
            <w:r>
              <w:rPr>
                <w:rFonts w:hint="eastAsia" w:ascii="宋体" w:hAnsi="宋体" w:eastAsia="宋体" w:cs="Microsoft JhengHei"/>
                <w:spacing w:val="-3"/>
                <w:sz w:val="21"/>
                <w:szCs w:val="21"/>
              </w:rPr>
              <w:t>表</w:t>
            </w:r>
            <w:r>
              <w:rPr>
                <w:rFonts w:hint="eastAsia" w:ascii="宋体" w:hAnsi="宋体" w:eastAsia="宋体" w:cs="Microsoft JhengHei"/>
                <w:sz w:val="21"/>
                <w:szCs w:val="21"/>
              </w:rPr>
              <w:t>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210" w:leftChars="-100" w:firstLine="455" w:firstLineChars="217"/>
              <w:contextualSpacing/>
              <w:rPr>
                <w:rFonts w:hint="eastAsia" w:ascii="宋体" w:hAnsi="宋体" w:eastAsia="宋体" w:cs="Microsoft JhengHei"/>
                <w:sz w:val="21"/>
                <w:szCs w:val="21"/>
              </w:rPr>
            </w:pPr>
            <w:r>
              <w:rPr>
                <w:rFonts w:ascii="宋体" w:hAnsi="宋体" w:eastAsia="宋体" w:cs="Microsoft JhengHei"/>
                <w:sz w:val="21"/>
                <w:szCs w:val="21"/>
              </w:rPr>
              <w:t>3</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535"/>
              <w:contextualSpacing/>
              <w:rPr>
                <w:rFonts w:hint="eastAsia" w:ascii="宋体" w:hAnsi="宋体" w:eastAsia="宋体"/>
                <w:sz w:val="21"/>
                <w:szCs w:val="21"/>
              </w:rPr>
            </w:pPr>
            <w:r>
              <w:rPr>
                <w:rFonts w:hint="eastAsia" w:ascii="宋体" w:hAnsi="宋体" w:eastAsia="宋体" w:cs="Microsoft JhengHei"/>
                <w:sz w:val="21"/>
                <w:szCs w:val="21"/>
              </w:rPr>
              <w:t>项目负责人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60" w:hanging="126" w:hangingChars="60"/>
              <w:contextualSpacing/>
              <w:jc w:val="center"/>
              <w:rPr>
                <w:rFonts w:hint="eastAsia" w:ascii="宋体" w:hAnsi="宋体" w:eastAsia="宋体" w:cs="Microsoft JhengHei"/>
                <w:sz w:val="21"/>
                <w:szCs w:val="21"/>
              </w:rPr>
            </w:pPr>
            <w:r>
              <w:rPr>
                <w:rFonts w:ascii="宋体" w:hAnsi="宋体" w:eastAsia="宋体" w:cs="Microsoft JhengHei"/>
                <w:sz w:val="21"/>
                <w:szCs w:val="21"/>
              </w:rPr>
              <w:t>4</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415"/>
              <w:contextualSpacing/>
              <w:rPr>
                <w:rFonts w:hint="eastAsia" w:ascii="宋体" w:hAnsi="宋体" w:eastAsia="宋体"/>
                <w:sz w:val="21"/>
                <w:szCs w:val="21"/>
              </w:rPr>
            </w:pPr>
            <w:r>
              <w:rPr>
                <w:rFonts w:hint="eastAsia" w:ascii="宋体" w:hAnsi="宋体" w:eastAsia="宋体" w:cs="Microsoft JhengHei"/>
                <w:sz w:val="21"/>
                <w:szCs w:val="21"/>
              </w:rPr>
              <w:t>主要技术人员</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60" w:hanging="126" w:hangingChars="60"/>
              <w:contextualSpacing/>
              <w:jc w:val="center"/>
              <w:rPr>
                <w:rFonts w:hint="eastAsia" w:ascii="宋体" w:hAnsi="宋体" w:eastAsia="宋体" w:cs="Microsoft JhengHei"/>
                <w:sz w:val="21"/>
                <w:szCs w:val="21"/>
              </w:rPr>
            </w:pPr>
            <w:r>
              <w:rPr>
                <w:rFonts w:ascii="宋体" w:hAnsi="宋体" w:eastAsia="宋体" w:cs="Microsoft JhengHei"/>
                <w:sz w:val="21"/>
                <w:szCs w:val="21"/>
              </w:rPr>
              <w:t>5</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75"/>
              <w:contextualSpacing/>
              <w:rPr>
                <w:rFonts w:hint="eastAsia" w:ascii="宋体" w:hAnsi="宋体" w:eastAsia="宋体"/>
                <w:sz w:val="21"/>
                <w:szCs w:val="21"/>
              </w:rPr>
            </w:pPr>
            <w:r>
              <w:rPr>
                <w:rFonts w:hint="eastAsia" w:ascii="宋体" w:hAnsi="宋体" w:eastAsia="宋体" w:cs="Microsoft JhengHei"/>
                <w:sz w:val="21"/>
                <w:szCs w:val="21"/>
              </w:rPr>
              <w:t>投标文件编制人员</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5"/>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一职</w:t>
            </w:r>
            <w:r>
              <w:rPr>
                <w:rFonts w:hint="eastAsia" w:ascii="宋体" w:hAnsi="宋体" w:eastAsia="宋体" w:cs="Microsoft JhengHei"/>
                <w:spacing w:val="2"/>
                <w:sz w:val="21"/>
                <w:szCs w:val="21"/>
              </w:rPr>
              <w:t>务</w:t>
            </w:r>
            <w:r>
              <w:rPr>
                <w:rFonts w:hint="eastAsia" w:ascii="宋体" w:hAnsi="宋体" w:eastAsia="宋体" w:cs="Microsoft JhengHei"/>
                <w:sz w:val="21"/>
                <w:szCs w:val="21"/>
              </w:rPr>
              <w:t>有</w:t>
            </w:r>
            <w:r>
              <w:rPr>
                <w:rFonts w:hint="eastAsia" w:ascii="宋体" w:hAnsi="宋体" w:eastAsia="宋体" w:cs="Microsoft JhengHei"/>
                <w:spacing w:val="2"/>
                <w:sz w:val="21"/>
                <w:szCs w:val="21"/>
              </w:rPr>
              <w:t>多</w:t>
            </w:r>
            <w:r>
              <w:rPr>
                <w:rFonts w:hint="eastAsia" w:ascii="宋体" w:hAnsi="宋体" w:eastAsia="宋体" w:cs="Microsoft JhengHei"/>
                <w:sz w:val="21"/>
                <w:szCs w:val="21"/>
              </w:rPr>
              <w:t>人担</w:t>
            </w:r>
            <w:r>
              <w:rPr>
                <w:rFonts w:hint="eastAsia" w:ascii="宋体" w:hAnsi="宋体" w:eastAsia="宋体" w:cs="Microsoft JhengHei"/>
                <w:spacing w:val="2"/>
                <w:sz w:val="21"/>
                <w:szCs w:val="21"/>
              </w:rPr>
              <w:t>任</w:t>
            </w:r>
            <w:r>
              <w:rPr>
                <w:rFonts w:hint="eastAsia" w:ascii="宋体" w:hAnsi="宋体" w:eastAsia="宋体" w:cs="Microsoft JhengHei"/>
                <w:sz w:val="21"/>
                <w:szCs w:val="21"/>
              </w:rPr>
              <w:t>（如</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要</w:t>
            </w:r>
            <w:r>
              <w:rPr>
                <w:rFonts w:hint="eastAsia" w:ascii="宋体" w:hAnsi="宋体" w:eastAsia="宋体" w:cs="Microsoft JhengHei"/>
                <w:spacing w:val="2"/>
                <w:sz w:val="21"/>
                <w:szCs w:val="21"/>
              </w:rPr>
              <w:t>技</w:t>
            </w:r>
            <w:r>
              <w:rPr>
                <w:rFonts w:hint="eastAsia" w:ascii="宋体" w:hAnsi="宋体" w:eastAsia="宋体" w:cs="Microsoft JhengHei"/>
                <w:sz w:val="21"/>
                <w:szCs w:val="21"/>
              </w:rPr>
              <w:t>术人</w:t>
            </w:r>
            <w:r>
              <w:rPr>
                <w:rFonts w:hint="eastAsia" w:ascii="宋体" w:hAnsi="宋体" w:eastAsia="宋体" w:cs="Microsoft JhengHei"/>
                <w:spacing w:val="2"/>
                <w:sz w:val="21"/>
                <w:szCs w:val="21"/>
              </w:rPr>
              <w:t>员</w:t>
            </w:r>
            <w:r>
              <w:rPr>
                <w:rFonts w:hint="eastAsia" w:ascii="宋体" w:hAnsi="宋体" w:eastAsia="宋体" w:cs="Microsoft JhengHei"/>
                <w:spacing w:val="-123"/>
                <w:sz w:val="21"/>
                <w:szCs w:val="21"/>
              </w:rPr>
              <w:t>）</w:t>
            </w:r>
            <w:r>
              <w:rPr>
                <w:rFonts w:hint="eastAsia" w:ascii="宋体" w:hAnsi="宋体" w:eastAsia="宋体" w:cs="Microsoft JhengHei"/>
                <w:sz w:val="21"/>
                <w:szCs w:val="21"/>
              </w:rPr>
              <w:t>，</w:t>
            </w:r>
            <w:r>
              <w:rPr>
                <w:rFonts w:hint="eastAsia" w:ascii="宋体" w:hAnsi="宋体" w:eastAsia="宋体" w:cs="Microsoft JhengHei"/>
                <w:spacing w:val="2"/>
                <w:sz w:val="21"/>
                <w:szCs w:val="21"/>
              </w:rPr>
              <w:t>应</w:t>
            </w:r>
            <w:r>
              <w:rPr>
                <w:rFonts w:hint="eastAsia" w:ascii="宋体" w:hAnsi="宋体" w:eastAsia="宋体" w:cs="Microsoft JhengHei"/>
                <w:sz w:val="21"/>
                <w:szCs w:val="21"/>
              </w:rPr>
              <w:t>分</w:t>
            </w:r>
            <w:r>
              <w:rPr>
                <w:rFonts w:hint="eastAsia" w:ascii="宋体" w:hAnsi="宋体" w:eastAsia="宋体" w:cs="Microsoft JhengHei"/>
                <w:spacing w:val="2"/>
                <w:sz w:val="21"/>
                <w:szCs w:val="21"/>
              </w:rPr>
              <w:t>行</w:t>
            </w:r>
            <w:r>
              <w:rPr>
                <w:rFonts w:hint="eastAsia" w:ascii="宋体" w:hAnsi="宋体" w:eastAsia="宋体" w:cs="Microsoft JhengHei"/>
                <w:sz w:val="21"/>
                <w:szCs w:val="21"/>
              </w:rPr>
              <w:t>填写。</w:t>
            </w: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5"/>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关联</w:t>
            </w:r>
            <w:r>
              <w:rPr>
                <w:rFonts w:hint="eastAsia" w:ascii="宋体" w:hAnsi="宋体" w:eastAsia="宋体" w:cs="Microsoft JhengHei"/>
                <w:spacing w:val="2"/>
                <w:sz w:val="21"/>
                <w:szCs w:val="21"/>
              </w:rPr>
              <w:t>关</w:t>
            </w:r>
            <w:r>
              <w:rPr>
                <w:rFonts w:hint="eastAsia" w:ascii="宋体" w:hAnsi="宋体" w:eastAsia="宋体" w:cs="Microsoft JhengHei"/>
                <w:sz w:val="21"/>
                <w:szCs w:val="21"/>
              </w:rPr>
              <w:t>系情况</w:t>
            </w: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415"/>
              <w:rPr>
                <w:rFonts w:hint="eastAsia" w:ascii="宋体" w:hAnsi="宋体" w:eastAsia="宋体"/>
                <w:sz w:val="21"/>
                <w:szCs w:val="21"/>
              </w:rPr>
            </w:pPr>
            <w:r>
              <w:rPr>
                <w:rFonts w:hint="eastAsia" w:ascii="宋体" w:hAnsi="宋体" w:eastAsia="宋体" w:cs="Microsoft JhengHei"/>
                <w:sz w:val="21"/>
                <w:szCs w:val="21"/>
              </w:rPr>
              <w:t>关联关系类型</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44"/>
              <w:rPr>
                <w:rFonts w:hint="eastAsia" w:ascii="宋体" w:hAnsi="宋体" w:eastAsia="宋体"/>
                <w:sz w:val="21"/>
                <w:szCs w:val="21"/>
              </w:rPr>
            </w:pPr>
            <w:r>
              <w:rPr>
                <w:rFonts w:hint="eastAsia" w:ascii="宋体" w:hAnsi="宋体" w:eastAsia="宋体" w:cs="Microsoft JhengHei"/>
                <w:sz w:val="21"/>
                <w:szCs w:val="21"/>
              </w:rPr>
              <w:t>关联主体名称</w:t>
            </w:r>
          </w:p>
        </w:tc>
        <w:tc>
          <w:tcPr>
            <w:tcW w:w="5528" w:type="dxa"/>
            <w:gridSpan w:val="3"/>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
              <w:jc w:val="center"/>
              <w:rPr>
                <w:rFonts w:hint="eastAsia" w:ascii="宋体" w:hAnsi="宋体" w:eastAsia="宋体"/>
                <w:sz w:val="21"/>
                <w:szCs w:val="21"/>
              </w:rPr>
            </w:pPr>
            <w:r>
              <w:rPr>
                <w:rFonts w:hint="eastAsia" w:ascii="宋体" w:hAnsi="宋体" w:eastAsia="宋体" w:cs="Microsoft JhengHei"/>
                <w:sz w:val="21"/>
                <w:szCs w:val="21"/>
              </w:rPr>
              <w:t>备注</w:t>
            </w:r>
          </w:p>
        </w:tc>
      </w:tr>
      <w:tr>
        <w:tblPrEx>
          <w:tblCellMar>
            <w:top w:w="0" w:type="dxa"/>
            <w:left w:w="0" w:type="dxa"/>
            <w:bottom w:w="0" w:type="dxa"/>
            <w:right w:w="0" w:type="dxa"/>
          </w:tblCellMar>
        </w:tblPrEx>
        <w:trPr>
          <w:trHeight w:val="1243"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266" w:right="268"/>
              <w:jc w:val="center"/>
              <w:rPr>
                <w:rFonts w:hint="eastAsia" w:ascii="宋体" w:hAnsi="宋体" w:eastAsia="宋体"/>
                <w:sz w:val="21"/>
                <w:szCs w:val="21"/>
              </w:rPr>
            </w:pPr>
            <w:r>
              <w:rPr>
                <w:rFonts w:ascii="宋体" w:hAnsi="宋体" w:eastAsia="宋体" w:cs="Arial"/>
                <w:w w:val="115"/>
                <w:sz w:val="21"/>
                <w:szCs w:val="21"/>
              </w:rPr>
              <w:t>1</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655"/>
              <w:rPr>
                <w:rFonts w:hint="eastAsia" w:ascii="宋体" w:hAnsi="宋体" w:eastAsia="宋体"/>
                <w:sz w:val="21"/>
                <w:szCs w:val="21"/>
              </w:rPr>
            </w:pPr>
            <w:r>
              <w:rPr>
                <w:rFonts w:hint="eastAsia" w:ascii="宋体" w:hAnsi="宋体" w:eastAsia="宋体" w:cs="Microsoft JhengHei"/>
                <w:sz w:val="21"/>
                <w:szCs w:val="21"/>
              </w:rPr>
              <w:t>控股股东</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szCs w:val="21"/>
              </w:rPr>
            </w:pPr>
          </w:p>
        </w:tc>
        <w:tc>
          <w:tcPr>
            <w:tcW w:w="5528" w:type="dxa"/>
            <w:gridSpan w:val="3"/>
            <w:tcBorders>
              <w:top w:val="single" w:color="000000" w:sz="4" w:space="0"/>
              <w:left w:val="single" w:color="000000" w:sz="4" w:space="0"/>
              <w:bottom w:val="single" w:color="000000" w:sz="4" w:space="0"/>
              <w:right w:val="single" w:color="000000" w:sz="4" w:space="0"/>
            </w:tcBorders>
          </w:tcPr>
          <w:p>
            <w:pPr>
              <w:pStyle w:val="65"/>
              <w:kinsoku w:val="0"/>
              <w:overflowPunct w:val="0"/>
              <w:spacing w:line="232"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指出资额（或持有股份）占投标（响应）供应商资本总额（或股本总额）</w:t>
            </w:r>
            <w:r>
              <w:rPr>
                <w:rFonts w:ascii="宋体" w:hAnsi="宋体" w:eastAsia="宋体" w:cs="Microsoft JhengHei"/>
                <w:sz w:val="21"/>
                <w:szCs w:val="21"/>
              </w:rPr>
              <w:t>50%</w:t>
            </w:r>
            <w:r>
              <w:rPr>
                <w:rFonts w:hint="eastAsia" w:ascii="宋体" w:hAnsi="宋体" w:eastAsia="宋体" w:cs="Microsoft JhengHei"/>
                <w:sz w:val="21"/>
                <w:szCs w:val="21"/>
              </w:rPr>
              <w:t>以上的股东，以及出资额（或持有股份）的比例虽然不足</w:t>
            </w:r>
            <w:r>
              <w:rPr>
                <w:rFonts w:ascii="宋体" w:hAnsi="宋体" w:eastAsia="宋体" w:cs="Microsoft JhengHei"/>
                <w:sz w:val="21"/>
                <w:szCs w:val="21"/>
              </w:rPr>
              <w:t>50%</w:t>
            </w:r>
            <w:r>
              <w:rPr>
                <w:rFonts w:hint="eastAsia" w:ascii="宋体" w:hAnsi="宋体" w:eastAsia="宋体" w:cs="Microsoft JhengHei"/>
                <w:sz w:val="21"/>
                <w:szCs w:val="21"/>
              </w:rPr>
              <w:t>，但依其出资</w:t>
            </w:r>
            <w:r>
              <w:rPr>
                <w:rFonts w:ascii="宋体" w:hAnsi="宋体" w:eastAsia="宋体" w:cs="Microsoft JhengHei"/>
                <w:sz w:val="21"/>
                <w:szCs w:val="21"/>
              </w:rPr>
              <w:t xml:space="preserve"> </w:t>
            </w:r>
            <w:r>
              <w:rPr>
                <w:rFonts w:hint="eastAsia" w:ascii="宋体" w:hAnsi="宋体" w:eastAsia="宋体" w:cs="Microsoft JhengHei"/>
                <w:sz w:val="21"/>
                <w:szCs w:val="21"/>
              </w:rPr>
              <w:t>额（或持有股份）所享有的表决权已足以对投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（响应）供应商股东会（或股东大会）的决议产生重要影响的股东。</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284" w:right="283"/>
              <w:jc w:val="center"/>
              <w:rPr>
                <w:rFonts w:hint="eastAsia" w:ascii="宋体" w:hAnsi="宋体" w:eastAsia="宋体"/>
                <w:sz w:val="21"/>
                <w:szCs w:val="21"/>
              </w:rPr>
            </w:pPr>
            <w:r>
              <w:rPr>
                <w:rFonts w:ascii="宋体" w:hAnsi="宋体" w:eastAsia="宋体" w:cs="Arial"/>
                <w:w w:val="90"/>
                <w:sz w:val="21"/>
                <w:szCs w:val="21"/>
              </w:rPr>
              <w:t>2</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3"/>
              <w:ind w:left="655"/>
              <w:rPr>
                <w:rFonts w:hint="eastAsia" w:ascii="宋体" w:hAnsi="宋体" w:eastAsia="宋体"/>
                <w:sz w:val="21"/>
                <w:szCs w:val="21"/>
              </w:rPr>
            </w:pPr>
            <w:r>
              <w:rPr>
                <w:rFonts w:hint="eastAsia" w:ascii="宋体" w:hAnsi="宋体" w:eastAsia="宋体" w:cs="Microsoft JhengHei"/>
                <w:sz w:val="21"/>
                <w:szCs w:val="21"/>
              </w:rPr>
              <w:t>管理关系</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szCs w:val="21"/>
              </w:rPr>
            </w:pPr>
          </w:p>
        </w:tc>
        <w:tc>
          <w:tcPr>
            <w:tcW w:w="5528" w:type="dxa"/>
            <w:gridSpan w:val="3"/>
            <w:tcBorders>
              <w:top w:val="single" w:color="000000" w:sz="4" w:space="0"/>
              <w:left w:val="single" w:color="000000" w:sz="4" w:space="0"/>
              <w:bottom w:val="single" w:color="000000" w:sz="4" w:space="0"/>
              <w:right w:val="single" w:color="000000" w:sz="4" w:space="0"/>
            </w:tcBorders>
          </w:tcPr>
          <w:p>
            <w:pPr>
              <w:pStyle w:val="65"/>
              <w:kinsoku w:val="0"/>
              <w:overflowPunct w:val="0"/>
              <w:spacing w:line="311"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w:t>
            </w:r>
            <w:r>
              <w:rPr>
                <w:rFonts w:hint="eastAsia" w:ascii="宋体" w:hAnsi="宋体" w:eastAsia="宋体" w:cs="Microsoft JhengHei"/>
                <w:spacing w:val="-56"/>
                <w:sz w:val="21"/>
                <w:szCs w:val="21"/>
              </w:rPr>
              <w:t>）</w:t>
            </w:r>
            <w:r>
              <w:rPr>
                <w:rFonts w:hint="eastAsia" w:ascii="宋体" w:hAnsi="宋体" w:eastAsia="宋体" w:cs="Microsoft JhengHei"/>
                <w:sz w:val="21"/>
                <w:szCs w:val="21"/>
              </w:rPr>
              <w:t>供应商不具有出资持股关系，但对其存在管理关系的主体。</w:t>
            </w:r>
          </w:p>
        </w:tc>
      </w:tr>
      <w:tr>
        <w:tblPrEx>
          <w:tblCellMar>
            <w:top w:w="0" w:type="dxa"/>
            <w:left w:w="0" w:type="dxa"/>
            <w:bottom w:w="0" w:type="dxa"/>
            <w:right w:w="0" w:type="dxa"/>
          </w:tblCellMar>
        </w:tblPrEx>
        <w:trPr>
          <w:trHeight w:val="361" w:hRule="exact"/>
          <w:jc w:val="center"/>
        </w:trPr>
        <w:tc>
          <w:tcPr>
            <w:tcW w:w="10092" w:type="dxa"/>
            <w:gridSpan w:val="8"/>
            <w:tcBorders>
              <w:top w:val="single" w:color="000000" w:sz="4" w:space="0"/>
              <w:left w:val="single" w:color="000000" w:sz="4" w:space="0"/>
              <w:bottom w:val="single" w:color="000000" w:sz="4" w:space="0"/>
              <w:right w:val="single" w:color="000000" w:sz="4" w:space="0"/>
            </w:tcBorders>
          </w:tcPr>
          <w:p>
            <w:pPr>
              <w:pStyle w:val="65"/>
              <w:kinsoku w:val="0"/>
              <w:overflowPunct w:val="0"/>
              <w:spacing w:line="310" w:lineRule="exact"/>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一关</w:t>
            </w:r>
            <w:r>
              <w:rPr>
                <w:rFonts w:hint="eastAsia" w:ascii="宋体" w:hAnsi="宋体" w:eastAsia="宋体" w:cs="Microsoft JhengHei"/>
                <w:spacing w:val="2"/>
                <w:sz w:val="21"/>
                <w:szCs w:val="21"/>
              </w:rPr>
              <w:t>联</w:t>
            </w:r>
            <w:r>
              <w:rPr>
                <w:rFonts w:hint="eastAsia" w:ascii="宋体" w:hAnsi="宋体" w:eastAsia="宋体" w:cs="Microsoft JhengHei"/>
                <w:sz w:val="21"/>
                <w:szCs w:val="21"/>
              </w:rPr>
              <w:t>关</w:t>
            </w:r>
            <w:r>
              <w:rPr>
                <w:rFonts w:hint="eastAsia" w:ascii="宋体" w:hAnsi="宋体" w:eastAsia="宋体" w:cs="Microsoft JhengHei"/>
                <w:spacing w:val="2"/>
                <w:sz w:val="21"/>
                <w:szCs w:val="21"/>
              </w:rPr>
              <w:t>系</w:t>
            </w:r>
            <w:r>
              <w:rPr>
                <w:rFonts w:hint="eastAsia" w:ascii="宋体" w:hAnsi="宋体" w:eastAsia="宋体" w:cs="Microsoft JhengHei"/>
                <w:sz w:val="21"/>
                <w:szCs w:val="21"/>
              </w:rPr>
              <w:t>类型</w:t>
            </w:r>
            <w:r>
              <w:rPr>
                <w:rFonts w:hint="eastAsia" w:ascii="宋体" w:hAnsi="宋体" w:eastAsia="宋体" w:cs="Microsoft JhengHei"/>
                <w:spacing w:val="2"/>
                <w:sz w:val="21"/>
                <w:szCs w:val="21"/>
              </w:rPr>
              <w:t>有</w:t>
            </w:r>
            <w:r>
              <w:rPr>
                <w:rFonts w:hint="eastAsia" w:ascii="宋体" w:hAnsi="宋体" w:eastAsia="宋体" w:cs="Microsoft JhengHei"/>
                <w:sz w:val="21"/>
                <w:szCs w:val="21"/>
              </w:rPr>
              <w:t>多个</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体</w:t>
            </w:r>
            <w:r>
              <w:rPr>
                <w:rFonts w:hint="eastAsia" w:ascii="宋体" w:hAnsi="宋体" w:eastAsia="宋体" w:cs="Microsoft JhengHei"/>
                <w:spacing w:val="2"/>
                <w:sz w:val="21"/>
                <w:szCs w:val="21"/>
              </w:rPr>
              <w:t>的</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分</w:t>
            </w:r>
            <w:r>
              <w:rPr>
                <w:rFonts w:hint="eastAsia" w:ascii="宋体" w:hAnsi="宋体" w:eastAsia="宋体" w:cs="Microsoft JhengHei"/>
                <w:sz w:val="21"/>
                <w:szCs w:val="21"/>
              </w:rPr>
              <w:t>行</w:t>
            </w:r>
            <w:r>
              <w:rPr>
                <w:rFonts w:hint="eastAsia" w:ascii="宋体" w:hAnsi="宋体" w:eastAsia="宋体" w:cs="Microsoft JhengHei"/>
                <w:spacing w:val="2"/>
                <w:sz w:val="21"/>
                <w:szCs w:val="21"/>
              </w:rPr>
              <w:t>填</w:t>
            </w:r>
            <w:r>
              <w:rPr>
                <w:rFonts w:hint="eastAsia" w:ascii="宋体" w:hAnsi="宋体" w:eastAsia="宋体" w:cs="Microsoft JhengHei"/>
                <w:sz w:val="21"/>
                <w:szCs w:val="21"/>
              </w:rPr>
              <w:t>写。</w:t>
            </w:r>
          </w:p>
        </w:tc>
      </w:tr>
    </w:tbl>
    <w:p>
      <w:pPr>
        <w:pStyle w:val="11"/>
        <w:rPr>
          <w:b/>
        </w:rPr>
      </w:pPr>
    </w:p>
    <w:p>
      <w:pPr>
        <w:pStyle w:val="11"/>
        <w:rPr>
          <w:b/>
          <w:sz w:val="24"/>
          <w:szCs w:val="24"/>
        </w:rPr>
      </w:pPr>
      <w:bookmarkStart w:id="11" w:name="_Hlk224295115"/>
      <w:r>
        <w:rPr>
          <w:rFonts w:hint="eastAsia"/>
          <w:b/>
          <w:sz w:val="24"/>
          <w:szCs w:val="24"/>
        </w:rPr>
        <w:t>备注：只要填写在《供应商基本情况表》的人员都要提供</w:t>
      </w:r>
      <w:r>
        <w:rPr>
          <w:b/>
          <w:sz w:val="24"/>
          <w:szCs w:val="24"/>
        </w:rPr>
        <w:t>投标截止日</w:t>
      </w:r>
      <w:r>
        <w:rPr>
          <w:rFonts w:hint="eastAsia"/>
          <w:b/>
          <w:sz w:val="24"/>
          <w:szCs w:val="24"/>
        </w:rPr>
        <w:t>最近一个月社保缴交凭证证明，未提供按招标文件资格审查处理，视为投标无效。</w:t>
      </w:r>
    </w:p>
    <w:p>
      <w:pPr>
        <w:pStyle w:val="47"/>
        <w:spacing w:before="0" w:after="0" w:line="240" w:lineRule="auto"/>
        <w:ind w:firstLine="480"/>
        <w:contextualSpacing/>
        <w:rPr>
          <w:rFonts w:hint="eastAsia" w:ascii="宋体" w:hAnsi="宋体"/>
        </w:rPr>
      </w:pPr>
    </w:p>
    <w:p>
      <w:pPr>
        <w:pStyle w:val="47"/>
        <w:spacing w:before="0" w:after="0" w:line="240" w:lineRule="auto"/>
        <w:ind w:firstLine="480"/>
        <w:contextualSpacing/>
        <w:rPr>
          <w:rFonts w:hint="eastAsia" w:ascii="宋体" w:hAnsi="宋体"/>
        </w:rPr>
      </w:pPr>
      <w:r>
        <w:rPr>
          <w:rFonts w:hint="eastAsia" w:ascii="宋体" w:hAnsi="宋体"/>
        </w:rPr>
        <w:t>1. 投标人为新成立企业且成立时间不足一个月可提供加盖投标人公章的情况说明或者证明材料亦视为符合。</w:t>
      </w:r>
    </w:p>
    <w:p>
      <w:pPr>
        <w:pStyle w:val="47"/>
        <w:spacing w:before="0" w:after="0" w:line="240" w:lineRule="auto"/>
        <w:ind w:firstLine="480"/>
        <w:contextualSpacing/>
        <w:rPr>
          <w:rFonts w:hint="eastAsia" w:ascii="宋体" w:hAnsi="宋体"/>
        </w:rPr>
      </w:pPr>
      <w:r>
        <w:rPr>
          <w:rFonts w:hint="eastAsia" w:ascii="宋体" w:hAnsi="宋体"/>
        </w:rPr>
        <w:t>2. 若为退休人员，提供退休证明并提供与劳动合同或返聘协议，无需提供相关人员社保，亦视为符合。</w:t>
      </w:r>
    </w:p>
    <w:p>
      <w:pPr>
        <w:pStyle w:val="47"/>
        <w:spacing w:before="0" w:after="0" w:line="240" w:lineRule="auto"/>
        <w:ind w:firstLine="480"/>
        <w:contextualSpacing/>
        <w:rPr>
          <w:rFonts w:hint="eastAsia" w:ascii="宋体" w:hAnsi="宋体"/>
        </w:rPr>
      </w:pPr>
      <w:r>
        <w:rPr>
          <w:rFonts w:hint="eastAsia" w:ascii="宋体" w:hAnsi="宋体"/>
        </w:rPr>
        <w:t>3. 如依法不需要缴纳社会保险的，提供相应文件证明。</w:t>
      </w:r>
    </w:p>
    <w:p>
      <w:pPr>
        <w:pStyle w:val="47"/>
        <w:spacing w:before="0" w:after="0" w:line="240" w:lineRule="auto"/>
        <w:ind w:firstLine="480"/>
        <w:contextualSpacing/>
        <w:rPr>
          <w:rFonts w:hint="eastAsia" w:ascii="宋体" w:hAnsi="宋体"/>
        </w:rPr>
      </w:pPr>
      <w:r>
        <w:rPr>
          <w:rFonts w:hint="eastAsia" w:ascii="宋体" w:hAnsi="宋体"/>
        </w:rPr>
        <w:t>4. 若因为社保部门或税务部门原因无法提供的，需提供劳动合同及社保部门或税务部门官方通知证明（或官网公告截图）。</w:t>
      </w:r>
    </w:p>
    <w:p>
      <w:pPr>
        <w:pStyle w:val="47"/>
        <w:spacing w:before="0" w:after="0" w:line="240" w:lineRule="auto"/>
        <w:ind w:firstLine="480"/>
        <w:contextualSpacing/>
        <w:rPr>
          <w:rFonts w:hint="eastAsia" w:ascii="宋体" w:hAnsi="宋体"/>
        </w:rPr>
      </w:pPr>
      <w:r>
        <w:rPr>
          <w:rFonts w:hint="eastAsia" w:ascii="宋体" w:hAnsi="宋体"/>
        </w:rPr>
        <w:t>5. 如本项目未安排项目投标授权代表人、项目负责人、主要技术人员的，无需提供投标授权代表人、项目负责人、主要技术人员的社保。</w:t>
      </w:r>
    </w:p>
    <w:p>
      <w:pPr>
        <w:pStyle w:val="47"/>
        <w:spacing w:before="0" w:after="0" w:line="240" w:lineRule="auto"/>
        <w:ind w:firstLine="480"/>
        <w:contextualSpacing/>
        <w:rPr>
          <w:rFonts w:hint="eastAsia" w:ascii="宋体" w:hAnsi="宋体"/>
        </w:rPr>
      </w:pPr>
      <w:r>
        <w:rPr>
          <w:rFonts w:hint="eastAsia" w:ascii="宋体" w:hAnsi="宋体"/>
        </w:rPr>
        <w:t>6. 主要经营负责人即实际控制人，是指通过投资关系、协议或者其他安排，能够实际支配公司行为的人。如投标人无主要经营负责人的，无需提供主要经营负责人的社保。</w:t>
      </w:r>
    </w:p>
    <w:p>
      <w:pPr>
        <w:pStyle w:val="47"/>
        <w:spacing w:before="0" w:after="0" w:line="240" w:lineRule="auto"/>
        <w:ind w:firstLine="480"/>
        <w:contextualSpacing/>
        <w:rPr>
          <w:rFonts w:hint="eastAsia" w:ascii="宋体" w:hAnsi="宋体"/>
        </w:rPr>
      </w:pPr>
      <w:r>
        <w:rPr>
          <w:rFonts w:hint="eastAsia" w:ascii="宋体" w:hAnsi="宋体"/>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pPr>
        <w:pStyle w:val="10"/>
        <w:ind w:left="900" w:hanging="480"/>
        <w:rPr>
          <w:rFonts w:hint="eastAsia" w:ascii="宋体" w:hAnsi="宋体" w:eastAsia="宋体"/>
          <w:sz w:val="24"/>
          <w:szCs w:val="24"/>
        </w:rPr>
      </w:pPr>
    </w:p>
    <w:p>
      <w:pPr>
        <w:widowControl/>
        <w:jc w:val="left"/>
        <w:rPr>
          <w:rFonts w:hint="eastAsia" w:ascii="宋体" w:hAnsi="宋体"/>
          <w:b/>
          <w:bCs/>
          <w:sz w:val="24"/>
          <w:highlight w:val="yellow"/>
        </w:rPr>
      </w:pPr>
      <w:r>
        <w:rPr>
          <w:rFonts w:ascii="宋体" w:hAnsi="宋体"/>
          <w:b/>
          <w:bCs/>
          <w:sz w:val="24"/>
          <w:highlight w:val="yellow"/>
        </w:rPr>
        <w:t>如存在上述情形，供应商资格审查不通过，不得参与本次</w:t>
      </w:r>
      <w:r>
        <w:rPr>
          <w:rFonts w:hint="eastAsia" w:ascii="宋体" w:hAnsi="宋体"/>
          <w:b/>
          <w:bCs/>
          <w:sz w:val="24"/>
          <w:highlight w:val="yellow"/>
        </w:rPr>
        <w:t>项目</w:t>
      </w:r>
      <w:r>
        <w:rPr>
          <w:rFonts w:ascii="宋体" w:hAnsi="宋体"/>
          <w:b/>
          <w:bCs/>
          <w:sz w:val="24"/>
          <w:highlight w:val="yellow"/>
        </w:rPr>
        <w:t>采购活动。</w:t>
      </w:r>
    </w:p>
    <w:p>
      <w:pPr>
        <w:pStyle w:val="10"/>
        <w:ind w:left="900" w:hanging="480"/>
        <w:rPr>
          <w:rFonts w:hint="eastAsia" w:ascii="宋体" w:hAnsi="宋体" w:eastAsia="宋体"/>
          <w:sz w:val="24"/>
          <w:szCs w:val="24"/>
        </w:rPr>
      </w:pPr>
    </w:p>
    <w:p>
      <w:pPr>
        <w:pStyle w:val="10"/>
        <w:ind w:left="902" w:hanging="482"/>
        <w:rPr>
          <w:rFonts w:hint="eastAsia" w:ascii="宋体" w:hAnsi="宋体" w:eastAsia="宋体"/>
          <w:b/>
          <w:bCs/>
          <w:sz w:val="24"/>
          <w:szCs w:val="24"/>
        </w:rPr>
      </w:pPr>
      <w:r>
        <w:rPr>
          <w:rFonts w:hint="eastAsia" w:ascii="宋体" w:hAnsi="宋体" w:eastAsia="宋体"/>
          <w:b/>
          <w:bCs/>
          <w:sz w:val="24"/>
          <w:szCs w:val="24"/>
        </w:rPr>
        <w:t>社保缴纳情况证明材料：</w:t>
      </w:r>
    </w:p>
    <w:bookmarkEnd w:id="11"/>
    <w:p>
      <w:pPr>
        <w:pStyle w:val="11"/>
        <w:rPr>
          <w:sz w:val="24"/>
          <w:szCs w:val="24"/>
        </w:rPr>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36"/>
        <w:numPr>
          <w:ilvl w:val="0"/>
          <w:numId w:val="3"/>
        </w:numPr>
        <w:spacing w:after="60"/>
        <w:ind w:firstLineChars="0"/>
        <w:contextualSpacing/>
        <w:jc w:val="center"/>
        <w:rPr>
          <w:rFonts w:hint="eastAsia" w:ascii="宋体" w:hAnsi="宋体" w:eastAsia="宋体"/>
          <w:szCs w:val="21"/>
        </w:rPr>
      </w:pPr>
      <w:bookmarkStart w:id="12" w:name="_Hlk224298471"/>
      <w:r>
        <w:rPr>
          <w:rFonts w:hint="eastAsia" w:ascii="宋体" w:hAnsi="宋体" w:eastAsia="宋体"/>
          <w:b/>
          <w:color w:val="000000"/>
          <w:sz w:val="28"/>
          <w:szCs w:val="28"/>
        </w:rPr>
        <w:t>投标供应商资格证明文件</w:t>
      </w:r>
    </w:p>
    <w:p>
      <w:pPr>
        <w:snapToGrid w:val="0"/>
        <w:ind w:firstLine="562" w:firstLineChars="200"/>
        <w:contextualSpacing/>
        <w:rPr>
          <w:rFonts w:cs="Arial"/>
          <w:b/>
          <w:color w:val="000000"/>
          <w:sz w:val="28"/>
          <w:szCs w:val="28"/>
        </w:rPr>
      </w:pPr>
    </w:p>
    <w:p>
      <w:pPr>
        <w:pStyle w:val="10"/>
        <w:numPr>
          <w:ilvl w:val="3"/>
          <w:numId w:val="2"/>
        </w:numPr>
        <w:ind w:leftChars="0" w:firstLineChars="0"/>
        <w:rPr>
          <w:rFonts w:hint="eastAsia" w:ascii="宋体" w:hAnsi="宋体" w:eastAsia="宋体"/>
          <w:sz w:val="24"/>
          <w:szCs w:val="24"/>
        </w:rPr>
      </w:pPr>
      <w:r>
        <w:rPr>
          <w:rFonts w:hint="eastAsia" w:ascii="宋体" w:hAnsi="宋体" w:eastAsia="宋体"/>
          <w:sz w:val="24"/>
          <w:szCs w:val="24"/>
        </w:rPr>
        <w:t>营业证照(扫描件或复印件加盖公章)</w:t>
      </w:r>
    </w:p>
    <w:p>
      <w:pPr>
        <w:pStyle w:val="11"/>
      </w:pPr>
    </w:p>
    <w:p>
      <w:pPr>
        <w:pStyle w:val="10"/>
        <w:numPr>
          <w:ilvl w:val="3"/>
          <w:numId w:val="2"/>
        </w:numPr>
        <w:ind w:leftChars="0" w:firstLineChars="0"/>
        <w:rPr>
          <w:rFonts w:hint="eastAsia" w:ascii="宋体" w:hAnsi="宋体" w:eastAsia="宋体"/>
          <w:sz w:val="24"/>
          <w:szCs w:val="24"/>
        </w:rPr>
      </w:pPr>
      <w:r>
        <w:rPr>
          <w:rFonts w:hint="eastAsia" w:ascii="宋体" w:hAnsi="宋体" w:eastAsia="宋体"/>
          <w:sz w:val="24"/>
          <w:szCs w:val="24"/>
        </w:rPr>
        <w:t>“投标人资格要求”要求的其他资质证明文件</w:t>
      </w:r>
    </w:p>
    <w:p>
      <w:pPr>
        <w:pStyle w:val="10"/>
        <w:ind w:left="900" w:hanging="480"/>
        <w:rPr>
          <w:rFonts w:hint="eastAsia" w:ascii="宋体" w:hAnsi="宋体" w:eastAsia="宋体"/>
          <w:sz w:val="24"/>
          <w:szCs w:val="24"/>
        </w:rPr>
      </w:pPr>
    </w:p>
    <w:p>
      <w:pPr>
        <w:pStyle w:val="10"/>
        <w:numPr>
          <w:ilvl w:val="3"/>
          <w:numId w:val="2"/>
        </w:numPr>
        <w:ind w:leftChars="0" w:firstLineChars="0"/>
        <w:rPr>
          <w:rFonts w:hint="eastAsia" w:ascii="宋体" w:hAnsi="宋体" w:eastAsia="宋体"/>
          <w:sz w:val="24"/>
          <w:szCs w:val="24"/>
        </w:rPr>
      </w:pPr>
      <w:r>
        <w:rPr>
          <w:rFonts w:hint="eastAsia" w:ascii="宋体" w:hAnsi="宋体" w:eastAsia="宋体"/>
          <w:sz w:val="24"/>
          <w:szCs w:val="24"/>
        </w:rPr>
        <w:t>其它招标文件要求的资格证明文件</w:t>
      </w: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pStyle w:val="10"/>
        <w:ind w:left="1060" w:hanging="640"/>
      </w:pPr>
    </w:p>
    <w:p>
      <w:pPr>
        <w:pStyle w:val="11"/>
      </w:pPr>
    </w:p>
    <w:p>
      <w:pPr>
        <w:pStyle w:val="11"/>
      </w:pPr>
      <w:r>
        <w:rPr>
          <w:rFonts w:hint="eastAsia"/>
        </w:rPr>
        <w:t xml:space="preserve">                                      </w:t>
      </w:r>
      <w:r>
        <w:t xml:space="preserve"> </w:t>
      </w:r>
      <w:bookmarkStart w:id="13" w:name="_Hlk224298529"/>
      <w:r>
        <w:rPr>
          <w:rFonts w:hint="eastAsia"/>
          <w:b/>
          <w:bCs/>
        </w:rPr>
        <w:t>投标人单位名称（单位盖公章）：</w:t>
      </w:r>
      <w:bookmarkEnd w:id="13"/>
    </w:p>
    <w:p>
      <w:pPr>
        <w:pStyle w:val="11"/>
      </w:pPr>
    </w:p>
    <w:p>
      <w:pPr>
        <w:pStyle w:val="11"/>
      </w:pPr>
    </w:p>
    <w:p>
      <w:pPr>
        <w:pStyle w:val="11"/>
      </w:pPr>
    </w:p>
    <w:p>
      <w:pPr>
        <w:pStyle w:val="11"/>
      </w:pPr>
    </w:p>
    <w:p>
      <w:pPr>
        <w:pStyle w:val="11"/>
      </w:pPr>
    </w:p>
    <w:bookmarkEnd w:id="12"/>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spacing w:after="60"/>
        <w:ind w:firstLine="2811" w:firstLineChars="1000"/>
        <w:rPr>
          <w:rFonts w:cs="Arial"/>
          <w:b/>
          <w:sz w:val="28"/>
          <w:szCs w:val="28"/>
        </w:rPr>
      </w:pPr>
      <w:r>
        <w:rPr>
          <w:rFonts w:hint="eastAsia" w:cs="Arial"/>
          <w:b/>
          <w:sz w:val="28"/>
          <w:szCs w:val="28"/>
        </w:rPr>
        <w:t>十</w:t>
      </w:r>
      <w:r>
        <w:rPr>
          <w:rFonts w:hint="eastAsia" w:ascii="微软雅黑" w:hAnsi="微软雅黑" w:eastAsia="微软雅黑" w:cs="微软雅黑"/>
          <w:b/>
          <w:sz w:val="28"/>
          <w:szCs w:val="28"/>
        </w:rPr>
        <w:t>､</w:t>
      </w:r>
      <w:r>
        <w:rPr>
          <w:rFonts w:hint="eastAsia" w:cs="Arial"/>
          <w:b/>
          <w:sz w:val="28"/>
          <w:szCs w:val="28"/>
        </w:rPr>
        <w:t>采购违法行为风险知悉确认书</w:t>
      </w:r>
    </w:p>
    <w:p>
      <w:pPr>
        <w:contextualSpacing/>
        <w:rPr>
          <w:rFonts w:hint="eastAsia" w:ascii="宋体" w:hAnsi="宋体"/>
          <w:sz w:val="18"/>
          <w:szCs w:val="18"/>
        </w:rPr>
      </w:pPr>
      <w:r>
        <w:rPr>
          <w:rFonts w:hint="eastAsia" w:ascii="宋体" w:hAnsi="宋体"/>
          <w:sz w:val="18"/>
          <w:szCs w:val="18"/>
        </w:rPr>
        <w:t>致：</w:t>
      </w:r>
      <w:r>
        <w:rPr>
          <w:rFonts w:hint="eastAsia" w:ascii="宋体" w:hAnsi="宋体"/>
          <w:kern w:val="0"/>
          <w:sz w:val="18"/>
          <w:szCs w:val="18"/>
        </w:rPr>
        <w:t>深圳市宝安区人民医院:</w:t>
      </w:r>
    </w:p>
    <w:p>
      <w:pPr>
        <w:ind w:firstLine="360" w:firstLineChars="200"/>
        <w:contextualSpacing/>
        <w:rPr>
          <w:rFonts w:hint="eastAsia" w:ascii="宋体" w:hAnsi="宋体" w:cs="等线"/>
          <w:kern w:val="0"/>
          <w:sz w:val="18"/>
          <w:szCs w:val="18"/>
        </w:rPr>
      </w:pPr>
      <w:r>
        <w:rPr>
          <w:rFonts w:hint="eastAsia" w:ascii="宋体" w:hAnsi="宋体" w:cs="等线"/>
          <w:sz w:val="18"/>
          <w:szCs w:val="18"/>
        </w:rPr>
        <w:t>本公司在投标前已充分知悉以下情形为参与贵院院内公开采购活动时的重大风险事项，并承诺已对下述风险提示事项重点排查，做到严谨、诚信、依法依规参与采购活动。</w:t>
      </w:r>
    </w:p>
    <w:p>
      <w:pPr>
        <w:ind w:firstLine="361" w:firstLineChars="200"/>
        <w:contextualSpacing/>
        <w:rPr>
          <w:rFonts w:hint="eastAsia" w:ascii="宋体" w:hAnsi="宋体" w:cs="等线"/>
          <w:sz w:val="18"/>
          <w:szCs w:val="18"/>
        </w:rPr>
      </w:pPr>
      <w:r>
        <w:rPr>
          <w:rFonts w:hint="eastAsia" w:ascii="宋体" w:hAnsi="宋体" w:cs="等线"/>
          <w:b/>
          <w:bCs/>
          <w:sz w:val="18"/>
          <w:szCs w:val="18"/>
        </w:rPr>
        <w:t>一、本公司已充分知悉“隐瞒真实情况，提供虚假资料”的法定情形，相关情形包括但不限于</w:t>
      </w:r>
      <w:r>
        <w:rPr>
          <w:rFonts w:hint="eastAsia" w:ascii="宋体" w:hAnsi="宋体" w:cs="等线"/>
          <w:sz w:val="18"/>
          <w:szCs w:val="18"/>
        </w:rPr>
        <w:t>：</w:t>
      </w:r>
    </w:p>
    <w:p>
      <w:pPr>
        <w:ind w:firstLine="360" w:firstLineChars="200"/>
        <w:contextualSpacing/>
        <w:rPr>
          <w:rFonts w:hint="eastAsia" w:ascii="宋体" w:hAnsi="宋体" w:cs="等线"/>
          <w:sz w:val="18"/>
          <w:szCs w:val="18"/>
        </w:rPr>
      </w:pPr>
      <w:r>
        <w:rPr>
          <w:rFonts w:hint="eastAsia" w:ascii="宋体" w:hAnsi="宋体" w:cs="等线"/>
          <w:sz w:val="18"/>
          <w:szCs w:val="18"/>
        </w:rPr>
        <w:t>（一）通过转让或者租借等方式从其他单位获取资格或者资质证书投标的。</w:t>
      </w:r>
    </w:p>
    <w:p>
      <w:pPr>
        <w:ind w:firstLine="360" w:firstLineChars="200"/>
        <w:contextualSpacing/>
        <w:rPr>
          <w:rFonts w:hint="eastAsia" w:ascii="宋体" w:hAnsi="宋体" w:cs="等线"/>
          <w:sz w:val="18"/>
          <w:szCs w:val="18"/>
        </w:rPr>
      </w:pPr>
      <w:r>
        <w:rPr>
          <w:rFonts w:hint="eastAsia" w:ascii="宋体" w:hAnsi="宋体" w:cs="等线"/>
          <w:sz w:val="18"/>
          <w:szCs w:val="18"/>
        </w:rPr>
        <w:t>（二）由其他单位或者其他单位负责人在投标供应商编制的投标文件上加盖印章或者签字的。</w:t>
      </w:r>
    </w:p>
    <w:p>
      <w:pPr>
        <w:ind w:firstLine="360" w:firstLineChars="200"/>
        <w:contextualSpacing/>
        <w:rPr>
          <w:rFonts w:hint="eastAsia" w:ascii="宋体" w:hAnsi="宋体" w:cs="等线"/>
          <w:sz w:val="18"/>
          <w:szCs w:val="18"/>
        </w:rPr>
      </w:pPr>
      <w:r>
        <w:rPr>
          <w:rFonts w:hint="eastAsia" w:ascii="宋体" w:hAnsi="宋体" w:cs="等线"/>
          <w:sz w:val="18"/>
          <w:szCs w:val="18"/>
        </w:rPr>
        <w:t>（三）项目负责人或者主要技术人员不是本单位人员的。</w:t>
      </w:r>
    </w:p>
    <w:p>
      <w:pPr>
        <w:ind w:firstLine="360" w:firstLineChars="200"/>
        <w:contextualSpacing/>
        <w:rPr>
          <w:rFonts w:hint="eastAsia" w:ascii="宋体" w:hAnsi="宋体" w:cs="等线"/>
          <w:sz w:val="18"/>
          <w:szCs w:val="18"/>
        </w:rPr>
      </w:pPr>
      <w:r>
        <w:rPr>
          <w:rFonts w:hint="eastAsia" w:ascii="宋体" w:hAnsi="宋体" w:cs="等线"/>
          <w:sz w:val="18"/>
          <w:szCs w:val="18"/>
        </w:rPr>
        <w:t>（四）投标保证金不是从投标供应商基本账户转出的。</w:t>
      </w:r>
    </w:p>
    <w:p>
      <w:pPr>
        <w:ind w:firstLine="360" w:firstLineChars="200"/>
        <w:contextualSpacing/>
        <w:rPr>
          <w:rFonts w:hint="eastAsia" w:ascii="宋体" w:hAnsi="宋体" w:cs="等线"/>
          <w:sz w:val="18"/>
          <w:szCs w:val="18"/>
        </w:rPr>
      </w:pPr>
      <w:r>
        <w:rPr>
          <w:rFonts w:hint="eastAsia" w:ascii="宋体" w:hAnsi="宋体" w:cs="等线"/>
          <w:sz w:val="18"/>
          <w:szCs w:val="18"/>
        </w:rPr>
        <w:t>（五）其他隐瞒真实情况、提供虚假资料的行为。</w:t>
      </w:r>
    </w:p>
    <w:p>
      <w:pPr>
        <w:ind w:firstLine="361" w:firstLineChars="200"/>
        <w:contextualSpacing/>
        <w:rPr>
          <w:rFonts w:hint="eastAsia" w:ascii="宋体" w:hAnsi="宋体" w:cs="等线"/>
          <w:sz w:val="18"/>
          <w:szCs w:val="18"/>
        </w:rPr>
      </w:pPr>
      <w:r>
        <w:rPr>
          <w:rFonts w:hint="eastAsia" w:ascii="宋体" w:hAnsi="宋体" w:cs="等线"/>
          <w:b/>
          <w:bCs/>
          <w:sz w:val="18"/>
          <w:szCs w:val="18"/>
        </w:rPr>
        <w:t>二、本公司已充分知悉“与其他采购参加人串通投标”的法定情形，相关情形包括但不限于：</w:t>
      </w:r>
    </w:p>
    <w:p>
      <w:pPr>
        <w:ind w:firstLine="360" w:firstLineChars="200"/>
        <w:contextualSpacing/>
        <w:rPr>
          <w:rFonts w:hint="eastAsia" w:ascii="宋体" w:hAnsi="宋体" w:cs="等线"/>
          <w:sz w:val="18"/>
          <w:szCs w:val="18"/>
        </w:rPr>
      </w:pPr>
      <w:r>
        <w:rPr>
          <w:rFonts w:hint="eastAsia" w:ascii="宋体" w:hAnsi="宋体" w:cs="等线"/>
          <w:sz w:val="18"/>
          <w:szCs w:val="18"/>
        </w:rPr>
        <w:t xml:space="preserve">（一）投标供应商之间相互约定给予未中标的供应商利益补偿。 </w:t>
      </w:r>
    </w:p>
    <w:p>
      <w:pPr>
        <w:ind w:firstLine="360" w:firstLineChars="200"/>
        <w:contextualSpacing/>
        <w:rPr>
          <w:rFonts w:hint="eastAsia" w:ascii="宋体" w:hAnsi="宋体" w:cs="等线"/>
          <w:sz w:val="18"/>
          <w:szCs w:val="18"/>
        </w:rPr>
      </w:pPr>
      <w:r>
        <w:rPr>
          <w:rFonts w:hint="eastAsia" w:ascii="宋体" w:hAnsi="宋体" w:cs="等线"/>
          <w:sz w:val="18"/>
          <w:szCs w:val="18"/>
        </w:rPr>
        <w:t>（二）不同投标供应商的法定代表人、主要经营负责人、项目投标授权代表人、项目负责人、主要技术人员为同一人、属同一单位或者在同一单位缴纳社会保险。</w:t>
      </w:r>
    </w:p>
    <w:p>
      <w:pPr>
        <w:ind w:firstLine="360" w:firstLineChars="200"/>
        <w:contextualSpacing/>
        <w:rPr>
          <w:rFonts w:hint="eastAsia" w:ascii="宋体" w:hAnsi="宋体" w:cs="等线"/>
          <w:sz w:val="18"/>
          <w:szCs w:val="18"/>
        </w:rPr>
      </w:pPr>
      <w:r>
        <w:rPr>
          <w:rFonts w:hint="eastAsia" w:ascii="宋体" w:hAnsi="宋体" w:cs="等线"/>
          <w:sz w:val="18"/>
          <w:szCs w:val="18"/>
        </w:rPr>
        <w:t>（三）不同投标供应商的投标文件由同一单位或者同一人编制，或者由同一人分阶段参与编制的。</w:t>
      </w:r>
    </w:p>
    <w:p>
      <w:pPr>
        <w:ind w:firstLine="360" w:firstLineChars="200"/>
        <w:contextualSpacing/>
        <w:rPr>
          <w:rFonts w:hint="eastAsia" w:ascii="宋体" w:hAnsi="宋体" w:cs="等线"/>
          <w:sz w:val="18"/>
          <w:szCs w:val="18"/>
        </w:rPr>
      </w:pPr>
      <w:r>
        <w:rPr>
          <w:rFonts w:hint="eastAsia" w:ascii="宋体" w:hAnsi="宋体" w:cs="等线"/>
          <w:sz w:val="18"/>
          <w:szCs w:val="18"/>
        </w:rPr>
        <w:t>（四）不同投标供应商的投标文件或部分投标文件相互混装。</w:t>
      </w:r>
    </w:p>
    <w:p>
      <w:pPr>
        <w:ind w:firstLine="360" w:firstLineChars="200"/>
        <w:contextualSpacing/>
        <w:rPr>
          <w:rFonts w:hint="eastAsia" w:ascii="宋体" w:hAnsi="宋体" w:cs="等线"/>
          <w:sz w:val="18"/>
          <w:szCs w:val="18"/>
        </w:rPr>
      </w:pPr>
      <w:r>
        <w:rPr>
          <w:rFonts w:hint="eastAsia" w:ascii="宋体" w:hAnsi="宋体" w:cs="等线"/>
          <w:sz w:val="18"/>
          <w:szCs w:val="18"/>
        </w:rPr>
        <w:t>（五）不同投标供应商的投标文件内容存在非正常一致。</w:t>
      </w:r>
    </w:p>
    <w:p>
      <w:pPr>
        <w:ind w:firstLine="360" w:firstLineChars="200"/>
        <w:contextualSpacing/>
        <w:rPr>
          <w:rFonts w:hint="eastAsia" w:ascii="宋体" w:hAnsi="宋体" w:cs="等线"/>
          <w:sz w:val="18"/>
          <w:szCs w:val="18"/>
        </w:rPr>
      </w:pPr>
      <w:r>
        <w:rPr>
          <w:rFonts w:hint="eastAsia" w:ascii="宋体" w:hAnsi="宋体" w:cs="等线"/>
          <w:sz w:val="18"/>
          <w:szCs w:val="18"/>
        </w:rPr>
        <w:t>（六）由同一单位工作人员为两家以上（含两家）供应商进行同一项投标活动的。</w:t>
      </w:r>
    </w:p>
    <w:p>
      <w:pPr>
        <w:ind w:firstLine="360" w:firstLineChars="200"/>
        <w:contextualSpacing/>
        <w:rPr>
          <w:rFonts w:hint="eastAsia" w:ascii="宋体" w:hAnsi="宋体" w:cs="等线"/>
          <w:sz w:val="18"/>
          <w:szCs w:val="18"/>
        </w:rPr>
      </w:pPr>
      <w:r>
        <w:rPr>
          <w:rFonts w:hint="eastAsia" w:ascii="宋体" w:hAnsi="宋体" w:cs="等线"/>
          <w:sz w:val="18"/>
          <w:szCs w:val="18"/>
        </w:rPr>
        <w:t>（七）不同投标人的投标报价呈规律性差异。</w:t>
      </w:r>
    </w:p>
    <w:p>
      <w:pPr>
        <w:ind w:firstLine="360" w:firstLineChars="200"/>
        <w:contextualSpacing/>
        <w:rPr>
          <w:rFonts w:hint="eastAsia" w:ascii="宋体" w:hAnsi="宋体" w:cs="等线"/>
          <w:sz w:val="18"/>
          <w:szCs w:val="18"/>
        </w:rPr>
      </w:pPr>
      <w:r>
        <w:rPr>
          <w:rFonts w:hint="eastAsia" w:ascii="宋体" w:hAnsi="宋体" w:cs="等线"/>
          <w:sz w:val="18"/>
          <w:szCs w:val="18"/>
        </w:rPr>
        <w:t>（八）不同投标人的投标保证金从同一单位或者个人的账户转出。</w:t>
      </w:r>
    </w:p>
    <w:p>
      <w:pPr>
        <w:ind w:firstLine="360" w:firstLineChars="200"/>
        <w:contextualSpacing/>
        <w:rPr>
          <w:rFonts w:hint="eastAsia" w:ascii="宋体" w:hAnsi="宋体" w:cs="等线"/>
          <w:sz w:val="18"/>
          <w:szCs w:val="18"/>
        </w:rPr>
      </w:pPr>
      <w:r>
        <w:rPr>
          <w:rFonts w:hint="eastAsia" w:ascii="宋体" w:hAnsi="宋体" w:cs="等线"/>
          <w:sz w:val="18"/>
          <w:szCs w:val="18"/>
        </w:rPr>
        <w:t>（九）主管部门依照法律、法规认定的其他情形。</w:t>
      </w:r>
    </w:p>
    <w:p>
      <w:pPr>
        <w:ind w:firstLine="361" w:firstLineChars="200"/>
        <w:contextualSpacing/>
        <w:rPr>
          <w:rFonts w:hint="eastAsia" w:ascii="宋体" w:hAnsi="宋体" w:cs="等线"/>
          <w:b/>
          <w:bCs/>
          <w:sz w:val="18"/>
          <w:szCs w:val="18"/>
        </w:rPr>
      </w:pPr>
      <w:r>
        <w:rPr>
          <w:rFonts w:hint="eastAsia" w:ascii="宋体" w:hAnsi="宋体" w:cs="等线"/>
          <w:b/>
          <w:bCs/>
          <w:sz w:val="18"/>
          <w:szCs w:val="18"/>
        </w:rPr>
        <w:t>三、本公司已充分知悉下列情形所对应的法律风险，并在投标前已对相关风险事项进行排查。</w:t>
      </w:r>
    </w:p>
    <w:p>
      <w:pPr>
        <w:ind w:firstLine="360" w:firstLineChars="200"/>
        <w:contextualSpacing/>
        <w:rPr>
          <w:rFonts w:hint="eastAsia" w:ascii="宋体" w:hAnsi="宋体" w:cs="等线"/>
          <w:b/>
          <w:bCs/>
          <w:sz w:val="18"/>
          <w:szCs w:val="18"/>
        </w:rPr>
      </w:pPr>
      <w:r>
        <w:rPr>
          <w:rFonts w:hint="eastAsia" w:ascii="宋体" w:hAnsi="宋体" w:cs="等线"/>
          <w:sz w:val="18"/>
          <w:szCs w:val="18"/>
        </w:rPr>
        <w:t>（一）对于从其他主体获取的投标资料，供应商应审慎核查，确保投标资料的真实性。</w:t>
      </w:r>
      <w:r>
        <w:rPr>
          <w:rFonts w:hint="eastAsia" w:ascii="宋体" w:hAnsi="宋体" w:cs="等线"/>
          <w:b/>
          <w:bCs/>
          <w:sz w:val="18"/>
          <w:szCs w:val="18"/>
        </w:rPr>
        <w:t>如主管部门查实投标文件中存在虚假资料的，无论相关资料是否由第三方或本公司员工提供，均不影响主管部门对供应商存在“隐瞒真实情况，提供虚假资料”违法行为的认定。</w:t>
      </w:r>
    </w:p>
    <w:p>
      <w:pPr>
        <w:ind w:firstLine="360" w:firstLineChars="200"/>
        <w:contextualSpacing/>
        <w:rPr>
          <w:rFonts w:hint="eastAsia" w:ascii="宋体" w:hAnsi="宋体" w:cs="等线"/>
          <w:sz w:val="18"/>
          <w:szCs w:val="18"/>
        </w:rPr>
      </w:pPr>
      <w:r>
        <w:rPr>
          <w:rFonts w:hint="eastAsia" w:ascii="宋体" w:hAnsi="宋体" w:cs="等线"/>
          <w:sz w:val="18"/>
          <w:szCs w:val="18"/>
        </w:rPr>
        <w:t>（二）对于涉及国家机关出具的公文、证件、证明材料等文件，一旦涉嫌虚假，经查实，主管部门将依法从严处理，并移送有关部门追究法律责任；涉嫌犯罪的，主管部门将一并移送司法机关追究法律责任。</w:t>
      </w:r>
    </w:p>
    <w:p>
      <w:pPr>
        <w:ind w:firstLine="360" w:firstLineChars="200"/>
        <w:contextualSpacing/>
        <w:rPr>
          <w:rFonts w:hint="eastAsia" w:ascii="宋体" w:hAnsi="宋体" w:cs="等线"/>
          <w:sz w:val="18"/>
          <w:szCs w:val="18"/>
        </w:rPr>
      </w:pPr>
      <w:r>
        <w:rPr>
          <w:rFonts w:hint="eastAsia" w:ascii="宋体" w:hAnsi="宋体" w:cs="等线"/>
          <w:sz w:val="18"/>
          <w:szCs w:val="18"/>
        </w:rPr>
        <w:t xml:space="preserve">（三）对于涉及安全生产、特种作业、抢险救灾、防疫等采购项目，供应商实施提供虚假资料、串通投标等违法行为的，主管部门将依法从严处理。 </w:t>
      </w:r>
    </w:p>
    <w:p>
      <w:pPr>
        <w:ind w:firstLine="360" w:firstLineChars="200"/>
        <w:contextualSpacing/>
        <w:rPr>
          <w:rFonts w:hint="eastAsia" w:ascii="宋体" w:hAnsi="宋体" w:cs="等线"/>
          <w:sz w:val="18"/>
          <w:szCs w:val="18"/>
        </w:rPr>
      </w:pPr>
      <w:r>
        <w:rPr>
          <w:rFonts w:hint="eastAsia" w:ascii="宋体" w:hAnsi="宋体" w:cs="等线"/>
          <w:sz w:val="18"/>
          <w:szCs w:val="18"/>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ind w:firstLine="360" w:firstLineChars="200"/>
        <w:contextualSpacing/>
        <w:rPr>
          <w:rFonts w:hint="eastAsia" w:ascii="宋体" w:hAnsi="宋体" w:cs="等线"/>
          <w:sz w:val="18"/>
          <w:szCs w:val="18"/>
        </w:rPr>
      </w:pPr>
      <w:r>
        <w:rPr>
          <w:rFonts w:hint="eastAsia" w:ascii="宋体" w:hAnsi="宋体" w:cs="等线"/>
          <w:sz w:val="18"/>
          <w:szCs w:val="18"/>
        </w:rPr>
        <w:t>（五）单位负责人为同一人或者存在直接控股、管理关系的不同供应商，不得参加同一合同项下的采购活动。相关情形如查实，依法作投标无效处理；涉嫌串通投标等违法行为的，主管部门将依法调查处理。</w:t>
      </w:r>
    </w:p>
    <w:p>
      <w:pPr>
        <w:ind w:firstLine="361" w:firstLineChars="200"/>
        <w:contextualSpacing/>
        <w:rPr>
          <w:rFonts w:hint="eastAsia" w:ascii="宋体" w:hAnsi="宋体" w:cs="等线"/>
          <w:b/>
          <w:bCs/>
          <w:sz w:val="18"/>
          <w:szCs w:val="18"/>
        </w:rPr>
      </w:pPr>
      <w:r>
        <w:rPr>
          <w:rFonts w:hint="eastAsia" w:ascii="宋体" w:hAnsi="宋体" w:cs="等线"/>
          <w:b/>
          <w:bCs/>
          <w:sz w:val="18"/>
          <w:szCs w:val="18"/>
        </w:rPr>
        <w:t>四、本公司已充分知悉采购违法、违规行为的法律后果。</w:t>
      </w:r>
    </w:p>
    <w:p>
      <w:pPr>
        <w:ind w:firstLine="360" w:firstLineChars="200"/>
        <w:contextualSpacing/>
        <w:rPr>
          <w:rFonts w:hint="eastAsia" w:ascii="宋体" w:hAnsi="宋体" w:cs="等线"/>
          <w:b/>
          <w:bCs/>
          <w:sz w:val="18"/>
          <w:szCs w:val="18"/>
        </w:rPr>
      </w:pPr>
      <w:r>
        <w:rPr>
          <w:rFonts w:hint="eastAsia" w:ascii="宋体" w:hAnsi="宋体" w:cs="等线"/>
          <w:sz w:val="18"/>
          <w:szCs w:val="18"/>
        </w:rPr>
        <w:t>经查实，若投标供应商存在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ind w:firstLine="361" w:firstLineChars="200"/>
        <w:contextualSpacing/>
        <w:rPr>
          <w:rFonts w:hint="eastAsia" w:ascii="宋体" w:hAnsi="宋体" w:cs="等线"/>
          <w:b/>
          <w:bCs/>
          <w:sz w:val="18"/>
          <w:szCs w:val="18"/>
        </w:rPr>
      </w:pPr>
      <w:r>
        <w:rPr>
          <w:rFonts w:hint="eastAsia" w:ascii="宋体" w:hAnsi="宋体" w:cs="等线"/>
          <w:b/>
          <w:bCs/>
          <w:sz w:val="18"/>
          <w:szCs w:val="18"/>
          <w:highlight w:val="yellow"/>
        </w:rPr>
        <w:t>以下文字请投标供应商抄写并确认</w:t>
      </w:r>
      <w:r>
        <w:rPr>
          <w:rFonts w:hint="eastAsia" w:ascii="宋体" w:hAnsi="宋体" w:cs="等线"/>
          <w:b/>
          <w:bCs/>
          <w:sz w:val="18"/>
          <w:szCs w:val="18"/>
        </w:rPr>
        <w:t>：“本公司已仔细阅读《采购违法行为风险知悉确认书》，充分知悉违法行为的法律后果，并承诺将严谨、诚信、依法依规参与采购活动”。</w:t>
      </w:r>
    </w:p>
    <w:p>
      <w:pPr>
        <w:contextualSpacing/>
        <w:rPr>
          <w:rFonts w:hint="eastAsia" w:ascii="宋体" w:hAnsi="宋体" w:cs="等线"/>
          <w:sz w:val="18"/>
          <w:szCs w:val="18"/>
          <w:u w:val="single"/>
        </w:rPr>
      </w:pPr>
      <w:r>
        <w:rPr>
          <w:rFonts w:hint="eastAsia" w:ascii="宋体" w:hAnsi="宋体" w:cs="等线"/>
          <w:sz w:val="18"/>
          <w:szCs w:val="18"/>
          <w:u w:val="single"/>
        </w:rPr>
        <w:t xml:space="preserve">                                                                                                                   </w:t>
      </w:r>
    </w:p>
    <w:p>
      <w:pPr>
        <w:contextualSpacing/>
        <w:rPr>
          <w:rFonts w:hint="eastAsia" w:ascii="宋体" w:hAnsi="宋体" w:cs="等线"/>
          <w:sz w:val="18"/>
          <w:szCs w:val="18"/>
        </w:rPr>
      </w:pPr>
      <w:r>
        <w:rPr>
          <w:rFonts w:hint="eastAsia" w:ascii="宋体" w:hAnsi="宋体" w:cs="等线"/>
          <w:sz w:val="18"/>
          <w:szCs w:val="18"/>
          <w:u w:val="single"/>
        </w:rPr>
        <w:t xml:space="preserve">                                                                                                                   </w:t>
      </w:r>
    </w:p>
    <w:p>
      <w:pPr>
        <w:contextualSpacing/>
        <w:rPr>
          <w:rFonts w:hint="eastAsia" w:ascii="宋体" w:hAnsi="宋体" w:cs="等线"/>
          <w:sz w:val="18"/>
          <w:szCs w:val="18"/>
        </w:rPr>
      </w:pPr>
      <w:r>
        <w:rPr>
          <w:rFonts w:hint="eastAsia" w:ascii="宋体" w:hAnsi="宋体" w:cs="等线"/>
          <w:sz w:val="18"/>
          <w:szCs w:val="18"/>
        </w:rPr>
        <w:t xml:space="preserve">                                                                               负责人/投标授权代表签名：</w:t>
      </w:r>
    </w:p>
    <w:p>
      <w:pPr>
        <w:ind w:firstLine="7560" w:firstLineChars="4200"/>
        <w:contextualSpacing/>
        <w:rPr>
          <w:rFonts w:hint="eastAsia" w:ascii="宋体" w:hAnsi="宋体" w:cs="等线"/>
          <w:sz w:val="18"/>
          <w:szCs w:val="18"/>
        </w:rPr>
      </w:pPr>
      <w:r>
        <w:rPr>
          <w:rFonts w:hint="eastAsia" w:ascii="宋体" w:hAnsi="宋体" w:cs="等线"/>
          <w:sz w:val="18"/>
          <w:szCs w:val="18"/>
        </w:rPr>
        <w:t>知悉人（公章）：</w:t>
      </w:r>
    </w:p>
    <w:p>
      <w:pPr>
        <w:contextualSpacing/>
        <w:rPr>
          <w:rFonts w:hint="eastAsia" w:ascii="宋体" w:hAnsi="宋体"/>
          <w:sz w:val="18"/>
          <w:szCs w:val="18"/>
        </w:rPr>
      </w:pPr>
      <w:r>
        <w:rPr>
          <w:rFonts w:hint="eastAsia" w:ascii="宋体" w:hAnsi="宋体" w:cs="等线"/>
          <w:sz w:val="18"/>
          <w:szCs w:val="18"/>
        </w:rPr>
        <w:t xml:space="preserve">                                                                                        日期：</w:t>
      </w:r>
    </w:p>
    <w:p>
      <w:pPr>
        <w:pStyle w:val="11"/>
        <w:ind w:firstLine="361"/>
        <w:contextualSpacing/>
        <w:rPr>
          <w:rFonts w:hint="eastAsia" w:hAnsi="宋体"/>
          <w:sz w:val="18"/>
          <w:szCs w:val="18"/>
        </w:rPr>
      </w:pPr>
      <w:r>
        <w:rPr>
          <w:rFonts w:hint="eastAsia" w:hAnsi="宋体" w:cs="等线"/>
          <w:b/>
          <w:bCs/>
          <w:sz w:val="18"/>
          <w:szCs w:val="18"/>
        </w:rPr>
        <w:t>注：该风险知悉确认书用于对供应商违法行为的特别警示提醒，不作为供应商资格性审查及符合性审查条件。</w:t>
      </w:r>
    </w:p>
    <w:p>
      <w:pPr>
        <w:snapToGrid w:val="0"/>
        <w:contextualSpacing/>
        <w:jc w:val="center"/>
        <w:rPr>
          <w:rFonts w:hint="eastAsia" w:ascii="宋体" w:hAnsi="宋体"/>
          <w:b/>
          <w:color w:val="000000"/>
          <w:sz w:val="28"/>
          <w:szCs w:val="28"/>
        </w:rPr>
      </w:pPr>
      <w:r>
        <w:rPr>
          <w:rFonts w:hint="eastAsia" w:ascii="宋体" w:hAnsi="宋体" w:cs="Arial"/>
          <w:b/>
          <w:sz w:val="28"/>
          <w:szCs w:val="28"/>
        </w:rPr>
        <w:t>十一</w:t>
      </w:r>
      <w:r>
        <w:rPr>
          <w:rFonts w:hint="eastAsia" w:ascii="微软雅黑" w:hAnsi="微软雅黑" w:eastAsia="微软雅黑" w:cs="微软雅黑"/>
          <w:b/>
          <w:sz w:val="28"/>
          <w:szCs w:val="28"/>
        </w:rPr>
        <w:t>､</w:t>
      </w:r>
      <w:bookmarkStart w:id="14" w:name="_Hlk224298574"/>
      <w:r>
        <w:rPr>
          <w:rFonts w:hint="eastAsia" w:ascii="宋体" w:hAnsi="宋体"/>
          <w:b/>
          <w:color w:val="000000"/>
          <w:sz w:val="28"/>
          <w:szCs w:val="28"/>
        </w:rPr>
        <w:t>技术部分评分项格式及佐证材料</w:t>
      </w:r>
    </w:p>
    <w:p>
      <w:pPr>
        <w:pStyle w:val="10"/>
        <w:ind w:left="1060" w:hanging="640"/>
      </w:pPr>
    </w:p>
    <w:p>
      <w:pPr>
        <w:pStyle w:val="11"/>
        <w:ind w:firstLine="241" w:firstLineChars="100"/>
        <w:rPr>
          <w:sz w:val="24"/>
          <w:szCs w:val="24"/>
        </w:rPr>
      </w:pPr>
      <w:r>
        <w:rPr>
          <w:rFonts w:hint="eastAsia"/>
          <w:b/>
          <w:bCs/>
          <w:sz w:val="24"/>
          <w:szCs w:val="24"/>
        </w:rPr>
        <w:t>评分因素</w:t>
      </w:r>
      <w:r>
        <w:rPr>
          <w:rFonts w:hint="eastAsia"/>
          <w:sz w:val="24"/>
          <w:szCs w:val="24"/>
        </w:rPr>
        <w:t>：1.</w:t>
      </w:r>
    </w:p>
    <w:p>
      <w:pPr>
        <w:pStyle w:val="11"/>
        <w:ind w:firstLine="240" w:firstLineChars="100"/>
        <w:rPr>
          <w:sz w:val="24"/>
          <w:szCs w:val="24"/>
        </w:rPr>
      </w:pPr>
      <w:r>
        <w:rPr>
          <w:rFonts w:hint="eastAsia"/>
          <w:sz w:val="24"/>
          <w:szCs w:val="24"/>
        </w:rPr>
        <w:t xml:space="preserve">           </w:t>
      </w:r>
    </w:p>
    <w:p>
      <w:pPr>
        <w:pStyle w:val="11"/>
        <w:ind w:firstLine="240" w:firstLineChars="100"/>
        <w:rPr>
          <w:sz w:val="24"/>
          <w:szCs w:val="24"/>
        </w:rPr>
      </w:pPr>
      <w:r>
        <w:rPr>
          <w:rFonts w:hint="eastAsia"/>
          <w:sz w:val="24"/>
          <w:szCs w:val="24"/>
        </w:rPr>
        <w:t xml:space="preserve">          2.</w:t>
      </w:r>
    </w:p>
    <w:p>
      <w:pPr>
        <w:pStyle w:val="11"/>
        <w:ind w:firstLine="240" w:firstLineChars="100"/>
        <w:rPr>
          <w:sz w:val="24"/>
          <w:szCs w:val="24"/>
        </w:rPr>
      </w:pPr>
    </w:p>
    <w:p>
      <w:pPr>
        <w:pStyle w:val="11"/>
        <w:ind w:firstLine="240" w:firstLineChars="100"/>
        <w:rPr>
          <w:sz w:val="24"/>
          <w:szCs w:val="24"/>
        </w:rPr>
      </w:pPr>
      <w:r>
        <w:rPr>
          <w:rFonts w:hint="eastAsia"/>
          <w:sz w:val="24"/>
          <w:szCs w:val="24"/>
        </w:rPr>
        <w:t xml:space="preserve">          3.</w:t>
      </w:r>
    </w:p>
    <w:p>
      <w:pPr>
        <w:pStyle w:val="11"/>
      </w:pPr>
    </w:p>
    <w:p>
      <w:pPr>
        <w:pStyle w:val="11"/>
        <w:rPr>
          <w:rFonts w:hint="eastAsia" w:hAnsi="宋体"/>
          <w:sz w:val="28"/>
          <w:szCs w:val="28"/>
        </w:rPr>
      </w:pPr>
      <w:r>
        <w:rPr>
          <w:rFonts w:hint="eastAsia"/>
        </w:rPr>
        <w:t xml:space="preserve">             </w:t>
      </w:r>
      <w:r>
        <w:rPr>
          <w:rFonts w:hint="eastAsia" w:hAnsi="宋体"/>
          <w:sz w:val="28"/>
          <w:szCs w:val="28"/>
        </w:rPr>
        <w:t xml:space="preserve"> </w:t>
      </w:r>
      <w:r>
        <w:rPr>
          <w:rFonts w:hAnsi="宋体"/>
          <w:sz w:val="28"/>
          <w:szCs w:val="28"/>
        </w:rPr>
        <w:t>……………</w:t>
      </w:r>
    </w:p>
    <w:p>
      <w:pPr>
        <w:pStyle w:val="11"/>
      </w:pPr>
    </w:p>
    <w:p>
      <w:pPr>
        <w:pStyle w:val="11"/>
        <w:rPr>
          <w:b/>
          <w:bCs/>
          <w:sz w:val="28"/>
          <w:szCs w:val="28"/>
        </w:rPr>
      </w:pPr>
      <w:r>
        <w:rPr>
          <w:rFonts w:hint="eastAsia"/>
          <w:b/>
          <w:bCs/>
          <w:sz w:val="28"/>
          <w:szCs w:val="28"/>
        </w:rPr>
        <w:t>（依据评分因素顺序提供佐证资料）</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snapToGrid w:val="0"/>
        <w:ind w:firstLine="843" w:firstLineChars="300"/>
        <w:contextualSpacing/>
        <w:jc w:val="center"/>
        <w:rPr>
          <w:rFonts w:hint="eastAsia" w:ascii="宋体" w:hAnsi="宋体"/>
          <w:b/>
          <w:color w:val="000000"/>
          <w:sz w:val="28"/>
          <w:szCs w:val="28"/>
        </w:rPr>
      </w:pPr>
      <w:r>
        <w:rPr>
          <w:rFonts w:hint="eastAsia" w:ascii="宋体" w:hAnsi="宋体"/>
          <w:b/>
          <w:color w:val="000000"/>
          <w:sz w:val="28"/>
          <w:szCs w:val="28"/>
        </w:rPr>
        <w:t>十二、商务部分评分项格式及佐证材料</w:t>
      </w:r>
    </w:p>
    <w:p>
      <w:pPr>
        <w:snapToGrid w:val="0"/>
        <w:ind w:firstLine="843" w:firstLineChars="300"/>
        <w:contextualSpacing/>
        <w:jc w:val="center"/>
        <w:rPr>
          <w:rFonts w:hint="eastAsia" w:ascii="宋体" w:hAnsi="宋体"/>
          <w:b/>
          <w:color w:val="000000"/>
          <w:sz w:val="28"/>
          <w:szCs w:val="28"/>
        </w:rPr>
      </w:pPr>
    </w:p>
    <w:p>
      <w:pPr>
        <w:pStyle w:val="10"/>
        <w:ind w:left="1060" w:hanging="640"/>
      </w:pPr>
    </w:p>
    <w:p>
      <w:pPr>
        <w:pStyle w:val="11"/>
        <w:ind w:firstLine="241" w:firstLineChars="100"/>
        <w:rPr>
          <w:sz w:val="24"/>
          <w:szCs w:val="24"/>
        </w:rPr>
      </w:pPr>
      <w:r>
        <w:rPr>
          <w:rFonts w:hint="eastAsia"/>
          <w:b/>
          <w:bCs/>
          <w:sz w:val="24"/>
          <w:szCs w:val="24"/>
        </w:rPr>
        <w:t>评分因素</w:t>
      </w:r>
      <w:r>
        <w:rPr>
          <w:rFonts w:hint="eastAsia"/>
          <w:sz w:val="24"/>
          <w:szCs w:val="24"/>
        </w:rPr>
        <w:t>：1.</w:t>
      </w:r>
    </w:p>
    <w:p>
      <w:pPr>
        <w:pStyle w:val="11"/>
        <w:ind w:firstLine="240" w:firstLineChars="100"/>
        <w:rPr>
          <w:sz w:val="24"/>
          <w:szCs w:val="24"/>
        </w:rPr>
      </w:pPr>
      <w:r>
        <w:rPr>
          <w:rFonts w:hint="eastAsia"/>
          <w:sz w:val="24"/>
          <w:szCs w:val="24"/>
        </w:rPr>
        <w:t xml:space="preserve">           </w:t>
      </w:r>
    </w:p>
    <w:p>
      <w:pPr>
        <w:pStyle w:val="11"/>
        <w:ind w:firstLine="240" w:firstLineChars="100"/>
        <w:rPr>
          <w:sz w:val="24"/>
          <w:szCs w:val="24"/>
        </w:rPr>
      </w:pPr>
      <w:r>
        <w:rPr>
          <w:rFonts w:hint="eastAsia"/>
          <w:sz w:val="24"/>
          <w:szCs w:val="24"/>
        </w:rPr>
        <w:t xml:space="preserve">          2.</w:t>
      </w:r>
    </w:p>
    <w:p>
      <w:pPr>
        <w:pStyle w:val="11"/>
        <w:ind w:firstLine="240" w:firstLineChars="100"/>
        <w:rPr>
          <w:sz w:val="24"/>
          <w:szCs w:val="24"/>
        </w:rPr>
      </w:pPr>
    </w:p>
    <w:p>
      <w:pPr>
        <w:pStyle w:val="11"/>
        <w:ind w:firstLine="240" w:firstLineChars="100"/>
        <w:rPr>
          <w:sz w:val="24"/>
          <w:szCs w:val="24"/>
        </w:rPr>
      </w:pPr>
      <w:r>
        <w:rPr>
          <w:rFonts w:hint="eastAsia"/>
          <w:sz w:val="24"/>
          <w:szCs w:val="24"/>
        </w:rPr>
        <w:t xml:space="preserve">          3.</w:t>
      </w:r>
    </w:p>
    <w:p>
      <w:pPr>
        <w:pStyle w:val="11"/>
      </w:pPr>
    </w:p>
    <w:p>
      <w:pPr>
        <w:pStyle w:val="11"/>
        <w:rPr>
          <w:rFonts w:hint="eastAsia" w:hAnsi="宋体"/>
          <w:sz w:val="28"/>
          <w:szCs w:val="28"/>
        </w:rPr>
      </w:pPr>
      <w:r>
        <w:rPr>
          <w:rFonts w:hint="eastAsia"/>
        </w:rPr>
        <w:t xml:space="preserve">             </w:t>
      </w:r>
      <w:r>
        <w:rPr>
          <w:rFonts w:hint="eastAsia" w:hAnsi="宋体"/>
          <w:sz w:val="28"/>
          <w:szCs w:val="28"/>
        </w:rPr>
        <w:t xml:space="preserve"> </w:t>
      </w:r>
      <w:r>
        <w:rPr>
          <w:rFonts w:hAnsi="宋体"/>
          <w:sz w:val="28"/>
          <w:szCs w:val="28"/>
        </w:rPr>
        <w:t>……………</w:t>
      </w:r>
    </w:p>
    <w:p>
      <w:pPr>
        <w:pStyle w:val="11"/>
      </w:pPr>
    </w:p>
    <w:p>
      <w:pPr>
        <w:pStyle w:val="11"/>
        <w:rPr>
          <w:b/>
          <w:bCs/>
          <w:sz w:val="28"/>
          <w:szCs w:val="28"/>
        </w:rPr>
      </w:pPr>
      <w:r>
        <w:rPr>
          <w:rFonts w:hint="eastAsia"/>
          <w:b/>
          <w:bCs/>
          <w:sz w:val="28"/>
          <w:szCs w:val="28"/>
        </w:rPr>
        <w:t>（依据评分因素顺序提供佐证资料）</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bookmarkEnd w:id="14"/>
    <w:p>
      <w:pPr>
        <w:snapToGrid w:val="0"/>
        <w:ind w:firstLine="843" w:firstLineChars="300"/>
        <w:contextualSpacing/>
        <w:jc w:val="center"/>
        <w:rPr>
          <w:rFonts w:hint="eastAsia" w:ascii="宋体" w:hAnsi="宋体"/>
          <w:b/>
          <w:color w:val="000000"/>
          <w:sz w:val="28"/>
          <w:szCs w:val="28"/>
        </w:rPr>
      </w:pPr>
    </w:p>
    <w:p>
      <w:pPr>
        <w:snapToGrid w:val="0"/>
        <w:ind w:firstLine="843" w:firstLineChars="300"/>
        <w:contextualSpacing/>
        <w:jc w:val="center"/>
        <w:rPr>
          <w:rFonts w:hint="eastAsia" w:ascii="宋体" w:hAnsi="宋体"/>
          <w:b/>
          <w:bCs/>
          <w:color w:val="000000"/>
          <w:sz w:val="28"/>
          <w:szCs w:val="28"/>
        </w:rPr>
      </w:pPr>
      <w:r>
        <w:rPr>
          <w:rFonts w:hint="eastAsia" w:ascii="宋体" w:hAnsi="宋体"/>
          <w:b/>
          <w:color w:val="000000"/>
          <w:sz w:val="28"/>
          <w:szCs w:val="28"/>
        </w:rPr>
        <w:t>十</w:t>
      </w:r>
      <w:r>
        <w:rPr>
          <w:rFonts w:hint="eastAsia"/>
          <w:b/>
          <w:bCs/>
          <w:sz w:val="28"/>
          <w:szCs w:val="28"/>
        </w:rPr>
        <w:t>三、</w:t>
      </w:r>
      <w:bookmarkStart w:id="15" w:name="_Hlk224298639"/>
      <w:r>
        <w:rPr>
          <w:rFonts w:hint="eastAsia" w:ascii="宋体" w:hAnsi="宋体"/>
          <w:b/>
          <w:bCs/>
          <w:sz w:val="28"/>
          <w:szCs w:val="28"/>
        </w:rPr>
        <w:t>其他:投标供应商认为必要提供的其他内容</w:t>
      </w:r>
      <w:r>
        <w:rPr>
          <w:rFonts w:ascii="宋体" w:hAnsi="宋体"/>
          <w:b/>
          <w:bCs/>
          <w:color w:val="000000"/>
          <w:sz w:val="28"/>
          <w:szCs w:val="28"/>
        </w:rPr>
        <w:t xml:space="preserve">  </w:t>
      </w:r>
    </w:p>
    <w:p>
      <w:pPr>
        <w:widowControl/>
        <w:snapToGrid w:val="0"/>
        <w:spacing w:line="360" w:lineRule="auto"/>
        <w:ind w:firstLine="1894" w:firstLineChars="902"/>
        <w:jc w:val="left"/>
        <w:rPr>
          <w:rFonts w:hint="eastAsia" w:ascii="宋体" w:hAnsi="宋体"/>
          <w:kern w:val="0"/>
          <w:szCs w:val="21"/>
        </w:rPr>
      </w:pPr>
      <w:r>
        <w:rPr>
          <w:rFonts w:hint="eastAsia" w:ascii="宋体" w:hAnsi="宋体"/>
          <w:kern w:val="0"/>
          <w:szCs w:val="21"/>
        </w:rPr>
        <w:t>（其他招标文件要求提供的资料或投标供应商认为需要补充的资料）</w:t>
      </w: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Cs w:val="21"/>
        </w:rPr>
      </w:pPr>
      <w:r>
        <w:rPr>
          <w:rFonts w:hint="eastAsia" w:ascii="宋体" w:hAnsi="宋体"/>
          <w:bCs/>
          <w:color w:val="000000"/>
          <w:szCs w:val="21"/>
        </w:rPr>
        <w:t xml:space="preserve">                                                         </w:t>
      </w:r>
      <w:r>
        <w:rPr>
          <w:rFonts w:hint="eastAsia" w:ascii="宋体" w:hAnsi="宋体" w:cs="宋体"/>
          <w:b/>
          <w:bCs/>
          <w:szCs w:val="21"/>
        </w:rPr>
        <w:t>投标人单位名称（单位盖公章）：</w:t>
      </w:r>
    </w:p>
    <w:bookmarkEnd w:id="15"/>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b/>
          <w:color w:val="000000"/>
          <w:sz w:val="28"/>
          <w:szCs w:val="28"/>
        </w:rPr>
      </w:pPr>
      <w:r>
        <w:rPr>
          <w:b/>
          <w:color w:val="000000"/>
          <w:sz w:val="28"/>
          <w:szCs w:val="28"/>
        </w:rPr>
        <w:t xml:space="preserve">              </w:t>
      </w: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pStyle w:val="11"/>
      </w:pPr>
    </w:p>
    <w:p>
      <w:pPr>
        <w:spacing w:after="78" w:afterLines="25" w:line="300" w:lineRule="auto"/>
        <w:ind w:left="420"/>
        <w:jc w:val="center"/>
        <w:rPr>
          <w:b/>
          <w:color w:val="000000"/>
          <w:sz w:val="28"/>
          <w:szCs w:val="28"/>
        </w:rPr>
      </w:pPr>
    </w:p>
    <w:p>
      <w:pPr>
        <w:spacing w:after="78" w:afterLines="25" w:line="300" w:lineRule="auto"/>
        <w:ind w:left="420"/>
        <w:jc w:val="center"/>
        <w:rPr>
          <w:b/>
          <w:color w:val="000000"/>
          <w:sz w:val="28"/>
          <w:szCs w:val="28"/>
        </w:rPr>
      </w:pPr>
    </w:p>
    <w:p>
      <w:pPr>
        <w:pStyle w:val="10"/>
        <w:ind w:left="1060" w:hanging="640"/>
      </w:pPr>
    </w:p>
    <w:p>
      <w:pPr>
        <w:spacing w:after="60" w:line="360" w:lineRule="exact"/>
        <w:ind w:left="1521" w:hanging="1521" w:hangingChars="541"/>
        <w:jc w:val="center"/>
        <w:rPr>
          <w:rFonts w:hint="eastAsia" w:ascii="宋体" w:hAnsi="宋体"/>
          <w:b/>
          <w:color w:val="000000"/>
          <w:sz w:val="28"/>
          <w:szCs w:val="28"/>
        </w:rPr>
      </w:pPr>
      <w:r>
        <w:rPr>
          <w:rFonts w:hint="eastAsia" w:ascii="宋体" w:hAnsi="宋体" w:cs="Arial"/>
          <w:b/>
          <w:color w:val="000000"/>
          <w:sz w:val="28"/>
          <w:szCs w:val="28"/>
        </w:rPr>
        <w:t>十四</w:t>
      </w:r>
      <w:r>
        <w:rPr>
          <w:rFonts w:ascii="MS Mincho" w:hAnsi="MS Mincho" w:eastAsia="MS Mincho" w:cs="MS Mincho"/>
          <w:b/>
          <w:color w:val="000000"/>
          <w:sz w:val="28"/>
          <w:szCs w:val="28"/>
        </w:rPr>
        <w:t>､</w:t>
      </w:r>
      <w:r>
        <w:rPr>
          <w:rFonts w:ascii="宋体" w:hAnsi="宋体" w:cs="宋体"/>
          <w:b/>
          <w:color w:val="000000"/>
          <w:sz w:val="28"/>
          <w:szCs w:val="28"/>
        </w:rPr>
        <w:t>报价单</w:t>
      </w:r>
    </w:p>
    <w:p>
      <w:pPr>
        <w:widowControl/>
        <w:spacing w:line="360" w:lineRule="exact"/>
        <w:ind w:firstLine="3654" w:firstLineChars="1300"/>
        <w:rPr>
          <w:rFonts w:hint="default" w:ascii="宋体" w:hAnsi="宋体" w:eastAsia="宋体" w:cs="Arial"/>
          <w:b/>
          <w:color w:val="000000"/>
          <w:sz w:val="28"/>
          <w:szCs w:val="28"/>
          <w:lang w:val="en-US" w:eastAsia="zh-CN"/>
        </w:rPr>
      </w:pPr>
      <w:r>
        <w:rPr>
          <w:rFonts w:ascii="宋体" w:hAnsi="宋体" w:cs="Arial"/>
          <w:b/>
          <w:color w:val="000000"/>
          <w:sz w:val="28"/>
          <w:szCs w:val="28"/>
        </w:rPr>
        <w:t>采购编号:BYZBCG202</w:t>
      </w:r>
      <w:r>
        <w:rPr>
          <w:rFonts w:hint="eastAsia" w:ascii="宋体" w:hAnsi="宋体" w:cs="Arial"/>
          <w:b/>
          <w:color w:val="000000"/>
          <w:sz w:val="28"/>
          <w:szCs w:val="28"/>
        </w:rPr>
        <w:t>6</w:t>
      </w:r>
      <w:r>
        <w:rPr>
          <w:rFonts w:ascii="宋体" w:hAnsi="宋体" w:cs="Arial"/>
          <w:b/>
          <w:color w:val="000000"/>
          <w:sz w:val="28"/>
          <w:szCs w:val="28"/>
        </w:rPr>
        <w:t>-</w:t>
      </w:r>
      <w:r>
        <w:rPr>
          <w:rFonts w:hint="eastAsia" w:ascii="宋体" w:hAnsi="宋体" w:cs="Arial"/>
          <w:b/>
          <w:color w:val="000000"/>
          <w:sz w:val="28"/>
          <w:szCs w:val="28"/>
          <w:lang w:val="en-US" w:eastAsia="zh-CN"/>
        </w:rPr>
        <w:t>55</w:t>
      </w:r>
    </w:p>
    <w:p>
      <w:pPr>
        <w:widowControl/>
        <w:spacing w:line="360" w:lineRule="exact"/>
        <w:ind w:left="1" w:hanging="1"/>
        <w:rPr>
          <w:rFonts w:hint="eastAsia" w:ascii="宋体" w:hAnsi="宋体"/>
          <w:sz w:val="30"/>
          <w:szCs w:val="30"/>
          <w:u w:val="single"/>
        </w:rPr>
      </w:pPr>
      <w:r>
        <w:rPr>
          <w:rFonts w:ascii="宋体" w:hAnsi="宋体"/>
          <w:sz w:val="30"/>
          <w:szCs w:val="30"/>
        </w:rPr>
        <w:t>投标单位</w:t>
      </w:r>
      <w:r>
        <w:rPr>
          <w:rFonts w:hint="eastAsia" w:ascii="宋体" w:hAnsi="宋体" w:cs="宋体"/>
          <w:sz w:val="30"/>
          <w:szCs w:val="30"/>
        </w:rPr>
        <w:t>（单位盖公章）</w:t>
      </w:r>
      <w:r>
        <w:rPr>
          <w:rFonts w:ascii="宋体" w:hAnsi="宋体"/>
          <w:sz w:val="30"/>
          <w:szCs w:val="30"/>
        </w:rPr>
        <w:t>:</w:t>
      </w:r>
      <w:r>
        <w:rPr>
          <w:rFonts w:ascii="宋体" w:hAnsi="宋体"/>
          <w:sz w:val="30"/>
          <w:szCs w:val="30"/>
          <w:u w:val="single"/>
        </w:rPr>
        <w:t xml:space="preserve">                                  </w:t>
      </w:r>
    </w:p>
    <w:p>
      <w:pPr>
        <w:pStyle w:val="10"/>
        <w:snapToGrid w:val="0"/>
        <w:spacing w:line="240" w:lineRule="auto"/>
        <w:ind w:left="73" w:leftChars="4" w:hanging="65" w:hangingChars="31"/>
        <w:contextualSpacing/>
        <w:rPr>
          <w:rFonts w:hint="eastAsia" w:ascii="宋体" w:hAnsi="宋体" w:eastAsia="宋体"/>
          <w:sz w:val="21"/>
          <w:szCs w:val="21"/>
        </w:rPr>
      </w:pPr>
    </w:p>
    <w:tbl>
      <w:tblPr>
        <w:tblStyle w:val="18"/>
        <w:tblpPr w:leftFromText="180" w:rightFromText="180" w:vertAnchor="text" w:horzAnchor="margin" w:tblpX="75" w:tblpY="110"/>
        <w:tblW w:w="10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7"/>
        <w:gridCol w:w="4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237" w:type="dxa"/>
            <w:tcBorders>
              <w:bottom w:val="single" w:color="auto" w:sz="4" w:space="0"/>
            </w:tcBorders>
            <w:vAlign w:val="center"/>
          </w:tcPr>
          <w:p>
            <w:pPr>
              <w:spacing w:line="360" w:lineRule="exact"/>
              <w:jc w:val="center"/>
              <w:rPr>
                <w:rFonts w:hint="eastAsia" w:ascii="宋体" w:hAnsi="宋体"/>
                <w:sz w:val="24"/>
              </w:rPr>
            </w:pPr>
            <w:r>
              <w:rPr>
                <w:rFonts w:ascii="宋体" w:hAnsi="宋体" w:cs="Arial"/>
                <w:color w:val="000000"/>
                <w:kern w:val="0"/>
                <w:sz w:val="24"/>
              </w:rPr>
              <w:t>项目名称</w:t>
            </w:r>
          </w:p>
        </w:tc>
        <w:tc>
          <w:tcPr>
            <w:tcW w:w="4002" w:type="dxa"/>
            <w:tcBorders>
              <w:bottom w:val="single" w:color="auto" w:sz="4" w:space="0"/>
            </w:tcBorders>
            <w:vAlign w:val="center"/>
          </w:tcPr>
          <w:p>
            <w:pPr>
              <w:spacing w:line="360" w:lineRule="exact"/>
              <w:jc w:val="center"/>
              <w:rPr>
                <w:rFonts w:hint="eastAsia" w:ascii="宋体" w:hAnsi="宋体"/>
                <w:sz w:val="24"/>
              </w:rPr>
            </w:pPr>
            <w:r>
              <w:rPr>
                <w:rFonts w:ascii="宋体" w:hAnsi="宋体" w:cs="Arial"/>
                <w:color w:val="000000"/>
                <w:kern w:val="0"/>
                <w:sz w:val="24"/>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237" w:type="dxa"/>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sz w:val="24"/>
              </w:rPr>
            </w:pPr>
            <w:bookmarkStart w:id="16" w:name="_Hlk191631329"/>
          </w:p>
        </w:tc>
        <w:tc>
          <w:tcPr>
            <w:tcW w:w="4002" w:type="dxa"/>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sz w:val="24"/>
              </w:rPr>
            </w:pPr>
          </w:p>
        </w:tc>
      </w:tr>
      <w:bookmarkEnd w:id="16"/>
    </w:tbl>
    <w:p>
      <w:pPr>
        <w:pStyle w:val="11"/>
      </w:pPr>
    </w:p>
    <w:p>
      <w:pPr>
        <w:widowControl/>
        <w:jc w:val="left"/>
        <w:rPr>
          <w:rFonts w:hint="eastAsia" w:ascii="宋体" w:hAnsi="宋体" w:cs="Arial"/>
          <w:color w:val="000000"/>
          <w:kern w:val="0"/>
          <w:sz w:val="30"/>
          <w:szCs w:val="30"/>
        </w:rPr>
      </w:pPr>
      <w:bookmarkStart w:id="17" w:name="OLE_LINK2"/>
      <w:r>
        <w:rPr>
          <w:rFonts w:ascii="宋体" w:hAnsi="宋体" w:cs="Arial"/>
          <w:color w:val="000000"/>
          <w:kern w:val="0"/>
          <w:sz w:val="30"/>
          <w:szCs w:val="30"/>
        </w:rPr>
        <w:t>全权代表签字:</w:t>
      </w:r>
      <w:r>
        <w:rPr>
          <w:rFonts w:ascii="宋体" w:hAnsi="宋体" w:cs="Arial"/>
          <w:color w:val="000000"/>
          <w:kern w:val="0"/>
          <w:sz w:val="30"/>
          <w:szCs w:val="30"/>
          <w:u w:val="single"/>
        </w:rPr>
        <w:t xml:space="preserve">                       </w:t>
      </w:r>
    </w:p>
    <w:p>
      <w:pPr>
        <w:widowControl/>
        <w:jc w:val="left"/>
        <w:rPr>
          <w:rFonts w:hint="eastAsia" w:ascii="宋体" w:hAnsi="宋体"/>
          <w:sz w:val="36"/>
          <w:szCs w:val="36"/>
        </w:rPr>
      </w:pPr>
      <w:r>
        <w:rPr>
          <w:rFonts w:ascii="宋体" w:hAnsi="宋体" w:cs="Arial"/>
          <w:color w:val="000000"/>
          <w:kern w:val="0"/>
          <w:sz w:val="30"/>
          <w:szCs w:val="30"/>
        </w:rPr>
        <w:t>日期:</w:t>
      </w:r>
      <w:r>
        <w:rPr>
          <w:rFonts w:ascii="宋体" w:hAnsi="宋体" w:cs="Arial"/>
          <w:color w:val="000000"/>
          <w:kern w:val="0"/>
          <w:sz w:val="30"/>
          <w:szCs w:val="30"/>
          <w:u w:val="single"/>
        </w:rPr>
        <w:t>                    </w:t>
      </w:r>
      <w:r>
        <w:rPr>
          <w:rFonts w:ascii="宋体" w:hAnsi="宋体"/>
          <w:sz w:val="36"/>
          <w:szCs w:val="36"/>
        </w:rPr>
        <w:t xml:space="preserve">                                         </w:t>
      </w:r>
    </w:p>
    <w:p>
      <w:pPr>
        <w:widowControl/>
        <w:spacing w:line="360" w:lineRule="exact"/>
        <w:ind w:left="344" w:leftChars="68" w:hanging="201" w:hangingChars="67"/>
        <w:jc w:val="left"/>
        <w:rPr>
          <w:rFonts w:hint="eastAsia" w:ascii="宋体" w:hAnsi="宋体" w:cs="宋体"/>
          <w:sz w:val="30"/>
          <w:szCs w:val="30"/>
        </w:rPr>
      </w:pPr>
    </w:p>
    <w:bookmarkEnd w:id="17"/>
    <w:p>
      <w:pPr>
        <w:widowControl/>
        <w:spacing w:line="360" w:lineRule="exact"/>
        <w:ind w:left="283" w:leftChars="68" w:hanging="140" w:hangingChars="67"/>
        <w:jc w:val="left"/>
        <w:rPr>
          <w:rFonts w:hint="eastAsia" w:ascii="宋体" w:hAnsi="宋体" w:cs="Arial"/>
          <w:color w:val="000000"/>
          <w:kern w:val="0"/>
          <w:szCs w:val="21"/>
        </w:rPr>
      </w:pPr>
    </w:p>
    <w:p>
      <w:pPr>
        <w:widowControl/>
        <w:spacing w:line="360" w:lineRule="exact"/>
        <w:ind w:left="283" w:leftChars="68" w:hanging="140" w:hangingChars="67"/>
        <w:jc w:val="left"/>
        <w:rPr>
          <w:rFonts w:hint="eastAsia" w:ascii="宋体" w:hAnsi="宋体" w:cs="Arial"/>
          <w:color w:val="000000"/>
          <w:kern w:val="0"/>
          <w:szCs w:val="21"/>
        </w:rPr>
      </w:pPr>
      <w:r>
        <w:rPr>
          <w:rFonts w:ascii="宋体" w:hAnsi="宋体" w:cs="Arial"/>
          <w:color w:val="000000"/>
          <w:kern w:val="0"/>
          <w:szCs w:val="21"/>
        </w:rPr>
        <w:t>备注:</w:t>
      </w:r>
    </w:p>
    <w:p>
      <w:pPr>
        <w:widowControl/>
        <w:spacing w:line="360" w:lineRule="exact"/>
        <w:ind w:left="143" w:leftChars="68" w:firstLine="422" w:firstLineChars="201"/>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eastAsia="微软雅黑" w:cs="微软雅黑"/>
          <w:color w:val="000000"/>
          <w:kern w:val="0"/>
          <w:szCs w:val="21"/>
        </w:rPr>
        <w:t>､</w:t>
      </w:r>
      <w:r>
        <w:rPr>
          <w:rFonts w:ascii="宋体" w:hAnsi="宋体" w:cs="宋体"/>
          <w:color w:val="000000"/>
          <w:kern w:val="0"/>
          <w:szCs w:val="21"/>
        </w:rPr>
        <w:t>报价以人民币为结算单位</w:t>
      </w:r>
      <w:r>
        <w:rPr>
          <w:rFonts w:hint="eastAsia" w:ascii="宋体" w:hAnsi="宋体" w:cs="微软雅黑"/>
          <w:color w:val="000000"/>
          <w:kern w:val="0"/>
          <w:szCs w:val="21"/>
        </w:rPr>
        <w:t>｡</w:t>
      </w:r>
    </w:p>
    <w:p>
      <w:pPr>
        <w:widowControl/>
        <w:spacing w:line="360" w:lineRule="exact"/>
        <w:ind w:leftChars="-202" w:hanging="424" w:hangingChars="202"/>
        <w:jc w:val="left"/>
        <w:rPr>
          <w:rFonts w:hint="eastAsia" w:ascii="宋体" w:hAnsi="宋体" w:cs="Arial"/>
          <w:color w:val="000000"/>
          <w:kern w:val="0"/>
          <w:szCs w:val="21"/>
        </w:rPr>
      </w:pPr>
      <w:r>
        <w:rPr>
          <w:rFonts w:ascii="宋体" w:hAnsi="宋体" w:cs="Arial"/>
          <w:color w:val="000000"/>
          <w:kern w:val="0"/>
          <w:szCs w:val="21"/>
        </w:rPr>
        <w:t>   </w:t>
      </w:r>
      <w:r>
        <w:rPr>
          <w:rFonts w:hint="eastAsia" w:ascii="宋体" w:hAnsi="宋体" w:cs="Arial"/>
          <w:color w:val="000000"/>
          <w:kern w:val="0"/>
          <w:szCs w:val="21"/>
        </w:rPr>
        <w:t xml:space="preserve">    </w:t>
      </w:r>
      <w:r>
        <w:rPr>
          <w:rFonts w:ascii="宋体" w:hAnsi="宋体" w:cs="Arial"/>
          <w:color w:val="000000"/>
          <w:kern w:val="0"/>
          <w:szCs w:val="21"/>
        </w:rPr>
        <w:t>2</w:t>
      </w:r>
      <w:r>
        <w:rPr>
          <w:rFonts w:hint="eastAsia" w:ascii="宋体" w:hAnsi="宋体" w:eastAsia="微软雅黑" w:cs="微软雅黑"/>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hint="eastAsia" w:ascii="宋体" w:hAnsi="宋体" w:eastAsia="微软雅黑" w:cs="微软雅黑"/>
          <w:color w:val="000000"/>
          <w:kern w:val="0"/>
          <w:szCs w:val="21"/>
        </w:rPr>
        <w:t>｡</w:t>
      </w:r>
    </w:p>
    <w:p>
      <w:pPr>
        <w:snapToGrid w:val="0"/>
        <w:ind w:left="141" w:leftChars="67" w:right="258" w:rightChars="123" w:firstLine="424" w:firstLineChars="202"/>
        <w:contextualSpacing/>
        <w:rPr>
          <w:rFonts w:hint="eastAsia" w:ascii="宋体" w:hAnsi="宋体"/>
          <w:bCs/>
          <w:szCs w:val="21"/>
        </w:rPr>
      </w:pPr>
      <w:r>
        <w:rPr>
          <w:rFonts w:ascii="宋体" w:hAnsi="宋体" w:cs="Arial"/>
          <w:color w:val="000000"/>
          <w:kern w:val="0"/>
          <w:szCs w:val="21"/>
        </w:rPr>
        <w:t>3</w:t>
      </w:r>
      <w:r>
        <w:rPr>
          <w:rFonts w:hint="eastAsia" w:ascii="微软雅黑" w:hAnsi="微软雅黑" w:eastAsia="微软雅黑" w:cs="微软雅黑"/>
          <w:color w:val="000000"/>
          <w:kern w:val="0"/>
          <w:szCs w:val="21"/>
        </w:rPr>
        <w:t>､</w:t>
      </w:r>
      <w:r>
        <w:rPr>
          <w:rFonts w:ascii="宋体" w:hAnsi="宋体" w:cs="宋体"/>
          <w:color w:val="000000"/>
          <w:kern w:val="0"/>
          <w:szCs w:val="21"/>
          <w:highlight w:val="yellow"/>
        </w:rPr>
        <w:t>谈判现场</w:t>
      </w:r>
      <w:r>
        <w:rPr>
          <w:rFonts w:hint="eastAsia" w:ascii="宋体" w:hAnsi="宋体" w:cs="宋体"/>
          <w:color w:val="000000"/>
          <w:kern w:val="0"/>
          <w:szCs w:val="21"/>
          <w:highlight w:val="yellow"/>
        </w:rPr>
        <w:t>需提供以下资料</w:t>
      </w:r>
      <w:r>
        <w:rPr>
          <w:rFonts w:ascii="宋体" w:hAnsi="宋体" w:cs="Arial"/>
          <w:color w:val="000000"/>
          <w:kern w:val="0"/>
          <w:szCs w:val="21"/>
        </w:rPr>
        <w:t>:</w:t>
      </w:r>
      <w:r>
        <w:rPr>
          <w:rFonts w:hint="eastAsia" w:ascii="宋体" w:hAnsi="宋体"/>
          <w:bCs/>
          <w:szCs w:val="21"/>
        </w:rPr>
        <w:t xml:space="preserve"> </w:t>
      </w:r>
      <w:r>
        <w:rPr>
          <w:rFonts w:hint="eastAsia" w:ascii="宋体" w:hAnsi="宋体"/>
          <w:bCs/>
          <w:color w:val="FF0000"/>
          <w:szCs w:val="21"/>
        </w:rPr>
        <w:t>（1）密封的投标文件6本（2正4副）；（2）1份密封的报价单；（3）待招标办工作人员收取投标商报价单后，参与本项目的投标商请立即发送投标文件电子版（PDF）至招标办邮箱。</w:t>
      </w:r>
    </w:p>
    <w:p>
      <w:pPr>
        <w:spacing w:line="360" w:lineRule="exact"/>
        <w:ind w:left="141" w:leftChars="67" w:right="258" w:rightChars="123" w:firstLine="489" w:firstLineChars="233"/>
        <w:rPr>
          <w:rFonts w:hint="eastAsia" w:ascii="宋体" w:hAnsi="宋体"/>
        </w:rPr>
      </w:pPr>
      <w:r>
        <w:rPr>
          <w:rFonts w:hint="eastAsia" w:ascii="宋体" w:hAnsi="宋体"/>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pPr>
        <w:spacing w:line="360" w:lineRule="exact"/>
        <w:ind w:left="141" w:leftChars="67" w:right="258" w:rightChars="123" w:firstLine="489" w:firstLineChars="233"/>
        <w:rPr>
          <w:rFonts w:hint="eastAsia" w:ascii="宋体" w:hAnsi="宋体"/>
        </w:rPr>
      </w:pPr>
    </w:p>
    <w:p>
      <w:pPr>
        <w:spacing w:line="360" w:lineRule="exact"/>
        <w:ind w:left="141" w:leftChars="67" w:right="258" w:rightChars="123" w:firstLine="489" w:firstLineChars="233"/>
        <w:rPr>
          <w:rFonts w:hint="eastAsia" w:ascii="宋体" w:hAnsi="宋体"/>
        </w:rPr>
      </w:pPr>
    </w:p>
    <w:p>
      <w:pPr>
        <w:spacing w:after="60" w:line="320" w:lineRule="exact"/>
        <w:ind w:left="1521" w:hanging="1521" w:hangingChars="541"/>
        <w:rPr>
          <w:rFonts w:hint="eastAsia" w:ascii="宋体" w:hAnsi="宋体"/>
          <w:b/>
          <w:color w:val="000000"/>
          <w:sz w:val="28"/>
          <w:szCs w:val="28"/>
        </w:rPr>
      </w:pPr>
    </w:p>
    <w:p>
      <w:pPr>
        <w:spacing w:after="60" w:line="320" w:lineRule="exact"/>
        <w:ind w:left="1521" w:hanging="1521" w:hangingChars="541"/>
        <w:rPr>
          <w:rFonts w:hint="eastAsia" w:ascii="宋体" w:hAnsi="宋体"/>
          <w:b/>
          <w:color w:val="000000"/>
          <w:sz w:val="28"/>
          <w:szCs w:val="28"/>
        </w:rPr>
      </w:pPr>
    </w:p>
    <w:p>
      <w:pPr>
        <w:widowControl/>
        <w:spacing w:line="320" w:lineRule="exact"/>
        <w:ind w:firstLine="2310" w:firstLineChars="1100"/>
        <w:rPr>
          <w:rFonts w:hint="eastAsia" w:ascii="宋体" w:hAnsi="宋体"/>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宋体-18030">
    <w:altName w:val="宋体"/>
    <w:panose1 w:val="00000000000000000000"/>
    <w:charset w:val="86"/>
    <w:family w:val="modern"/>
    <w:pitch w:val="default"/>
    <w:sig w:usb0="00000000" w:usb1="00000000" w:usb2="000A005E" w:usb3="00000000" w:csb0="00040001"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MS Mincho">
    <w:altName w:val="Yu Gothic UI"/>
    <w:panose1 w:val="02020609040205080304"/>
    <w:charset w:val="80"/>
    <w:family w:val="modern"/>
    <w:pitch w:val="default"/>
    <w:sig w:usb0="00000000" w:usb1="00000000" w:usb2="08000012" w:usb3="00000000" w:csb0="0002009F" w:csb1="00000000"/>
  </w:font>
  <w:font w:name="MS P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6923586"/>
    </w:sdtPr>
    <w:sdtContent>
      <w:p>
        <w:pPr>
          <w:pStyle w:val="14"/>
          <w:jc w:val="center"/>
        </w:pPr>
        <w:r>
          <w:fldChar w:fldCharType="begin"/>
        </w:r>
        <w:r>
          <w:instrText xml:space="preserve">PAGE   \* MERGEFORMAT</w:instrText>
        </w:r>
        <w:r>
          <w:fldChar w:fldCharType="separate"/>
        </w:r>
        <w:r>
          <w:rPr>
            <w:lang w:val="zh-CN"/>
          </w:rPr>
          <w:t>2</w:t>
        </w:r>
        <w:r>
          <w:fldChar w:fldCharType="end"/>
        </w:r>
      </w:p>
    </w:sdtContent>
  </w:sdt>
  <w:p>
    <w:pPr>
      <w:spacing w:line="183" w:lineRule="auto"/>
      <w:ind w:left="4093"/>
      <w:rPr>
        <w:rFonts w:hint="eastAsia" w:ascii="宋体" w:hAnsi="宋体" w:cs="宋体"/>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47C639"/>
    <w:multiLevelType w:val="singleLevel"/>
    <w:tmpl w:val="BA47C639"/>
    <w:lvl w:ilvl="0" w:tentative="0">
      <w:start w:val="1"/>
      <w:numFmt w:val="chineseCounting"/>
      <w:suff w:val="nothing"/>
      <w:lvlText w:val="（%1）"/>
      <w:lvlJc w:val="left"/>
      <w:rPr>
        <w:rFonts w:hint="eastAsia"/>
      </w:rPr>
    </w:lvl>
  </w:abstractNum>
  <w:abstractNum w:abstractNumId="1">
    <w:nsid w:val="0C984462"/>
    <w:multiLevelType w:val="multilevel"/>
    <w:tmpl w:val="0C984462"/>
    <w:lvl w:ilvl="0" w:tentative="0">
      <w:start w:val="1"/>
      <w:numFmt w:val="decimal"/>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24772F9"/>
    <w:multiLevelType w:val="multilevel"/>
    <w:tmpl w:val="124772F9"/>
    <w:lvl w:ilvl="0" w:tentative="0">
      <w:start w:val="9"/>
      <w:numFmt w:val="japaneseCounting"/>
      <w:lvlText w:val="%1、"/>
      <w:lvlJc w:val="left"/>
      <w:pPr>
        <w:ind w:left="1040" w:hanging="600"/>
      </w:pPr>
      <w:rPr>
        <w:rFonts w:hint="default" w:ascii="Times New Roman" w:hAnsi="Times New Roman"/>
        <w:b/>
        <w:color w:val="000000"/>
        <w:sz w:val="28"/>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YjlmZTk1YzNlNGM4OWMzMTYwZjBjMmM2YjI5MTMifQ=="/>
    <w:docVar w:name="KSO_WPS_MARK_KEY" w:val="39c93f82-909f-4a0a-b621-2f41db74553b"/>
  </w:docVars>
  <w:rsids>
    <w:rsidRoot w:val="00EE2525"/>
    <w:rsid w:val="00000D17"/>
    <w:rsid w:val="00000DCB"/>
    <w:rsid w:val="00000F5E"/>
    <w:rsid w:val="00001D49"/>
    <w:rsid w:val="00001F24"/>
    <w:rsid w:val="000022EA"/>
    <w:rsid w:val="00003873"/>
    <w:rsid w:val="00004D6D"/>
    <w:rsid w:val="00006320"/>
    <w:rsid w:val="0000793C"/>
    <w:rsid w:val="00007B0B"/>
    <w:rsid w:val="000102F1"/>
    <w:rsid w:val="00011789"/>
    <w:rsid w:val="000122E6"/>
    <w:rsid w:val="000127D5"/>
    <w:rsid w:val="00012865"/>
    <w:rsid w:val="000137D3"/>
    <w:rsid w:val="00015980"/>
    <w:rsid w:val="00015B32"/>
    <w:rsid w:val="0002034A"/>
    <w:rsid w:val="00023DA1"/>
    <w:rsid w:val="000259BC"/>
    <w:rsid w:val="00025AD6"/>
    <w:rsid w:val="00027997"/>
    <w:rsid w:val="0003161B"/>
    <w:rsid w:val="00031838"/>
    <w:rsid w:val="000327EA"/>
    <w:rsid w:val="00036505"/>
    <w:rsid w:val="00036947"/>
    <w:rsid w:val="00036E2A"/>
    <w:rsid w:val="00042BB7"/>
    <w:rsid w:val="000430B0"/>
    <w:rsid w:val="00044D74"/>
    <w:rsid w:val="000456DE"/>
    <w:rsid w:val="00051F82"/>
    <w:rsid w:val="000534DA"/>
    <w:rsid w:val="00053536"/>
    <w:rsid w:val="000546AA"/>
    <w:rsid w:val="00054DF9"/>
    <w:rsid w:val="000576F1"/>
    <w:rsid w:val="00057DD7"/>
    <w:rsid w:val="0006304C"/>
    <w:rsid w:val="0006542A"/>
    <w:rsid w:val="000679BE"/>
    <w:rsid w:val="00067F88"/>
    <w:rsid w:val="000714C3"/>
    <w:rsid w:val="00072D1C"/>
    <w:rsid w:val="0007547E"/>
    <w:rsid w:val="00075763"/>
    <w:rsid w:val="00076A6E"/>
    <w:rsid w:val="00076F7A"/>
    <w:rsid w:val="00077845"/>
    <w:rsid w:val="00081D2E"/>
    <w:rsid w:val="00085776"/>
    <w:rsid w:val="000863B9"/>
    <w:rsid w:val="00087452"/>
    <w:rsid w:val="00090C0A"/>
    <w:rsid w:val="00090C4B"/>
    <w:rsid w:val="00091616"/>
    <w:rsid w:val="000958B9"/>
    <w:rsid w:val="00095955"/>
    <w:rsid w:val="0009739B"/>
    <w:rsid w:val="000A0779"/>
    <w:rsid w:val="000A18FA"/>
    <w:rsid w:val="000A1EF2"/>
    <w:rsid w:val="000A2BA8"/>
    <w:rsid w:val="000A2F79"/>
    <w:rsid w:val="000A58A6"/>
    <w:rsid w:val="000A62EA"/>
    <w:rsid w:val="000A6FB9"/>
    <w:rsid w:val="000B12D9"/>
    <w:rsid w:val="000B1DA4"/>
    <w:rsid w:val="000B1E21"/>
    <w:rsid w:val="000B6416"/>
    <w:rsid w:val="000B7711"/>
    <w:rsid w:val="000B79BE"/>
    <w:rsid w:val="000C04E0"/>
    <w:rsid w:val="000C0B4C"/>
    <w:rsid w:val="000C2253"/>
    <w:rsid w:val="000C2C1A"/>
    <w:rsid w:val="000C42B7"/>
    <w:rsid w:val="000C5059"/>
    <w:rsid w:val="000D08A8"/>
    <w:rsid w:val="000D0CB7"/>
    <w:rsid w:val="000D1404"/>
    <w:rsid w:val="000D29AA"/>
    <w:rsid w:val="000D3E7C"/>
    <w:rsid w:val="000D78CD"/>
    <w:rsid w:val="000E4B4B"/>
    <w:rsid w:val="000E5726"/>
    <w:rsid w:val="000E5BED"/>
    <w:rsid w:val="000E6061"/>
    <w:rsid w:val="000E6836"/>
    <w:rsid w:val="000E6D80"/>
    <w:rsid w:val="000E75CA"/>
    <w:rsid w:val="000F230C"/>
    <w:rsid w:val="000F240F"/>
    <w:rsid w:val="000F38DF"/>
    <w:rsid w:val="000F5D0F"/>
    <w:rsid w:val="00100D65"/>
    <w:rsid w:val="00100EED"/>
    <w:rsid w:val="00100F62"/>
    <w:rsid w:val="00101B90"/>
    <w:rsid w:val="00104905"/>
    <w:rsid w:val="00106609"/>
    <w:rsid w:val="0010660A"/>
    <w:rsid w:val="0010762D"/>
    <w:rsid w:val="00110D6E"/>
    <w:rsid w:val="001119C4"/>
    <w:rsid w:val="0011301E"/>
    <w:rsid w:val="00123BA6"/>
    <w:rsid w:val="00123F24"/>
    <w:rsid w:val="001327E4"/>
    <w:rsid w:val="00132A81"/>
    <w:rsid w:val="001345AB"/>
    <w:rsid w:val="00134BA3"/>
    <w:rsid w:val="00136177"/>
    <w:rsid w:val="001412BC"/>
    <w:rsid w:val="00143BB1"/>
    <w:rsid w:val="001445B8"/>
    <w:rsid w:val="00146473"/>
    <w:rsid w:val="00147465"/>
    <w:rsid w:val="00147BEE"/>
    <w:rsid w:val="001502BE"/>
    <w:rsid w:val="00151A2E"/>
    <w:rsid w:val="00151EE0"/>
    <w:rsid w:val="0015246E"/>
    <w:rsid w:val="00152C32"/>
    <w:rsid w:val="00153863"/>
    <w:rsid w:val="0015597D"/>
    <w:rsid w:val="001563CA"/>
    <w:rsid w:val="00156F90"/>
    <w:rsid w:val="00157BEC"/>
    <w:rsid w:val="001607AF"/>
    <w:rsid w:val="001618BE"/>
    <w:rsid w:val="001626AA"/>
    <w:rsid w:val="00165544"/>
    <w:rsid w:val="001658AA"/>
    <w:rsid w:val="001710BF"/>
    <w:rsid w:val="00177F0B"/>
    <w:rsid w:val="001803FD"/>
    <w:rsid w:val="00183565"/>
    <w:rsid w:val="00183EC1"/>
    <w:rsid w:val="00184C93"/>
    <w:rsid w:val="001919AD"/>
    <w:rsid w:val="00193C6D"/>
    <w:rsid w:val="00193EDA"/>
    <w:rsid w:val="00194DAF"/>
    <w:rsid w:val="00194FA2"/>
    <w:rsid w:val="00195757"/>
    <w:rsid w:val="001965BB"/>
    <w:rsid w:val="00196778"/>
    <w:rsid w:val="00196EAD"/>
    <w:rsid w:val="00197B5D"/>
    <w:rsid w:val="001A02C2"/>
    <w:rsid w:val="001A0875"/>
    <w:rsid w:val="001A17DD"/>
    <w:rsid w:val="001A2C67"/>
    <w:rsid w:val="001A43B8"/>
    <w:rsid w:val="001A4FBB"/>
    <w:rsid w:val="001A5677"/>
    <w:rsid w:val="001A57E2"/>
    <w:rsid w:val="001A5834"/>
    <w:rsid w:val="001B10AC"/>
    <w:rsid w:val="001B2503"/>
    <w:rsid w:val="001B3DBB"/>
    <w:rsid w:val="001B57D2"/>
    <w:rsid w:val="001C046A"/>
    <w:rsid w:val="001C0CD0"/>
    <w:rsid w:val="001C323B"/>
    <w:rsid w:val="001C4813"/>
    <w:rsid w:val="001C61C1"/>
    <w:rsid w:val="001C6C0F"/>
    <w:rsid w:val="001C752A"/>
    <w:rsid w:val="001C791D"/>
    <w:rsid w:val="001D10CB"/>
    <w:rsid w:val="001D130F"/>
    <w:rsid w:val="001D15BE"/>
    <w:rsid w:val="001E1487"/>
    <w:rsid w:val="001E7279"/>
    <w:rsid w:val="001F0721"/>
    <w:rsid w:val="001F0F69"/>
    <w:rsid w:val="001F2AD4"/>
    <w:rsid w:val="001F34B6"/>
    <w:rsid w:val="00203B43"/>
    <w:rsid w:val="00203D3C"/>
    <w:rsid w:val="002042DC"/>
    <w:rsid w:val="00204BAA"/>
    <w:rsid w:val="00205257"/>
    <w:rsid w:val="00205A75"/>
    <w:rsid w:val="00206236"/>
    <w:rsid w:val="00206AA0"/>
    <w:rsid w:val="00207800"/>
    <w:rsid w:val="00212283"/>
    <w:rsid w:val="002152B7"/>
    <w:rsid w:val="00217374"/>
    <w:rsid w:val="002206AF"/>
    <w:rsid w:val="00221270"/>
    <w:rsid w:val="002212E5"/>
    <w:rsid w:val="002228AA"/>
    <w:rsid w:val="00222CF7"/>
    <w:rsid w:val="0022489C"/>
    <w:rsid w:val="00226DE9"/>
    <w:rsid w:val="00227565"/>
    <w:rsid w:val="00227E22"/>
    <w:rsid w:val="00227E44"/>
    <w:rsid w:val="00230894"/>
    <w:rsid w:val="0023436B"/>
    <w:rsid w:val="00235561"/>
    <w:rsid w:val="00236614"/>
    <w:rsid w:val="00237150"/>
    <w:rsid w:val="00237D2B"/>
    <w:rsid w:val="002426EF"/>
    <w:rsid w:val="002430E0"/>
    <w:rsid w:val="00243CF0"/>
    <w:rsid w:val="00247B32"/>
    <w:rsid w:val="00247C7B"/>
    <w:rsid w:val="00251432"/>
    <w:rsid w:val="00251F4F"/>
    <w:rsid w:val="00252051"/>
    <w:rsid w:val="00253E48"/>
    <w:rsid w:val="00254127"/>
    <w:rsid w:val="00254304"/>
    <w:rsid w:val="00254949"/>
    <w:rsid w:val="00255EFC"/>
    <w:rsid w:val="002612ED"/>
    <w:rsid w:val="002627A3"/>
    <w:rsid w:val="00263CB1"/>
    <w:rsid w:val="00264C15"/>
    <w:rsid w:val="00266AA2"/>
    <w:rsid w:val="0026737D"/>
    <w:rsid w:val="00267C39"/>
    <w:rsid w:val="00272284"/>
    <w:rsid w:val="00272928"/>
    <w:rsid w:val="00272952"/>
    <w:rsid w:val="002828EA"/>
    <w:rsid w:val="0028321D"/>
    <w:rsid w:val="002906B4"/>
    <w:rsid w:val="00290B56"/>
    <w:rsid w:val="00293481"/>
    <w:rsid w:val="00294B7C"/>
    <w:rsid w:val="00295F48"/>
    <w:rsid w:val="00297265"/>
    <w:rsid w:val="002A14AC"/>
    <w:rsid w:val="002A30CA"/>
    <w:rsid w:val="002A456D"/>
    <w:rsid w:val="002A576F"/>
    <w:rsid w:val="002A63C3"/>
    <w:rsid w:val="002A64C7"/>
    <w:rsid w:val="002A7FFB"/>
    <w:rsid w:val="002B1321"/>
    <w:rsid w:val="002B338D"/>
    <w:rsid w:val="002B6B37"/>
    <w:rsid w:val="002B75A3"/>
    <w:rsid w:val="002B7BAC"/>
    <w:rsid w:val="002C04D0"/>
    <w:rsid w:val="002C3FA1"/>
    <w:rsid w:val="002C4512"/>
    <w:rsid w:val="002C6AE9"/>
    <w:rsid w:val="002C7226"/>
    <w:rsid w:val="002D1C94"/>
    <w:rsid w:val="002D1E42"/>
    <w:rsid w:val="002D2C64"/>
    <w:rsid w:val="002D447A"/>
    <w:rsid w:val="002D4B74"/>
    <w:rsid w:val="002D732F"/>
    <w:rsid w:val="002D734B"/>
    <w:rsid w:val="002E0453"/>
    <w:rsid w:val="002E1066"/>
    <w:rsid w:val="002E1084"/>
    <w:rsid w:val="002E1403"/>
    <w:rsid w:val="002E2F4D"/>
    <w:rsid w:val="002E4AD1"/>
    <w:rsid w:val="002E6FAC"/>
    <w:rsid w:val="002E770A"/>
    <w:rsid w:val="002F131C"/>
    <w:rsid w:val="002F3F1B"/>
    <w:rsid w:val="002F4257"/>
    <w:rsid w:val="002F4CAE"/>
    <w:rsid w:val="002F71F0"/>
    <w:rsid w:val="00301201"/>
    <w:rsid w:val="00301716"/>
    <w:rsid w:val="00303567"/>
    <w:rsid w:val="003042CF"/>
    <w:rsid w:val="00304455"/>
    <w:rsid w:val="00304F08"/>
    <w:rsid w:val="0030760C"/>
    <w:rsid w:val="00307BF3"/>
    <w:rsid w:val="00311680"/>
    <w:rsid w:val="0031350F"/>
    <w:rsid w:val="003135D8"/>
    <w:rsid w:val="00316F98"/>
    <w:rsid w:val="00320FBE"/>
    <w:rsid w:val="00321B70"/>
    <w:rsid w:val="003229B0"/>
    <w:rsid w:val="00322ACC"/>
    <w:rsid w:val="00324E04"/>
    <w:rsid w:val="00325986"/>
    <w:rsid w:val="00333F7F"/>
    <w:rsid w:val="00334D65"/>
    <w:rsid w:val="00334D83"/>
    <w:rsid w:val="00334FEC"/>
    <w:rsid w:val="0033624A"/>
    <w:rsid w:val="00336698"/>
    <w:rsid w:val="00337146"/>
    <w:rsid w:val="00337564"/>
    <w:rsid w:val="0033788C"/>
    <w:rsid w:val="0034224A"/>
    <w:rsid w:val="00342409"/>
    <w:rsid w:val="00350927"/>
    <w:rsid w:val="00353EBE"/>
    <w:rsid w:val="0035421C"/>
    <w:rsid w:val="00354D5F"/>
    <w:rsid w:val="00356198"/>
    <w:rsid w:val="00356876"/>
    <w:rsid w:val="00360C4F"/>
    <w:rsid w:val="00363A6F"/>
    <w:rsid w:val="00363B9A"/>
    <w:rsid w:val="00363D20"/>
    <w:rsid w:val="00364EC7"/>
    <w:rsid w:val="003653B6"/>
    <w:rsid w:val="00367343"/>
    <w:rsid w:val="00370B82"/>
    <w:rsid w:val="00371B45"/>
    <w:rsid w:val="00372A31"/>
    <w:rsid w:val="0037316D"/>
    <w:rsid w:val="00373E32"/>
    <w:rsid w:val="00373EB7"/>
    <w:rsid w:val="00374659"/>
    <w:rsid w:val="003821D5"/>
    <w:rsid w:val="003847C7"/>
    <w:rsid w:val="003861BC"/>
    <w:rsid w:val="0038782E"/>
    <w:rsid w:val="00391D8A"/>
    <w:rsid w:val="003967D0"/>
    <w:rsid w:val="00397601"/>
    <w:rsid w:val="0039771C"/>
    <w:rsid w:val="003977AF"/>
    <w:rsid w:val="003978D1"/>
    <w:rsid w:val="00397E8F"/>
    <w:rsid w:val="003A04F7"/>
    <w:rsid w:val="003A0840"/>
    <w:rsid w:val="003A1A71"/>
    <w:rsid w:val="003A3084"/>
    <w:rsid w:val="003A4B11"/>
    <w:rsid w:val="003A6CAB"/>
    <w:rsid w:val="003A7359"/>
    <w:rsid w:val="003B09B4"/>
    <w:rsid w:val="003B0C63"/>
    <w:rsid w:val="003B1F6C"/>
    <w:rsid w:val="003B2CFD"/>
    <w:rsid w:val="003B5B68"/>
    <w:rsid w:val="003B7150"/>
    <w:rsid w:val="003C178B"/>
    <w:rsid w:val="003C266E"/>
    <w:rsid w:val="003C30F3"/>
    <w:rsid w:val="003C3F8D"/>
    <w:rsid w:val="003C4144"/>
    <w:rsid w:val="003C64FD"/>
    <w:rsid w:val="003C6B27"/>
    <w:rsid w:val="003C7B70"/>
    <w:rsid w:val="003C7C7D"/>
    <w:rsid w:val="003D13AA"/>
    <w:rsid w:val="003D1608"/>
    <w:rsid w:val="003D3B87"/>
    <w:rsid w:val="003D5ECD"/>
    <w:rsid w:val="003D668F"/>
    <w:rsid w:val="003E140F"/>
    <w:rsid w:val="003E1708"/>
    <w:rsid w:val="003E7640"/>
    <w:rsid w:val="003F062A"/>
    <w:rsid w:val="003F0B8E"/>
    <w:rsid w:val="003F3515"/>
    <w:rsid w:val="003F693C"/>
    <w:rsid w:val="003F6AF5"/>
    <w:rsid w:val="004000DB"/>
    <w:rsid w:val="00402809"/>
    <w:rsid w:val="00402C9A"/>
    <w:rsid w:val="00403E44"/>
    <w:rsid w:val="00404469"/>
    <w:rsid w:val="004053D1"/>
    <w:rsid w:val="00407D6D"/>
    <w:rsid w:val="0041127D"/>
    <w:rsid w:val="0041217F"/>
    <w:rsid w:val="00413C67"/>
    <w:rsid w:val="00413CB5"/>
    <w:rsid w:val="00415B7D"/>
    <w:rsid w:val="00416F8E"/>
    <w:rsid w:val="00420BE2"/>
    <w:rsid w:val="0042275B"/>
    <w:rsid w:val="004227AA"/>
    <w:rsid w:val="00424CB0"/>
    <w:rsid w:val="00427DD3"/>
    <w:rsid w:val="00431026"/>
    <w:rsid w:val="004320B7"/>
    <w:rsid w:val="004332F9"/>
    <w:rsid w:val="0043771B"/>
    <w:rsid w:val="00441347"/>
    <w:rsid w:val="00442267"/>
    <w:rsid w:val="004437F5"/>
    <w:rsid w:val="00443B79"/>
    <w:rsid w:val="00444129"/>
    <w:rsid w:val="004447B1"/>
    <w:rsid w:val="00444FC1"/>
    <w:rsid w:val="0044531A"/>
    <w:rsid w:val="00450E58"/>
    <w:rsid w:val="00452617"/>
    <w:rsid w:val="004541B7"/>
    <w:rsid w:val="00454400"/>
    <w:rsid w:val="00454A79"/>
    <w:rsid w:val="00456045"/>
    <w:rsid w:val="00457A11"/>
    <w:rsid w:val="00464885"/>
    <w:rsid w:val="004651C3"/>
    <w:rsid w:val="00465481"/>
    <w:rsid w:val="004665AE"/>
    <w:rsid w:val="00466F81"/>
    <w:rsid w:val="00470A1A"/>
    <w:rsid w:val="0047228C"/>
    <w:rsid w:val="0047305B"/>
    <w:rsid w:val="00474ACB"/>
    <w:rsid w:val="00475924"/>
    <w:rsid w:val="00475E52"/>
    <w:rsid w:val="00476E99"/>
    <w:rsid w:val="00481693"/>
    <w:rsid w:val="00481D43"/>
    <w:rsid w:val="004844E5"/>
    <w:rsid w:val="00484513"/>
    <w:rsid w:val="004928A2"/>
    <w:rsid w:val="00492BC7"/>
    <w:rsid w:val="00493413"/>
    <w:rsid w:val="004957A5"/>
    <w:rsid w:val="004958B6"/>
    <w:rsid w:val="0049747C"/>
    <w:rsid w:val="004A5756"/>
    <w:rsid w:val="004A602C"/>
    <w:rsid w:val="004A695F"/>
    <w:rsid w:val="004B2BB0"/>
    <w:rsid w:val="004B4F0B"/>
    <w:rsid w:val="004B50AF"/>
    <w:rsid w:val="004B6577"/>
    <w:rsid w:val="004C0337"/>
    <w:rsid w:val="004C38C1"/>
    <w:rsid w:val="004C4C6C"/>
    <w:rsid w:val="004C5954"/>
    <w:rsid w:val="004C781A"/>
    <w:rsid w:val="004C7BE8"/>
    <w:rsid w:val="004D1FA5"/>
    <w:rsid w:val="004D209C"/>
    <w:rsid w:val="004D211C"/>
    <w:rsid w:val="004D7B85"/>
    <w:rsid w:val="004E5F64"/>
    <w:rsid w:val="004F24E8"/>
    <w:rsid w:val="004F36D8"/>
    <w:rsid w:val="004F4A18"/>
    <w:rsid w:val="0050025A"/>
    <w:rsid w:val="00501EAC"/>
    <w:rsid w:val="00511DBC"/>
    <w:rsid w:val="005122A4"/>
    <w:rsid w:val="00515886"/>
    <w:rsid w:val="00516075"/>
    <w:rsid w:val="0052246C"/>
    <w:rsid w:val="005230E2"/>
    <w:rsid w:val="0052450E"/>
    <w:rsid w:val="00524B70"/>
    <w:rsid w:val="00525134"/>
    <w:rsid w:val="005254CE"/>
    <w:rsid w:val="00526757"/>
    <w:rsid w:val="00530610"/>
    <w:rsid w:val="00530F85"/>
    <w:rsid w:val="0053209C"/>
    <w:rsid w:val="005331A1"/>
    <w:rsid w:val="00533F97"/>
    <w:rsid w:val="005359CC"/>
    <w:rsid w:val="005366D0"/>
    <w:rsid w:val="00537B70"/>
    <w:rsid w:val="00540BFA"/>
    <w:rsid w:val="00541582"/>
    <w:rsid w:val="00545EE8"/>
    <w:rsid w:val="00547E5A"/>
    <w:rsid w:val="00550142"/>
    <w:rsid w:val="005509AC"/>
    <w:rsid w:val="005530BE"/>
    <w:rsid w:val="005546F6"/>
    <w:rsid w:val="00560340"/>
    <w:rsid w:val="00560677"/>
    <w:rsid w:val="0056246C"/>
    <w:rsid w:val="005627A8"/>
    <w:rsid w:val="00565BE4"/>
    <w:rsid w:val="005709B2"/>
    <w:rsid w:val="005750E5"/>
    <w:rsid w:val="005753A2"/>
    <w:rsid w:val="005773C0"/>
    <w:rsid w:val="00580AEF"/>
    <w:rsid w:val="00581309"/>
    <w:rsid w:val="00581FA2"/>
    <w:rsid w:val="00582EE3"/>
    <w:rsid w:val="0058309A"/>
    <w:rsid w:val="005837F2"/>
    <w:rsid w:val="00584EFC"/>
    <w:rsid w:val="00590829"/>
    <w:rsid w:val="00592EB6"/>
    <w:rsid w:val="00593241"/>
    <w:rsid w:val="00593374"/>
    <w:rsid w:val="00593596"/>
    <w:rsid w:val="0059585D"/>
    <w:rsid w:val="00597D3D"/>
    <w:rsid w:val="005A0851"/>
    <w:rsid w:val="005A1878"/>
    <w:rsid w:val="005A2256"/>
    <w:rsid w:val="005A3FE2"/>
    <w:rsid w:val="005A60E5"/>
    <w:rsid w:val="005B0FF4"/>
    <w:rsid w:val="005B6758"/>
    <w:rsid w:val="005B7678"/>
    <w:rsid w:val="005C225D"/>
    <w:rsid w:val="005C2F5D"/>
    <w:rsid w:val="005C4996"/>
    <w:rsid w:val="005C50A6"/>
    <w:rsid w:val="005C5847"/>
    <w:rsid w:val="005C655D"/>
    <w:rsid w:val="005D187D"/>
    <w:rsid w:val="005D2300"/>
    <w:rsid w:val="005D40C1"/>
    <w:rsid w:val="005D4E08"/>
    <w:rsid w:val="005D68F5"/>
    <w:rsid w:val="005D73CD"/>
    <w:rsid w:val="005E0315"/>
    <w:rsid w:val="005E0A36"/>
    <w:rsid w:val="005E156C"/>
    <w:rsid w:val="005E1E6D"/>
    <w:rsid w:val="005E4EFF"/>
    <w:rsid w:val="005E563A"/>
    <w:rsid w:val="005F14CD"/>
    <w:rsid w:val="005F2887"/>
    <w:rsid w:val="005F3FD9"/>
    <w:rsid w:val="005F5DC9"/>
    <w:rsid w:val="00600738"/>
    <w:rsid w:val="00601D81"/>
    <w:rsid w:val="0060406A"/>
    <w:rsid w:val="006044C0"/>
    <w:rsid w:val="00604D43"/>
    <w:rsid w:val="006056B2"/>
    <w:rsid w:val="00605CA2"/>
    <w:rsid w:val="0060710B"/>
    <w:rsid w:val="00607D3D"/>
    <w:rsid w:val="006110D9"/>
    <w:rsid w:val="00614931"/>
    <w:rsid w:val="0061687E"/>
    <w:rsid w:val="00617888"/>
    <w:rsid w:val="00621F86"/>
    <w:rsid w:val="00625221"/>
    <w:rsid w:val="006252E6"/>
    <w:rsid w:val="0062768C"/>
    <w:rsid w:val="00627B05"/>
    <w:rsid w:val="00632F2E"/>
    <w:rsid w:val="0063330B"/>
    <w:rsid w:val="00633B27"/>
    <w:rsid w:val="00634143"/>
    <w:rsid w:val="00634969"/>
    <w:rsid w:val="00635419"/>
    <w:rsid w:val="00635705"/>
    <w:rsid w:val="006358AC"/>
    <w:rsid w:val="006358B4"/>
    <w:rsid w:val="00636D05"/>
    <w:rsid w:val="006429CE"/>
    <w:rsid w:val="0064492D"/>
    <w:rsid w:val="00646885"/>
    <w:rsid w:val="00647056"/>
    <w:rsid w:val="00647E4E"/>
    <w:rsid w:val="0065624A"/>
    <w:rsid w:val="006563ED"/>
    <w:rsid w:val="006564F0"/>
    <w:rsid w:val="006573AC"/>
    <w:rsid w:val="0066039D"/>
    <w:rsid w:val="006646EE"/>
    <w:rsid w:val="00665250"/>
    <w:rsid w:val="00665F81"/>
    <w:rsid w:val="006728C6"/>
    <w:rsid w:val="00672B94"/>
    <w:rsid w:val="00674CEB"/>
    <w:rsid w:val="00675831"/>
    <w:rsid w:val="00677636"/>
    <w:rsid w:val="00680A6B"/>
    <w:rsid w:val="00681E21"/>
    <w:rsid w:val="006829DD"/>
    <w:rsid w:val="006843DF"/>
    <w:rsid w:val="00684CCF"/>
    <w:rsid w:val="006876A8"/>
    <w:rsid w:val="00690CD9"/>
    <w:rsid w:val="00690F5A"/>
    <w:rsid w:val="00691FA4"/>
    <w:rsid w:val="00695161"/>
    <w:rsid w:val="006A0EDC"/>
    <w:rsid w:val="006A3834"/>
    <w:rsid w:val="006A3C40"/>
    <w:rsid w:val="006A4A66"/>
    <w:rsid w:val="006A6BE9"/>
    <w:rsid w:val="006A70D2"/>
    <w:rsid w:val="006B1AC8"/>
    <w:rsid w:val="006B25F9"/>
    <w:rsid w:val="006B356C"/>
    <w:rsid w:val="006B7023"/>
    <w:rsid w:val="006C15F4"/>
    <w:rsid w:val="006C199A"/>
    <w:rsid w:val="006C20DE"/>
    <w:rsid w:val="006C25D1"/>
    <w:rsid w:val="006C2E62"/>
    <w:rsid w:val="006C481A"/>
    <w:rsid w:val="006C54BA"/>
    <w:rsid w:val="006C5728"/>
    <w:rsid w:val="006C727C"/>
    <w:rsid w:val="006D105D"/>
    <w:rsid w:val="006D165D"/>
    <w:rsid w:val="006D31AD"/>
    <w:rsid w:val="006D4355"/>
    <w:rsid w:val="006D677C"/>
    <w:rsid w:val="006E2A32"/>
    <w:rsid w:val="006E346A"/>
    <w:rsid w:val="006E57A2"/>
    <w:rsid w:val="006E6902"/>
    <w:rsid w:val="006F0962"/>
    <w:rsid w:val="006F0A02"/>
    <w:rsid w:val="006F2D55"/>
    <w:rsid w:val="006F2E43"/>
    <w:rsid w:val="006F4E32"/>
    <w:rsid w:val="006F7A9B"/>
    <w:rsid w:val="00700642"/>
    <w:rsid w:val="00703F15"/>
    <w:rsid w:val="0070452E"/>
    <w:rsid w:val="00704F00"/>
    <w:rsid w:val="0070554E"/>
    <w:rsid w:val="007061F5"/>
    <w:rsid w:val="00706DEF"/>
    <w:rsid w:val="0071468A"/>
    <w:rsid w:val="00717ACD"/>
    <w:rsid w:val="00720721"/>
    <w:rsid w:val="00721A80"/>
    <w:rsid w:val="00723838"/>
    <w:rsid w:val="0072640C"/>
    <w:rsid w:val="00727A6D"/>
    <w:rsid w:val="00730D05"/>
    <w:rsid w:val="00731346"/>
    <w:rsid w:val="007316C8"/>
    <w:rsid w:val="00731E4F"/>
    <w:rsid w:val="007329FB"/>
    <w:rsid w:val="0073320B"/>
    <w:rsid w:val="007336E0"/>
    <w:rsid w:val="00736606"/>
    <w:rsid w:val="00736CBC"/>
    <w:rsid w:val="007376FD"/>
    <w:rsid w:val="0074275C"/>
    <w:rsid w:val="00742F7B"/>
    <w:rsid w:val="007460B8"/>
    <w:rsid w:val="00747B37"/>
    <w:rsid w:val="0075120A"/>
    <w:rsid w:val="00751B01"/>
    <w:rsid w:val="00752443"/>
    <w:rsid w:val="0075319F"/>
    <w:rsid w:val="00754053"/>
    <w:rsid w:val="00757378"/>
    <w:rsid w:val="00761CE2"/>
    <w:rsid w:val="00762AA3"/>
    <w:rsid w:val="00763BD2"/>
    <w:rsid w:val="00763EA4"/>
    <w:rsid w:val="00764F53"/>
    <w:rsid w:val="00766945"/>
    <w:rsid w:val="00771A63"/>
    <w:rsid w:val="00772B18"/>
    <w:rsid w:val="00772B6C"/>
    <w:rsid w:val="0077302D"/>
    <w:rsid w:val="00774762"/>
    <w:rsid w:val="00775EC8"/>
    <w:rsid w:val="00780FB3"/>
    <w:rsid w:val="007812FC"/>
    <w:rsid w:val="00785CB5"/>
    <w:rsid w:val="007939AF"/>
    <w:rsid w:val="00795C74"/>
    <w:rsid w:val="007965D6"/>
    <w:rsid w:val="007970F0"/>
    <w:rsid w:val="00797412"/>
    <w:rsid w:val="00797594"/>
    <w:rsid w:val="007A2EA7"/>
    <w:rsid w:val="007A3279"/>
    <w:rsid w:val="007A37DD"/>
    <w:rsid w:val="007B4AED"/>
    <w:rsid w:val="007B4DD4"/>
    <w:rsid w:val="007B52A8"/>
    <w:rsid w:val="007B53A2"/>
    <w:rsid w:val="007B7BB2"/>
    <w:rsid w:val="007B7C4D"/>
    <w:rsid w:val="007B7F70"/>
    <w:rsid w:val="007C1226"/>
    <w:rsid w:val="007C1D3B"/>
    <w:rsid w:val="007C4E98"/>
    <w:rsid w:val="007C6255"/>
    <w:rsid w:val="007C6CC9"/>
    <w:rsid w:val="007D16E4"/>
    <w:rsid w:val="007D38A8"/>
    <w:rsid w:val="007D55D1"/>
    <w:rsid w:val="007D6FA6"/>
    <w:rsid w:val="007D700E"/>
    <w:rsid w:val="007E002C"/>
    <w:rsid w:val="007E1B58"/>
    <w:rsid w:val="007E38A3"/>
    <w:rsid w:val="007E3BC2"/>
    <w:rsid w:val="007E6CDC"/>
    <w:rsid w:val="007F041D"/>
    <w:rsid w:val="007F05EB"/>
    <w:rsid w:val="007F0BF9"/>
    <w:rsid w:val="007F170F"/>
    <w:rsid w:val="007F1828"/>
    <w:rsid w:val="007F35FE"/>
    <w:rsid w:val="007F3E26"/>
    <w:rsid w:val="007F4E9A"/>
    <w:rsid w:val="007F6A7F"/>
    <w:rsid w:val="008046DC"/>
    <w:rsid w:val="00810FE0"/>
    <w:rsid w:val="00811F91"/>
    <w:rsid w:val="00812196"/>
    <w:rsid w:val="00820145"/>
    <w:rsid w:val="00821792"/>
    <w:rsid w:val="0082199A"/>
    <w:rsid w:val="00821A49"/>
    <w:rsid w:val="00822142"/>
    <w:rsid w:val="0082404D"/>
    <w:rsid w:val="0082496A"/>
    <w:rsid w:val="00824AF4"/>
    <w:rsid w:val="00825161"/>
    <w:rsid w:val="00825E48"/>
    <w:rsid w:val="00825E5A"/>
    <w:rsid w:val="00825EFA"/>
    <w:rsid w:val="008316A4"/>
    <w:rsid w:val="00832D0C"/>
    <w:rsid w:val="00834BDF"/>
    <w:rsid w:val="00835A69"/>
    <w:rsid w:val="00835FCA"/>
    <w:rsid w:val="00837578"/>
    <w:rsid w:val="00841059"/>
    <w:rsid w:val="00842C9E"/>
    <w:rsid w:val="00844837"/>
    <w:rsid w:val="00847EFA"/>
    <w:rsid w:val="00847F13"/>
    <w:rsid w:val="00850D54"/>
    <w:rsid w:val="00853A86"/>
    <w:rsid w:val="00855D88"/>
    <w:rsid w:val="00856CC4"/>
    <w:rsid w:val="00857D87"/>
    <w:rsid w:val="00857DFE"/>
    <w:rsid w:val="008613E7"/>
    <w:rsid w:val="00863179"/>
    <w:rsid w:val="0086612B"/>
    <w:rsid w:val="00866170"/>
    <w:rsid w:val="00867132"/>
    <w:rsid w:val="00867B80"/>
    <w:rsid w:val="00867C53"/>
    <w:rsid w:val="00870060"/>
    <w:rsid w:val="00873ACD"/>
    <w:rsid w:val="00873FE7"/>
    <w:rsid w:val="008747C8"/>
    <w:rsid w:val="00874FBD"/>
    <w:rsid w:val="00875BB6"/>
    <w:rsid w:val="00881044"/>
    <w:rsid w:val="00882358"/>
    <w:rsid w:val="00882CCF"/>
    <w:rsid w:val="00887810"/>
    <w:rsid w:val="008927E5"/>
    <w:rsid w:val="00894D01"/>
    <w:rsid w:val="00895205"/>
    <w:rsid w:val="00895FB0"/>
    <w:rsid w:val="008A23EF"/>
    <w:rsid w:val="008A5BE9"/>
    <w:rsid w:val="008A608B"/>
    <w:rsid w:val="008B00E9"/>
    <w:rsid w:val="008B0CED"/>
    <w:rsid w:val="008B4387"/>
    <w:rsid w:val="008B61CA"/>
    <w:rsid w:val="008B64A2"/>
    <w:rsid w:val="008B6B5D"/>
    <w:rsid w:val="008B7021"/>
    <w:rsid w:val="008C0D2E"/>
    <w:rsid w:val="008C1E2D"/>
    <w:rsid w:val="008C6FA8"/>
    <w:rsid w:val="008C7A1F"/>
    <w:rsid w:val="008D1422"/>
    <w:rsid w:val="008D23C6"/>
    <w:rsid w:val="008D5B3D"/>
    <w:rsid w:val="008D6871"/>
    <w:rsid w:val="008D7B69"/>
    <w:rsid w:val="008E014A"/>
    <w:rsid w:val="008E2B38"/>
    <w:rsid w:val="008E2C75"/>
    <w:rsid w:val="008E43D6"/>
    <w:rsid w:val="008E4AB4"/>
    <w:rsid w:val="008E5133"/>
    <w:rsid w:val="008F0051"/>
    <w:rsid w:val="008F158F"/>
    <w:rsid w:val="008F3567"/>
    <w:rsid w:val="008F3707"/>
    <w:rsid w:val="008F3D57"/>
    <w:rsid w:val="008F65C6"/>
    <w:rsid w:val="008F6934"/>
    <w:rsid w:val="00903CCB"/>
    <w:rsid w:val="00903F29"/>
    <w:rsid w:val="009040D7"/>
    <w:rsid w:val="009054F1"/>
    <w:rsid w:val="00905879"/>
    <w:rsid w:val="009072D6"/>
    <w:rsid w:val="00910729"/>
    <w:rsid w:val="00910978"/>
    <w:rsid w:val="00911866"/>
    <w:rsid w:val="00911CB8"/>
    <w:rsid w:val="00914EA0"/>
    <w:rsid w:val="00914F52"/>
    <w:rsid w:val="00917B09"/>
    <w:rsid w:val="009200B3"/>
    <w:rsid w:val="00920F46"/>
    <w:rsid w:val="00922D26"/>
    <w:rsid w:val="00925C45"/>
    <w:rsid w:val="00926B15"/>
    <w:rsid w:val="009273AC"/>
    <w:rsid w:val="0093293B"/>
    <w:rsid w:val="00934BDD"/>
    <w:rsid w:val="0093523F"/>
    <w:rsid w:val="009352D6"/>
    <w:rsid w:val="00950EE8"/>
    <w:rsid w:val="009510C9"/>
    <w:rsid w:val="00951A52"/>
    <w:rsid w:val="00954189"/>
    <w:rsid w:val="009543FB"/>
    <w:rsid w:val="0095471F"/>
    <w:rsid w:val="00954A47"/>
    <w:rsid w:val="00956EEF"/>
    <w:rsid w:val="00957E88"/>
    <w:rsid w:val="00961134"/>
    <w:rsid w:val="009618AE"/>
    <w:rsid w:val="00961B85"/>
    <w:rsid w:val="00963B23"/>
    <w:rsid w:val="00963C4A"/>
    <w:rsid w:val="009640E2"/>
    <w:rsid w:val="00965DB7"/>
    <w:rsid w:val="009669DF"/>
    <w:rsid w:val="00967587"/>
    <w:rsid w:val="00970BF6"/>
    <w:rsid w:val="00971C7C"/>
    <w:rsid w:val="00975415"/>
    <w:rsid w:val="00975472"/>
    <w:rsid w:val="00980679"/>
    <w:rsid w:val="00980A95"/>
    <w:rsid w:val="00980CA5"/>
    <w:rsid w:val="00980F13"/>
    <w:rsid w:val="009817F1"/>
    <w:rsid w:val="009819E5"/>
    <w:rsid w:val="00981CAA"/>
    <w:rsid w:val="009822F5"/>
    <w:rsid w:val="00983AF2"/>
    <w:rsid w:val="00985037"/>
    <w:rsid w:val="00986D9F"/>
    <w:rsid w:val="00992A92"/>
    <w:rsid w:val="00992BC0"/>
    <w:rsid w:val="00993EDC"/>
    <w:rsid w:val="009963FD"/>
    <w:rsid w:val="0099700F"/>
    <w:rsid w:val="00997B20"/>
    <w:rsid w:val="009A5272"/>
    <w:rsid w:val="009A7824"/>
    <w:rsid w:val="009B0DEF"/>
    <w:rsid w:val="009B15A2"/>
    <w:rsid w:val="009B1DA4"/>
    <w:rsid w:val="009B5CE7"/>
    <w:rsid w:val="009C097C"/>
    <w:rsid w:val="009C265F"/>
    <w:rsid w:val="009C4778"/>
    <w:rsid w:val="009C609B"/>
    <w:rsid w:val="009C7121"/>
    <w:rsid w:val="009D007B"/>
    <w:rsid w:val="009D13C6"/>
    <w:rsid w:val="009D2105"/>
    <w:rsid w:val="009D4A8C"/>
    <w:rsid w:val="009D560C"/>
    <w:rsid w:val="009E299F"/>
    <w:rsid w:val="009E2DF2"/>
    <w:rsid w:val="009E3BD1"/>
    <w:rsid w:val="009E3E94"/>
    <w:rsid w:val="009E6AAF"/>
    <w:rsid w:val="009E7699"/>
    <w:rsid w:val="009F0FCB"/>
    <w:rsid w:val="009F162A"/>
    <w:rsid w:val="009F4FA8"/>
    <w:rsid w:val="00A0524C"/>
    <w:rsid w:val="00A05D78"/>
    <w:rsid w:val="00A07083"/>
    <w:rsid w:val="00A071A4"/>
    <w:rsid w:val="00A126B5"/>
    <w:rsid w:val="00A153F7"/>
    <w:rsid w:val="00A15F3E"/>
    <w:rsid w:val="00A20524"/>
    <w:rsid w:val="00A223C0"/>
    <w:rsid w:val="00A22419"/>
    <w:rsid w:val="00A25531"/>
    <w:rsid w:val="00A26D5D"/>
    <w:rsid w:val="00A32389"/>
    <w:rsid w:val="00A32F02"/>
    <w:rsid w:val="00A34743"/>
    <w:rsid w:val="00A34B22"/>
    <w:rsid w:val="00A368D1"/>
    <w:rsid w:val="00A40AA0"/>
    <w:rsid w:val="00A40AD9"/>
    <w:rsid w:val="00A41128"/>
    <w:rsid w:val="00A41EBF"/>
    <w:rsid w:val="00A43CB8"/>
    <w:rsid w:val="00A441BE"/>
    <w:rsid w:val="00A46AFD"/>
    <w:rsid w:val="00A47DD1"/>
    <w:rsid w:val="00A51E50"/>
    <w:rsid w:val="00A5207E"/>
    <w:rsid w:val="00A5339F"/>
    <w:rsid w:val="00A53A85"/>
    <w:rsid w:val="00A54088"/>
    <w:rsid w:val="00A56269"/>
    <w:rsid w:val="00A5739F"/>
    <w:rsid w:val="00A612E0"/>
    <w:rsid w:val="00A616A3"/>
    <w:rsid w:val="00A6432B"/>
    <w:rsid w:val="00A7031B"/>
    <w:rsid w:val="00A719F8"/>
    <w:rsid w:val="00A71BFA"/>
    <w:rsid w:val="00A74528"/>
    <w:rsid w:val="00A779F2"/>
    <w:rsid w:val="00A857F2"/>
    <w:rsid w:val="00A85C0E"/>
    <w:rsid w:val="00A863DA"/>
    <w:rsid w:val="00A86CBE"/>
    <w:rsid w:val="00A92517"/>
    <w:rsid w:val="00A9414B"/>
    <w:rsid w:val="00A964BF"/>
    <w:rsid w:val="00A96910"/>
    <w:rsid w:val="00AA0BC2"/>
    <w:rsid w:val="00AA2EDB"/>
    <w:rsid w:val="00AA432D"/>
    <w:rsid w:val="00AA53BC"/>
    <w:rsid w:val="00AA5C58"/>
    <w:rsid w:val="00AA64E6"/>
    <w:rsid w:val="00AB1041"/>
    <w:rsid w:val="00AB10CF"/>
    <w:rsid w:val="00AB27DC"/>
    <w:rsid w:val="00AB30D1"/>
    <w:rsid w:val="00AB47D4"/>
    <w:rsid w:val="00AB6805"/>
    <w:rsid w:val="00AC3B41"/>
    <w:rsid w:val="00AC51FB"/>
    <w:rsid w:val="00AC588F"/>
    <w:rsid w:val="00AC72E9"/>
    <w:rsid w:val="00AD1DDF"/>
    <w:rsid w:val="00AD5769"/>
    <w:rsid w:val="00AD7280"/>
    <w:rsid w:val="00AD7F09"/>
    <w:rsid w:val="00AE153E"/>
    <w:rsid w:val="00AE431F"/>
    <w:rsid w:val="00AE465F"/>
    <w:rsid w:val="00AE49CD"/>
    <w:rsid w:val="00AE628E"/>
    <w:rsid w:val="00AE7804"/>
    <w:rsid w:val="00AF1891"/>
    <w:rsid w:val="00AF28FF"/>
    <w:rsid w:val="00AF3EE9"/>
    <w:rsid w:val="00AF6D57"/>
    <w:rsid w:val="00AF7E05"/>
    <w:rsid w:val="00B01C5E"/>
    <w:rsid w:val="00B01DCA"/>
    <w:rsid w:val="00B06E73"/>
    <w:rsid w:val="00B06EB9"/>
    <w:rsid w:val="00B145C6"/>
    <w:rsid w:val="00B17940"/>
    <w:rsid w:val="00B20579"/>
    <w:rsid w:val="00B20625"/>
    <w:rsid w:val="00B22CD9"/>
    <w:rsid w:val="00B22ED9"/>
    <w:rsid w:val="00B241B8"/>
    <w:rsid w:val="00B246D5"/>
    <w:rsid w:val="00B26E31"/>
    <w:rsid w:val="00B30E60"/>
    <w:rsid w:val="00B35D03"/>
    <w:rsid w:val="00B37B7B"/>
    <w:rsid w:val="00B40DEF"/>
    <w:rsid w:val="00B44B56"/>
    <w:rsid w:val="00B507E6"/>
    <w:rsid w:val="00B533D6"/>
    <w:rsid w:val="00B606C8"/>
    <w:rsid w:val="00B611B2"/>
    <w:rsid w:val="00B6139C"/>
    <w:rsid w:val="00B64E56"/>
    <w:rsid w:val="00B659FB"/>
    <w:rsid w:val="00B70C87"/>
    <w:rsid w:val="00B73A8C"/>
    <w:rsid w:val="00B73BEF"/>
    <w:rsid w:val="00B73F48"/>
    <w:rsid w:val="00B76851"/>
    <w:rsid w:val="00B774EE"/>
    <w:rsid w:val="00B802FD"/>
    <w:rsid w:val="00B8129D"/>
    <w:rsid w:val="00B82D9F"/>
    <w:rsid w:val="00B83991"/>
    <w:rsid w:val="00B84E88"/>
    <w:rsid w:val="00B85923"/>
    <w:rsid w:val="00B86563"/>
    <w:rsid w:val="00B9088B"/>
    <w:rsid w:val="00B91724"/>
    <w:rsid w:val="00B92C40"/>
    <w:rsid w:val="00B93457"/>
    <w:rsid w:val="00B93832"/>
    <w:rsid w:val="00B9445C"/>
    <w:rsid w:val="00B96161"/>
    <w:rsid w:val="00B97805"/>
    <w:rsid w:val="00BA1321"/>
    <w:rsid w:val="00BA1868"/>
    <w:rsid w:val="00BA33E8"/>
    <w:rsid w:val="00BA4125"/>
    <w:rsid w:val="00BA46B8"/>
    <w:rsid w:val="00BA5007"/>
    <w:rsid w:val="00BA5D2C"/>
    <w:rsid w:val="00BA70F1"/>
    <w:rsid w:val="00BA7AF1"/>
    <w:rsid w:val="00BB09FD"/>
    <w:rsid w:val="00BB0B7F"/>
    <w:rsid w:val="00BB0E58"/>
    <w:rsid w:val="00BB229B"/>
    <w:rsid w:val="00BB2FD8"/>
    <w:rsid w:val="00BB511A"/>
    <w:rsid w:val="00BB627E"/>
    <w:rsid w:val="00BB7923"/>
    <w:rsid w:val="00BC1BB3"/>
    <w:rsid w:val="00BC31D6"/>
    <w:rsid w:val="00BC33D4"/>
    <w:rsid w:val="00BC3C50"/>
    <w:rsid w:val="00BC3FC2"/>
    <w:rsid w:val="00BC45D4"/>
    <w:rsid w:val="00BC4A3F"/>
    <w:rsid w:val="00BC56D4"/>
    <w:rsid w:val="00BC6DBB"/>
    <w:rsid w:val="00BC7B6F"/>
    <w:rsid w:val="00BD02FF"/>
    <w:rsid w:val="00BD223A"/>
    <w:rsid w:val="00BD4D8D"/>
    <w:rsid w:val="00BD5655"/>
    <w:rsid w:val="00BE1468"/>
    <w:rsid w:val="00BE1C1E"/>
    <w:rsid w:val="00BE2358"/>
    <w:rsid w:val="00BE31DC"/>
    <w:rsid w:val="00BE43EA"/>
    <w:rsid w:val="00BE47AA"/>
    <w:rsid w:val="00BE772C"/>
    <w:rsid w:val="00BF04EB"/>
    <w:rsid w:val="00BF0BE4"/>
    <w:rsid w:val="00BF0D2F"/>
    <w:rsid w:val="00BF1C05"/>
    <w:rsid w:val="00BF6979"/>
    <w:rsid w:val="00C0174B"/>
    <w:rsid w:val="00C034EC"/>
    <w:rsid w:val="00C05E87"/>
    <w:rsid w:val="00C07A77"/>
    <w:rsid w:val="00C11107"/>
    <w:rsid w:val="00C12D07"/>
    <w:rsid w:val="00C157FC"/>
    <w:rsid w:val="00C16B4D"/>
    <w:rsid w:val="00C234D4"/>
    <w:rsid w:val="00C23529"/>
    <w:rsid w:val="00C25D2C"/>
    <w:rsid w:val="00C27351"/>
    <w:rsid w:val="00C30926"/>
    <w:rsid w:val="00C30EAD"/>
    <w:rsid w:val="00C3125E"/>
    <w:rsid w:val="00C33189"/>
    <w:rsid w:val="00C338C2"/>
    <w:rsid w:val="00C34214"/>
    <w:rsid w:val="00C3454B"/>
    <w:rsid w:val="00C34DFC"/>
    <w:rsid w:val="00C35665"/>
    <w:rsid w:val="00C401FE"/>
    <w:rsid w:val="00C429D0"/>
    <w:rsid w:val="00C451D4"/>
    <w:rsid w:val="00C4732E"/>
    <w:rsid w:val="00C47BB7"/>
    <w:rsid w:val="00C520DC"/>
    <w:rsid w:val="00C53CCB"/>
    <w:rsid w:val="00C53E5D"/>
    <w:rsid w:val="00C5571B"/>
    <w:rsid w:val="00C565EE"/>
    <w:rsid w:val="00C57CD8"/>
    <w:rsid w:val="00C57D57"/>
    <w:rsid w:val="00C622BF"/>
    <w:rsid w:val="00C62316"/>
    <w:rsid w:val="00C638B9"/>
    <w:rsid w:val="00C63A77"/>
    <w:rsid w:val="00C64782"/>
    <w:rsid w:val="00C700E3"/>
    <w:rsid w:val="00C705A5"/>
    <w:rsid w:val="00C70F84"/>
    <w:rsid w:val="00C71527"/>
    <w:rsid w:val="00C877DE"/>
    <w:rsid w:val="00C912F8"/>
    <w:rsid w:val="00C92B26"/>
    <w:rsid w:val="00C94233"/>
    <w:rsid w:val="00CA113E"/>
    <w:rsid w:val="00CA13B4"/>
    <w:rsid w:val="00CA1BC8"/>
    <w:rsid w:val="00CA399F"/>
    <w:rsid w:val="00CA59D9"/>
    <w:rsid w:val="00CB0783"/>
    <w:rsid w:val="00CB429F"/>
    <w:rsid w:val="00CB50CB"/>
    <w:rsid w:val="00CB6716"/>
    <w:rsid w:val="00CC30BB"/>
    <w:rsid w:val="00CC386D"/>
    <w:rsid w:val="00CC4037"/>
    <w:rsid w:val="00CC5A6C"/>
    <w:rsid w:val="00CC76DD"/>
    <w:rsid w:val="00CD0F9C"/>
    <w:rsid w:val="00CD32FE"/>
    <w:rsid w:val="00CD36CD"/>
    <w:rsid w:val="00CD383C"/>
    <w:rsid w:val="00CD3AF9"/>
    <w:rsid w:val="00CD4B31"/>
    <w:rsid w:val="00CD607A"/>
    <w:rsid w:val="00CD6152"/>
    <w:rsid w:val="00CD69B2"/>
    <w:rsid w:val="00CD720F"/>
    <w:rsid w:val="00CD7A1E"/>
    <w:rsid w:val="00CE0A60"/>
    <w:rsid w:val="00CE0DAA"/>
    <w:rsid w:val="00CE1D82"/>
    <w:rsid w:val="00CE2836"/>
    <w:rsid w:val="00CE39B5"/>
    <w:rsid w:val="00CE44C8"/>
    <w:rsid w:val="00CE54C3"/>
    <w:rsid w:val="00CE6649"/>
    <w:rsid w:val="00CE7BA4"/>
    <w:rsid w:val="00CF136E"/>
    <w:rsid w:val="00CF20DB"/>
    <w:rsid w:val="00CF373D"/>
    <w:rsid w:val="00CF3E7E"/>
    <w:rsid w:val="00CF7E74"/>
    <w:rsid w:val="00D01623"/>
    <w:rsid w:val="00D035B3"/>
    <w:rsid w:val="00D059DA"/>
    <w:rsid w:val="00D05F33"/>
    <w:rsid w:val="00D06094"/>
    <w:rsid w:val="00D07464"/>
    <w:rsid w:val="00D1082B"/>
    <w:rsid w:val="00D123DC"/>
    <w:rsid w:val="00D12711"/>
    <w:rsid w:val="00D134D5"/>
    <w:rsid w:val="00D13D24"/>
    <w:rsid w:val="00D21DD5"/>
    <w:rsid w:val="00D2267C"/>
    <w:rsid w:val="00D23C60"/>
    <w:rsid w:val="00D23C99"/>
    <w:rsid w:val="00D278B0"/>
    <w:rsid w:val="00D27BEA"/>
    <w:rsid w:val="00D3295F"/>
    <w:rsid w:val="00D333C0"/>
    <w:rsid w:val="00D33EE4"/>
    <w:rsid w:val="00D3588C"/>
    <w:rsid w:val="00D359E0"/>
    <w:rsid w:val="00D372E1"/>
    <w:rsid w:val="00D408F9"/>
    <w:rsid w:val="00D4224C"/>
    <w:rsid w:val="00D4335B"/>
    <w:rsid w:val="00D43E1E"/>
    <w:rsid w:val="00D45F12"/>
    <w:rsid w:val="00D466A9"/>
    <w:rsid w:val="00D5217F"/>
    <w:rsid w:val="00D52C67"/>
    <w:rsid w:val="00D53D10"/>
    <w:rsid w:val="00D5459C"/>
    <w:rsid w:val="00D548BE"/>
    <w:rsid w:val="00D555D9"/>
    <w:rsid w:val="00D62186"/>
    <w:rsid w:val="00D624E4"/>
    <w:rsid w:val="00D63A0C"/>
    <w:rsid w:val="00D66DD0"/>
    <w:rsid w:val="00D66DE8"/>
    <w:rsid w:val="00D67212"/>
    <w:rsid w:val="00D67490"/>
    <w:rsid w:val="00D705E2"/>
    <w:rsid w:val="00D7106D"/>
    <w:rsid w:val="00D71BF2"/>
    <w:rsid w:val="00D733A9"/>
    <w:rsid w:val="00D73FFB"/>
    <w:rsid w:val="00D7412B"/>
    <w:rsid w:val="00D7463C"/>
    <w:rsid w:val="00D74BA3"/>
    <w:rsid w:val="00D7514F"/>
    <w:rsid w:val="00D761C1"/>
    <w:rsid w:val="00D77F9F"/>
    <w:rsid w:val="00D81E27"/>
    <w:rsid w:val="00D84FEF"/>
    <w:rsid w:val="00D91E7B"/>
    <w:rsid w:val="00D924CF"/>
    <w:rsid w:val="00D93251"/>
    <w:rsid w:val="00D9338D"/>
    <w:rsid w:val="00D93D4F"/>
    <w:rsid w:val="00D94A07"/>
    <w:rsid w:val="00D94F0F"/>
    <w:rsid w:val="00D9584D"/>
    <w:rsid w:val="00D95AFF"/>
    <w:rsid w:val="00D95F62"/>
    <w:rsid w:val="00D96290"/>
    <w:rsid w:val="00D96A14"/>
    <w:rsid w:val="00D96EF4"/>
    <w:rsid w:val="00D971E8"/>
    <w:rsid w:val="00DA041B"/>
    <w:rsid w:val="00DA1A01"/>
    <w:rsid w:val="00DA26A3"/>
    <w:rsid w:val="00DA28C0"/>
    <w:rsid w:val="00DA6B5D"/>
    <w:rsid w:val="00DB0677"/>
    <w:rsid w:val="00DB0CA7"/>
    <w:rsid w:val="00DB2AD4"/>
    <w:rsid w:val="00DC1078"/>
    <w:rsid w:val="00DC158C"/>
    <w:rsid w:val="00DC1793"/>
    <w:rsid w:val="00DC2903"/>
    <w:rsid w:val="00DC32C6"/>
    <w:rsid w:val="00DD1A68"/>
    <w:rsid w:val="00DD7687"/>
    <w:rsid w:val="00DD790E"/>
    <w:rsid w:val="00DD797E"/>
    <w:rsid w:val="00DE183B"/>
    <w:rsid w:val="00DE268F"/>
    <w:rsid w:val="00DE30C0"/>
    <w:rsid w:val="00DE36B2"/>
    <w:rsid w:val="00DE5D63"/>
    <w:rsid w:val="00DE6544"/>
    <w:rsid w:val="00DE6E4B"/>
    <w:rsid w:val="00DE7D03"/>
    <w:rsid w:val="00DE7D4D"/>
    <w:rsid w:val="00DF194B"/>
    <w:rsid w:val="00DF37A0"/>
    <w:rsid w:val="00DF51DE"/>
    <w:rsid w:val="00E015F1"/>
    <w:rsid w:val="00E017AF"/>
    <w:rsid w:val="00E02879"/>
    <w:rsid w:val="00E03B5A"/>
    <w:rsid w:val="00E058FD"/>
    <w:rsid w:val="00E05EE3"/>
    <w:rsid w:val="00E06855"/>
    <w:rsid w:val="00E11617"/>
    <w:rsid w:val="00E12404"/>
    <w:rsid w:val="00E12C60"/>
    <w:rsid w:val="00E1317A"/>
    <w:rsid w:val="00E14116"/>
    <w:rsid w:val="00E16410"/>
    <w:rsid w:val="00E20760"/>
    <w:rsid w:val="00E20849"/>
    <w:rsid w:val="00E2216F"/>
    <w:rsid w:val="00E2312F"/>
    <w:rsid w:val="00E2369B"/>
    <w:rsid w:val="00E246EA"/>
    <w:rsid w:val="00E24CB5"/>
    <w:rsid w:val="00E26218"/>
    <w:rsid w:val="00E27AF6"/>
    <w:rsid w:val="00E301A3"/>
    <w:rsid w:val="00E30DAD"/>
    <w:rsid w:val="00E32677"/>
    <w:rsid w:val="00E32F62"/>
    <w:rsid w:val="00E34251"/>
    <w:rsid w:val="00E359C0"/>
    <w:rsid w:val="00E4034A"/>
    <w:rsid w:val="00E40BBB"/>
    <w:rsid w:val="00E4498C"/>
    <w:rsid w:val="00E45FF2"/>
    <w:rsid w:val="00E47724"/>
    <w:rsid w:val="00E477BB"/>
    <w:rsid w:val="00E47AB9"/>
    <w:rsid w:val="00E535D7"/>
    <w:rsid w:val="00E54243"/>
    <w:rsid w:val="00E54C17"/>
    <w:rsid w:val="00E5570C"/>
    <w:rsid w:val="00E60EC1"/>
    <w:rsid w:val="00E62AB5"/>
    <w:rsid w:val="00E62E7B"/>
    <w:rsid w:val="00E6315C"/>
    <w:rsid w:val="00E63B86"/>
    <w:rsid w:val="00E6586F"/>
    <w:rsid w:val="00E7319A"/>
    <w:rsid w:val="00E734CF"/>
    <w:rsid w:val="00E766FC"/>
    <w:rsid w:val="00E77B68"/>
    <w:rsid w:val="00E8011C"/>
    <w:rsid w:val="00E80FC7"/>
    <w:rsid w:val="00E814B9"/>
    <w:rsid w:val="00E81A64"/>
    <w:rsid w:val="00E81DCD"/>
    <w:rsid w:val="00E81E86"/>
    <w:rsid w:val="00E8232E"/>
    <w:rsid w:val="00E82AA9"/>
    <w:rsid w:val="00E90B2F"/>
    <w:rsid w:val="00E913EB"/>
    <w:rsid w:val="00E935A6"/>
    <w:rsid w:val="00E9423E"/>
    <w:rsid w:val="00E978FE"/>
    <w:rsid w:val="00EA5143"/>
    <w:rsid w:val="00EA5463"/>
    <w:rsid w:val="00EA66D1"/>
    <w:rsid w:val="00EA768E"/>
    <w:rsid w:val="00EA7BE9"/>
    <w:rsid w:val="00EB07D5"/>
    <w:rsid w:val="00EB1B36"/>
    <w:rsid w:val="00EB1CF5"/>
    <w:rsid w:val="00EB3A59"/>
    <w:rsid w:val="00EB3BAD"/>
    <w:rsid w:val="00EB400F"/>
    <w:rsid w:val="00EB5D2C"/>
    <w:rsid w:val="00EB5F7A"/>
    <w:rsid w:val="00EB6C70"/>
    <w:rsid w:val="00EB7EC9"/>
    <w:rsid w:val="00EC227F"/>
    <w:rsid w:val="00EC4305"/>
    <w:rsid w:val="00EC4D8D"/>
    <w:rsid w:val="00EC63CE"/>
    <w:rsid w:val="00ED0309"/>
    <w:rsid w:val="00ED1312"/>
    <w:rsid w:val="00ED1B7A"/>
    <w:rsid w:val="00ED1F9D"/>
    <w:rsid w:val="00ED2C6A"/>
    <w:rsid w:val="00ED2FF9"/>
    <w:rsid w:val="00ED3144"/>
    <w:rsid w:val="00ED6458"/>
    <w:rsid w:val="00ED6BBD"/>
    <w:rsid w:val="00ED6F2E"/>
    <w:rsid w:val="00EE1F4B"/>
    <w:rsid w:val="00EE2525"/>
    <w:rsid w:val="00EE2DA1"/>
    <w:rsid w:val="00EE5AC9"/>
    <w:rsid w:val="00EE5D34"/>
    <w:rsid w:val="00EE762C"/>
    <w:rsid w:val="00EF25FA"/>
    <w:rsid w:val="00EF3F91"/>
    <w:rsid w:val="00EF528A"/>
    <w:rsid w:val="00EF5584"/>
    <w:rsid w:val="00EF5BF9"/>
    <w:rsid w:val="00EF74E4"/>
    <w:rsid w:val="00EF76F4"/>
    <w:rsid w:val="00F03371"/>
    <w:rsid w:val="00F055D3"/>
    <w:rsid w:val="00F11A63"/>
    <w:rsid w:val="00F130CB"/>
    <w:rsid w:val="00F175C9"/>
    <w:rsid w:val="00F20C14"/>
    <w:rsid w:val="00F21DBE"/>
    <w:rsid w:val="00F225B4"/>
    <w:rsid w:val="00F22CE0"/>
    <w:rsid w:val="00F23463"/>
    <w:rsid w:val="00F260C4"/>
    <w:rsid w:val="00F270D0"/>
    <w:rsid w:val="00F270E4"/>
    <w:rsid w:val="00F27E9E"/>
    <w:rsid w:val="00F30095"/>
    <w:rsid w:val="00F3011A"/>
    <w:rsid w:val="00F31614"/>
    <w:rsid w:val="00F35B01"/>
    <w:rsid w:val="00F405DE"/>
    <w:rsid w:val="00F43A32"/>
    <w:rsid w:val="00F45197"/>
    <w:rsid w:val="00F46A4B"/>
    <w:rsid w:val="00F47D20"/>
    <w:rsid w:val="00F5001C"/>
    <w:rsid w:val="00F50A1D"/>
    <w:rsid w:val="00F526E1"/>
    <w:rsid w:val="00F54B64"/>
    <w:rsid w:val="00F578DD"/>
    <w:rsid w:val="00F600F7"/>
    <w:rsid w:val="00F60716"/>
    <w:rsid w:val="00F6080A"/>
    <w:rsid w:val="00F61D94"/>
    <w:rsid w:val="00F63073"/>
    <w:rsid w:val="00F66A32"/>
    <w:rsid w:val="00F72647"/>
    <w:rsid w:val="00F7355B"/>
    <w:rsid w:val="00F94324"/>
    <w:rsid w:val="00F94D71"/>
    <w:rsid w:val="00F957AB"/>
    <w:rsid w:val="00F958CB"/>
    <w:rsid w:val="00F959B1"/>
    <w:rsid w:val="00F95E17"/>
    <w:rsid w:val="00F96B36"/>
    <w:rsid w:val="00F96E32"/>
    <w:rsid w:val="00F97724"/>
    <w:rsid w:val="00FA1A2A"/>
    <w:rsid w:val="00FA3179"/>
    <w:rsid w:val="00FA76EE"/>
    <w:rsid w:val="00FA7BA0"/>
    <w:rsid w:val="00FB0964"/>
    <w:rsid w:val="00FB18F9"/>
    <w:rsid w:val="00FB1B92"/>
    <w:rsid w:val="00FB287C"/>
    <w:rsid w:val="00FB4EEE"/>
    <w:rsid w:val="00FB6212"/>
    <w:rsid w:val="00FB7CD3"/>
    <w:rsid w:val="00FC14CE"/>
    <w:rsid w:val="00FC4BD8"/>
    <w:rsid w:val="00FC5032"/>
    <w:rsid w:val="00FC5B25"/>
    <w:rsid w:val="00FC6AAE"/>
    <w:rsid w:val="00FC7716"/>
    <w:rsid w:val="00FD4D41"/>
    <w:rsid w:val="00FD556A"/>
    <w:rsid w:val="00FD55C7"/>
    <w:rsid w:val="00FD6959"/>
    <w:rsid w:val="00FD6EBD"/>
    <w:rsid w:val="00FD7602"/>
    <w:rsid w:val="00FD7DC6"/>
    <w:rsid w:val="00FE1E48"/>
    <w:rsid w:val="00FE2610"/>
    <w:rsid w:val="00FE323D"/>
    <w:rsid w:val="00FE3BF2"/>
    <w:rsid w:val="00FE55DC"/>
    <w:rsid w:val="00FE5E0B"/>
    <w:rsid w:val="00FF0B68"/>
    <w:rsid w:val="00FF1230"/>
    <w:rsid w:val="00FF2BBC"/>
    <w:rsid w:val="00FF6AE5"/>
    <w:rsid w:val="01B3097E"/>
    <w:rsid w:val="02BA602B"/>
    <w:rsid w:val="02E041EE"/>
    <w:rsid w:val="04BA6D56"/>
    <w:rsid w:val="054D6166"/>
    <w:rsid w:val="05772532"/>
    <w:rsid w:val="0C8C4337"/>
    <w:rsid w:val="153E3549"/>
    <w:rsid w:val="168F3C34"/>
    <w:rsid w:val="1984103F"/>
    <w:rsid w:val="1A663D17"/>
    <w:rsid w:val="1D916E56"/>
    <w:rsid w:val="1E37428D"/>
    <w:rsid w:val="1E8245AD"/>
    <w:rsid w:val="28321027"/>
    <w:rsid w:val="287B37A3"/>
    <w:rsid w:val="29126661"/>
    <w:rsid w:val="299D5ED5"/>
    <w:rsid w:val="29B63249"/>
    <w:rsid w:val="29F8398C"/>
    <w:rsid w:val="307C56EC"/>
    <w:rsid w:val="317F1137"/>
    <w:rsid w:val="32275DBA"/>
    <w:rsid w:val="329C76FF"/>
    <w:rsid w:val="34D7691B"/>
    <w:rsid w:val="34E13287"/>
    <w:rsid w:val="3A227ADB"/>
    <w:rsid w:val="3DE2545A"/>
    <w:rsid w:val="42E3216A"/>
    <w:rsid w:val="43EC179D"/>
    <w:rsid w:val="449D4D4C"/>
    <w:rsid w:val="458D0F9B"/>
    <w:rsid w:val="49A308A5"/>
    <w:rsid w:val="49E22A33"/>
    <w:rsid w:val="4B8A7F8A"/>
    <w:rsid w:val="4D6C5536"/>
    <w:rsid w:val="4E4C7A1B"/>
    <w:rsid w:val="4E8F1C60"/>
    <w:rsid w:val="51981FF4"/>
    <w:rsid w:val="51FF032F"/>
    <w:rsid w:val="564F6EA2"/>
    <w:rsid w:val="5A3D7F5A"/>
    <w:rsid w:val="5CCC3817"/>
    <w:rsid w:val="5DFF4054"/>
    <w:rsid w:val="5F404B37"/>
    <w:rsid w:val="5F5F2503"/>
    <w:rsid w:val="61187829"/>
    <w:rsid w:val="611E71C2"/>
    <w:rsid w:val="645D3BCA"/>
    <w:rsid w:val="64822C92"/>
    <w:rsid w:val="64C45B85"/>
    <w:rsid w:val="673E09F7"/>
    <w:rsid w:val="677C37D9"/>
    <w:rsid w:val="684E7CC7"/>
    <w:rsid w:val="6A073068"/>
    <w:rsid w:val="6C67530A"/>
    <w:rsid w:val="6D9D4CB1"/>
    <w:rsid w:val="733C6D53"/>
    <w:rsid w:val="73C50833"/>
    <w:rsid w:val="768600FE"/>
    <w:rsid w:val="7C2C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4"/>
    <w:qFormat/>
    <w:uiPriority w:val="99"/>
    <w:pPr>
      <w:spacing w:after="120"/>
    </w:pPr>
  </w:style>
  <w:style w:type="paragraph" w:styleId="3">
    <w:name w:val="Body Text 2"/>
    <w:basedOn w:val="1"/>
    <w:link w:val="66"/>
    <w:semiHidden/>
    <w:unhideWhenUsed/>
    <w:qFormat/>
    <w:uiPriority w:val="99"/>
    <w:pPr>
      <w:spacing w:after="120" w:line="480" w:lineRule="auto"/>
    </w:pPr>
  </w:style>
  <w:style w:type="paragraph" w:styleId="6">
    <w:name w:val="Normal Indent"/>
    <w:basedOn w:val="1"/>
    <w:link w:val="26"/>
    <w:qFormat/>
    <w:uiPriority w:val="0"/>
    <w:pPr>
      <w:ind w:firstLine="420"/>
    </w:pPr>
    <w:rPr>
      <w:szCs w:val="20"/>
    </w:rPr>
  </w:style>
  <w:style w:type="paragraph" w:styleId="7">
    <w:name w:val="annotation text"/>
    <w:basedOn w:val="1"/>
    <w:link w:val="42"/>
    <w:qFormat/>
    <w:uiPriority w:val="99"/>
    <w:pPr>
      <w:jc w:val="left"/>
    </w:pPr>
  </w:style>
  <w:style w:type="paragraph" w:styleId="8">
    <w:name w:val="index 6"/>
    <w:basedOn w:val="1"/>
    <w:next w:val="1"/>
    <w:qFormat/>
    <w:uiPriority w:val="0"/>
  </w:style>
  <w:style w:type="paragraph" w:styleId="9">
    <w:name w:val="Body Text Indent"/>
    <w:basedOn w:val="1"/>
    <w:link w:val="56"/>
    <w:semiHidden/>
    <w:unhideWhenUsed/>
    <w:qFormat/>
    <w:uiPriority w:val="99"/>
    <w:pPr>
      <w:spacing w:after="120"/>
      <w:ind w:left="420" w:leftChars="200"/>
    </w:pPr>
  </w:style>
  <w:style w:type="paragraph" w:styleId="10">
    <w:name w:val="List 2"/>
    <w:basedOn w:val="1"/>
    <w:next w:val="11"/>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1">
    <w:name w:val="Plain Text"/>
    <w:basedOn w:val="1"/>
    <w:link w:val="27"/>
    <w:qFormat/>
    <w:uiPriority w:val="0"/>
    <w:rPr>
      <w:rFonts w:ascii="宋体" w:hAnsi="Courier New" w:cs="宋体"/>
      <w:szCs w:val="21"/>
    </w:rPr>
  </w:style>
  <w:style w:type="paragraph" w:styleId="12">
    <w:name w:val="Date"/>
    <w:basedOn w:val="1"/>
    <w:next w:val="1"/>
    <w:link w:val="41"/>
    <w:semiHidden/>
    <w:unhideWhenUsed/>
    <w:qFormat/>
    <w:uiPriority w:val="99"/>
    <w:pPr>
      <w:ind w:left="100" w:leftChars="2500"/>
    </w:pPr>
  </w:style>
  <w:style w:type="paragraph" w:styleId="13">
    <w:name w:val="Balloon Text"/>
    <w:basedOn w:val="1"/>
    <w:link w:val="45"/>
    <w:semiHidden/>
    <w:unhideWhenUsed/>
    <w:qFormat/>
    <w:uiPriority w:val="99"/>
    <w:rPr>
      <w:sz w:val="18"/>
      <w:szCs w:val="18"/>
    </w:rPr>
  </w:style>
  <w:style w:type="paragraph" w:styleId="14">
    <w:name w:val="footer"/>
    <w:basedOn w:val="1"/>
    <w:link w:val="29"/>
    <w:unhideWhenUsed/>
    <w:qFormat/>
    <w:uiPriority w:val="99"/>
    <w:pPr>
      <w:tabs>
        <w:tab w:val="center" w:pos="4153"/>
        <w:tab w:val="right" w:pos="8306"/>
      </w:tabs>
      <w:snapToGrid w:val="0"/>
      <w:jc w:val="left"/>
    </w:pPr>
    <w:rPr>
      <w:sz w:val="18"/>
      <w:szCs w:val="18"/>
    </w:rPr>
  </w:style>
  <w:style w:type="paragraph" w:styleId="1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Body Text First Indent 2"/>
    <w:basedOn w:val="9"/>
    <w:link w:val="57"/>
    <w:semiHidden/>
    <w:unhideWhenUsed/>
    <w:qFormat/>
    <w:uiPriority w:val="99"/>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Hyperlink"/>
    <w:qFormat/>
    <w:uiPriority w:val="99"/>
    <w:rPr>
      <w:color w:val="0000FF"/>
      <w:u w:val="single"/>
    </w:rPr>
  </w:style>
  <w:style w:type="paragraph" w:customStyle="1" w:styleId="23">
    <w:name w:val="Default"/>
    <w:next w:val="8"/>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character" w:customStyle="1" w:styleId="24">
    <w:name w:val="标题 1 Char"/>
    <w:qFormat/>
    <w:uiPriority w:val="0"/>
    <w:rPr>
      <w:rFonts w:ascii="宋体" w:hAnsi="宋体" w:eastAsia="黑体"/>
      <w:b/>
      <w:bCs/>
      <w:kern w:val="44"/>
      <w:sz w:val="28"/>
      <w:szCs w:val="44"/>
      <w:lang w:val="en-US" w:eastAsia="zh-CN" w:bidi="ar-SA"/>
    </w:rPr>
  </w:style>
  <w:style w:type="character" w:customStyle="1" w:styleId="25">
    <w:name w:val="纯文本 字符"/>
    <w:basedOn w:val="20"/>
    <w:qFormat/>
    <w:uiPriority w:val="0"/>
    <w:rPr>
      <w:rFonts w:hAnsi="Courier New" w:cs="Courier New" w:asciiTheme="minorEastAsia"/>
      <w:szCs w:val="24"/>
    </w:rPr>
  </w:style>
  <w:style w:type="character" w:customStyle="1" w:styleId="26">
    <w:name w:val="正文缩进 字符"/>
    <w:basedOn w:val="20"/>
    <w:link w:val="6"/>
    <w:qFormat/>
    <w:uiPriority w:val="0"/>
    <w:rPr>
      <w:rFonts w:ascii="Times New Roman" w:hAnsi="Times New Roman" w:eastAsia="宋体" w:cs="Times New Roman"/>
      <w:szCs w:val="20"/>
    </w:rPr>
  </w:style>
  <w:style w:type="character" w:customStyle="1" w:styleId="27">
    <w:name w:val="纯文本 字符1"/>
    <w:basedOn w:val="20"/>
    <w:link w:val="11"/>
    <w:qFormat/>
    <w:uiPriority w:val="0"/>
    <w:rPr>
      <w:rFonts w:ascii="宋体" w:hAnsi="Courier New" w:eastAsia="宋体" w:cs="宋体"/>
      <w:szCs w:val="21"/>
    </w:rPr>
  </w:style>
  <w:style w:type="character" w:customStyle="1" w:styleId="28">
    <w:name w:val="页眉 字符"/>
    <w:basedOn w:val="20"/>
    <w:link w:val="15"/>
    <w:qFormat/>
    <w:uiPriority w:val="99"/>
    <w:rPr>
      <w:rFonts w:ascii="Times New Roman" w:hAnsi="Times New Roman" w:eastAsia="宋体" w:cs="Times New Roman"/>
      <w:sz w:val="18"/>
      <w:szCs w:val="18"/>
    </w:rPr>
  </w:style>
  <w:style w:type="character" w:customStyle="1" w:styleId="29">
    <w:name w:val="页脚 字符"/>
    <w:basedOn w:val="20"/>
    <w:link w:val="14"/>
    <w:qFormat/>
    <w:uiPriority w:val="99"/>
    <w:rPr>
      <w:rFonts w:ascii="Times New Roman" w:hAnsi="Times New Roman" w:eastAsia="宋体" w:cs="Times New Roman"/>
      <w:sz w:val="18"/>
      <w:szCs w:val="18"/>
    </w:rPr>
  </w:style>
  <w:style w:type="paragraph" w:customStyle="1" w:styleId="30">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character" w:customStyle="1" w:styleId="31">
    <w:name w:val="正文缩进 Char1 Char"/>
    <w:basedOn w:val="20"/>
    <w:qFormat/>
    <w:uiPriority w:val="0"/>
    <w:rPr>
      <w:kern w:val="2"/>
      <w:sz w:val="21"/>
    </w:rPr>
  </w:style>
  <w:style w:type="character" w:customStyle="1" w:styleId="32">
    <w:name w:val="纯文本 Char"/>
    <w:basedOn w:val="20"/>
    <w:qFormat/>
    <w:uiPriority w:val="0"/>
    <w:rPr>
      <w:rFonts w:ascii="宋体" w:hAnsi="Courier New" w:cs="宋体"/>
      <w:kern w:val="2"/>
      <w:sz w:val="21"/>
      <w:szCs w:val="21"/>
    </w:rPr>
  </w:style>
  <w:style w:type="paragraph" w:customStyle="1" w:styleId="33">
    <w:name w:val="样式 样式 小四 行距: 1.5 倍行距 + 首行缩进:  3 字符"/>
    <w:basedOn w:val="1"/>
    <w:qFormat/>
    <w:uiPriority w:val="0"/>
    <w:pPr>
      <w:ind w:firstLine="420" w:firstLineChars="200"/>
    </w:pPr>
    <w:rPr>
      <w:rFonts w:ascii="宋体" w:hAnsi="宋体" w:cs="宋体"/>
      <w:szCs w:val="21"/>
    </w:rPr>
  </w:style>
  <w:style w:type="character" w:customStyle="1" w:styleId="34">
    <w:name w:val="正文文本 字符"/>
    <w:basedOn w:val="20"/>
    <w:link w:val="2"/>
    <w:qFormat/>
    <w:uiPriority w:val="99"/>
    <w:rPr>
      <w:rFonts w:ascii="Times New Roman" w:hAnsi="Times New Roman" w:eastAsia="宋体" w:cs="Times New Roman"/>
      <w:szCs w:val="24"/>
    </w:rPr>
  </w:style>
  <w:style w:type="character" w:customStyle="1" w:styleId="35">
    <w:name w:val="列表段落 字符"/>
    <w:link w:val="36"/>
    <w:qFormat/>
    <w:uiPriority w:val="34"/>
    <w:rPr>
      <w:szCs w:val="24"/>
    </w:rPr>
  </w:style>
  <w:style w:type="paragraph" w:styleId="36">
    <w:name w:val="List Paragraph"/>
    <w:basedOn w:val="1"/>
    <w:link w:val="35"/>
    <w:qFormat/>
    <w:uiPriority w:val="34"/>
    <w:pPr>
      <w:ind w:firstLine="420" w:firstLineChars="200"/>
    </w:pPr>
    <w:rPr>
      <w:rFonts w:asciiTheme="minorHAnsi" w:hAnsiTheme="minorHAnsi" w:eastAsiaTheme="minorEastAsia" w:cstheme="minorBidi"/>
    </w:rPr>
  </w:style>
  <w:style w:type="paragraph" w:customStyle="1" w:styleId="37">
    <w:name w:val="表格文字"/>
    <w:basedOn w:val="1"/>
    <w:qFormat/>
    <w:uiPriority w:val="0"/>
    <w:pPr>
      <w:spacing w:before="25" w:after="25"/>
    </w:pPr>
    <w:rPr>
      <w:bCs/>
      <w:spacing w:val="10"/>
      <w:szCs w:val="20"/>
    </w:rPr>
  </w:style>
  <w:style w:type="character" w:customStyle="1" w:styleId="38">
    <w:name w:val="正文1 Char Char"/>
    <w:link w:val="39"/>
    <w:qFormat/>
    <w:uiPriority w:val="0"/>
    <w:rPr>
      <w:rFonts w:ascii="宋体"/>
      <w:sz w:val="24"/>
    </w:rPr>
  </w:style>
  <w:style w:type="paragraph" w:customStyle="1" w:styleId="39">
    <w:name w:val="正文1"/>
    <w:link w:val="38"/>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0">
    <w:name w:val="002级标题"/>
    <w:basedOn w:val="1"/>
    <w:qFormat/>
    <w:uiPriority w:val="0"/>
    <w:pPr>
      <w:widowControl/>
      <w:spacing w:before="120" w:after="120"/>
      <w:ind w:firstLine="200"/>
      <w:jc w:val="left"/>
      <w:outlineLvl w:val="1"/>
    </w:pPr>
    <w:rPr>
      <w:rFonts w:ascii="Calibri" w:hAnsi="Calibri"/>
      <w:b/>
    </w:rPr>
  </w:style>
  <w:style w:type="character" w:customStyle="1" w:styleId="41">
    <w:name w:val="日期 字符"/>
    <w:basedOn w:val="20"/>
    <w:link w:val="12"/>
    <w:semiHidden/>
    <w:qFormat/>
    <w:uiPriority w:val="99"/>
    <w:rPr>
      <w:rFonts w:ascii="Times New Roman" w:hAnsi="Times New Roman" w:eastAsia="宋体" w:cs="Times New Roman"/>
      <w:szCs w:val="24"/>
    </w:rPr>
  </w:style>
  <w:style w:type="character" w:customStyle="1" w:styleId="42">
    <w:name w:val="批注文字 字符"/>
    <w:basedOn w:val="20"/>
    <w:link w:val="7"/>
    <w:qFormat/>
    <w:uiPriority w:val="99"/>
    <w:rPr>
      <w:rFonts w:ascii="Times New Roman" w:hAnsi="Times New Roman" w:eastAsia="宋体" w:cs="Times New Roman"/>
      <w:szCs w:val="24"/>
    </w:rPr>
  </w:style>
  <w:style w:type="table" w:customStyle="1" w:styleId="43">
    <w:name w:val="Table Normal"/>
    <w:semiHidden/>
    <w:unhideWhenUsed/>
    <w:qFormat/>
    <w:uiPriority w:val="0"/>
    <w:tblPr>
      <w:tblCellMar>
        <w:top w:w="0" w:type="dxa"/>
        <w:left w:w="0" w:type="dxa"/>
        <w:bottom w:w="0" w:type="dxa"/>
        <w:right w:w="0" w:type="dxa"/>
      </w:tblCellMar>
    </w:tblPr>
  </w:style>
  <w:style w:type="character" w:customStyle="1" w:styleId="44">
    <w:name w:val="正文文本 Char1"/>
    <w:qFormat/>
    <w:uiPriority w:val="99"/>
    <w:rPr>
      <w:kern w:val="2"/>
      <w:sz w:val="21"/>
      <w:szCs w:val="24"/>
    </w:rPr>
  </w:style>
  <w:style w:type="character" w:customStyle="1" w:styleId="45">
    <w:name w:val="批注框文本 字符"/>
    <w:basedOn w:val="20"/>
    <w:link w:val="13"/>
    <w:semiHidden/>
    <w:qFormat/>
    <w:uiPriority w:val="99"/>
    <w:rPr>
      <w:rFonts w:ascii="Times New Roman" w:hAnsi="Times New Roman" w:eastAsia="宋体" w:cs="Times New Roman"/>
      <w:sz w:val="18"/>
      <w:szCs w:val="18"/>
    </w:rPr>
  </w:style>
  <w:style w:type="character" w:customStyle="1" w:styleId="46">
    <w:name w:val="_正文段落 Char"/>
    <w:link w:val="47"/>
    <w:qFormat/>
    <w:uiPriority w:val="0"/>
    <w:rPr>
      <w:sz w:val="24"/>
      <w:szCs w:val="24"/>
    </w:rPr>
  </w:style>
  <w:style w:type="paragraph" w:customStyle="1" w:styleId="47">
    <w:name w:val="_正文段落"/>
    <w:basedOn w:val="1"/>
    <w:link w:val="46"/>
    <w:qFormat/>
    <w:uiPriority w:val="0"/>
    <w:pPr>
      <w:snapToGrid w:val="0"/>
      <w:spacing w:before="240" w:after="120" w:line="360" w:lineRule="auto"/>
      <w:ind w:firstLine="200" w:firstLineChars="200"/>
      <w:jc w:val="left"/>
    </w:pPr>
    <w:rPr>
      <w:kern w:val="0"/>
      <w:sz w:val="24"/>
    </w:rPr>
  </w:style>
  <w:style w:type="paragraph" w:customStyle="1" w:styleId="48">
    <w:name w:val="列出段落1"/>
    <w:basedOn w:val="1"/>
    <w:link w:val="60"/>
    <w:qFormat/>
    <w:uiPriority w:val="0"/>
    <w:pPr>
      <w:ind w:firstLine="420" w:firstLineChars="200"/>
    </w:pPr>
    <w:rPr>
      <w:rFonts w:ascii="Calibri" w:hAnsi="Calibri"/>
      <w:szCs w:val="22"/>
    </w:rPr>
  </w:style>
  <w:style w:type="paragraph" w:customStyle="1" w:styleId="49">
    <w:name w:val="表格"/>
    <w:basedOn w:val="1"/>
    <w:qFormat/>
    <w:uiPriority w:val="0"/>
    <w:pPr>
      <w:spacing w:line="360" w:lineRule="auto"/>
    </w:pPr>
    <w:rPr>
      <w:rFonts w:ascii="仿宋_GB2312" w:hAnsi="宋体" w:eastAsia="仿宋_GB2312"/>
      <w:bCs/>
      <w:color w:val="333333"/>
      <w:kern w:val="0"/>
      <w:sz w:val="28"/>
    </w:rPr>
  </w:style>
  <w:style w:type="character" w:customStyle="1" w:styleId="50">
    <w:name w:val="font31"/>
    <w:basedOn w:val="20"/>
    <w:qFormat/>
    <w:uiPriority w:val="0"/>
    <w:rPr>
      <w:rFonts w:hint="eastAsia" w:ascii="微软雅黑" w:hAnsi="微软雅黑" w:eastAsia="微软雅黑" w:cs="微软雅黑"/>
      <w:color w:val="FF0000"/>
      <w:sz w:val="24"/>
      <w:szCs w:val="24"/>
      <w:u w:val="none"/>
    </w:rPr>
  </w:style>
  <w:style w:type="character" w:customStyle="1" w:styleId="51">
    <w:name w:val="font01"/>
    <w:basedOn w:val="20"/>
    <w:qFormat/>
    <w:uiPriority w:val="0"/>
    <w:rPr>
      <w:rFonts w:hint="eastAsia" w:ascii="微软雅黑" w:hAnsi="微软雅黑" w:eastAsia="微软雅黑" w:cs="微软雅黑"/>
      <w:color w:val="000000"/>
      <w:sz w:val="24"/>
      <w:szCs w:val="24"/>
      <w:u w:val="none"/>
    </w:rPr>
  </w:style>
  <w:style w:type="paragraph" w:customStyle="1" w:styleId="52">
    <w:name w:val="正文文本首行缩进 21"/>
    <w:basedOn w:val="1"/>
    <w:qFormat/>
    <w:uiPriority w:val="0"/>
    <w:pPr>
      <w:spacing w:line="500" w:lineRule="exact"/>
      <w:ind w:firstLine="420" w:firstLineChars="200"/>
    </w:pPr>
    <w:rPr>
      <w:rFonts w:ascii="Calibri" w:hAnsi="Calibri"/>
      <w:szCs w:val="22"/>
    </w:rPr>
  </w:style>
  <w:style w:type="table" w:customStyle="1" w:styleId="53">
    <w:name w:val="标书网格型表格正文1"/>
    <w:basedOn w:val="1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font21"/>
    <w:qFormat/>
    <w:uiPriority w:val="0"/>
    <w:rPr>
      <w:rFonts w:hint="eastAsia" w:ascii="宋体" w:hAnsi="宋体" w:eastAsia="宋体" w:cs="宋体"/>
      <w:color w:val="000000"/>
      <w:sz w:val="21"/>
      <w:szCs w:val="21"/>
      <w:u w:val="none"/>
    </w:rPr>
  </w:style>
  <w:style w:type="character" w:customStyle="1" w:styleId="55">
    <w:name w:val="NormalCharacter"/>
    <w:qFormat/>
    <w:uiPriority w:val="0"/>
  </w:style>
  <w:style w:type="character" w:customStyle="1" w:styleId="56">
    <w:name w:val="正文文本缩进 字符"/>
    <w:basedOn w:val="20"/>
    <w:link w:val="9"/>
    <w:semiHidden/>
    <w:qFormat/>
    <w:uiPriority w:val="99"/>
    <w:rPr>
      <w:kern w:val="2"/>
      <w:sz w:val="21"/>
      <w:szCs w:val="24"/>
    </w:rPr>
  </w:style>
  <w:style w:type="character" w:customStyle="1" w:styleId="57">
    <w:name w:val="正文文本首行缩进 2 字符"/>
    <w:basedOn w:val="56"/>
    <w:link w:val="17"/>
    <w:semiHidden/>
    <w:qFormat/>
    <w:uiPriority w:val="99"/>
    <w:rPr>
      <w:kern w:val="2"/>
      <w:sz w:val="21"/>
      <w:szCs w:val="24"/>
    </w:rPr>
  </w:style>
  <w:style w:type="character" w:customStyle="1" w:styleId="58">
    <w:name w:val="不明显参考1"/>
    <w:qFormat/>
    <w:uiPriority w:val="31"/>
    <w:rPr>
      <w:smallCaps/>
      <w:color w:val="5A5A5A"/>
    </w:rPr>
  </w:style>
  <w:style w:type="character" w:customStyle="1" w:styleId="59">
    <w:name w:val="未处理的提及1"/>
    <w:basedOn w:val="20"/>
    <w:semiHidden/>
    <w:unhideWhenUsed/>
    <w:qFormat/>
    <w:uiPriority w:val="99"/>
    <w:rPr>
      <w:color w:val="605E5C"/>
      <w:shd w:val="clear" w:color="auto" w:fill="E1DFDD"/>
    </w:rPr>
  </w:style>
  <w:style w:type="character" w:customStyle="1" w:styleId="60">
    <w:name w:val="列出段落 字符"/>
    <w:link w:val="48"/>
    <w:qFormat/>
    <w:uiPriority w:val="0"/>
    <w:rPr>
      <w:rFonts w:ascii="Calibri" w:hAnsi="Calibri"/>
      <w:kern w:val="2"/>
      <w:sz w:val="21"/>
      <w:szCs w:val="22"/>
    </w:rPr>
  </w:style>
  <w:style w:type="character" w:customStyle="1" w:styleId="61">
    <w:name w:val="正文缩进 Char"/>
    <w:qFormat/>
    <w:locked/>
    <w:uiPriority w:val="0"/>
    <w:rPr>
      <w:rFonts w:ascii="Times New Roman" w:hAnsi="Times New Roman"/>
      <w:kern w:val="2"/>
      <w:sz w:val="21"/>
    </w:rPr>
  </w:style>
  <w:style w:type="character" w:customStyle="1" w:styleId="62">
    <w:name w:val="正文文本 字符2"/>
    <w:qFormat/>
    <w:uiPriority w:val="99"/>
    <w:rPr>
      <w:kern w:val="2"/>
      <w:sz w:val="21"/>
      <w:szCs w:val="24"/>
    </w:rPr>
  </w:style>
  <w:style w:type="paragraph" w:customStyle="1" w:styleId="63">
    <w:name w:val=".正文"/>
    <w:basedOn w:val="1"/>
    <w:qFormat/>
    <w:uiPriority w:val="0"/>
    <w:pPr>
      <w:spacing w:beforeLines="50"/>
      <w:ind w:firstLine="200" w:firstLineChars="200"/>
    </w:pPr>
    <w:rPr>
      <w:rFonts w:ascii="Calibri" w:hAnsi="Calibri" w:eastAsia="华文仿宋"/>
    </w:rPr>
  </w:style>
  <w:style w:type="paragraph" w:customStyle="1" w:styleId="64">
    <w:name w:val="style16"/>
    <w:basedOn w:val="1"/>
    <w:qFormat/>
    <w:uiPriority w:val="0"/>
    <w:pPr>
      <w:widowControl/>
      <w:spacing w:before="100" w:beforeAutospacing="1" w:after="100" w:afterAutospacing="1"/>
      <w:jc w:val="left"/>
    </w:pPr>
    <w:rPr>
      <w:rFonts w:ascii="宋体" w:hAnsi="宋体" w:cs="宋体"/>
      <w:color w:val="0000FF"/>
      <w:kern w:val="0"/>
      <w:sz w:val="24"/>
    </w:rPr>
  </w:style>
  <w:style w:type="paragraph" w:customStyle="1" w:styleId="65">
    <w:name w:val="Table Paragraph"/>
    <w:basedOn w:val="1"/>
    <w:qFormat/>
    <w:uiPriority w:val="1"/>
    <w:pPr>
      <w:autoSpaceDE w:val="0"/>
      <w:autoSpaceDN w:val="0"/>
      <w:adjustRightInd w:val="0"/>
      <w:jc w:val="left"/>
    </w:pPr>
    <w:rPr>
      <w:rFonts w:eastAsiaTheme="minorEastAsia"/>
      <w:kern w:val="0"/>
      <w:sz w:val="24"/>
      <w14:ligatures w14:val="standardContextual"/>
    </w:rPr>
  </w:style>
  <w:style w:type="character" w:customStyle="1" w:styleId="66">
    <w:name w:val="正文文本 2 字符"/>
    <w:basedOn w:val="20"/>
    <w:link w:val="3"/>
    <w:semiHidden/>
    <w:qFormat/>
    <w:uiPriority w:val="99"/>
    <w:rPr>
      <w:kern w:val="2"/>
      <w:sz w:val="21"/>
      <w:szCs w:val="24"/>
    </w:rPr>
  </w:style>
  <w:style w:type="character" w:customStyle="1" w:styleId="67">
    <w:name w:val="Unresolved Mention"/>
    <w:basedOn w:val="20"/>
    <w:semiHidden/>
    <w:unhideWhenUsed/>
    <w:qFormat/>
    <w:uiPriority w:val="99"/>
    <w:rPr>
      <w:color w:val="605E5C"/>
      <w:shd w:val="clear" w:color="auto" w:fill="E1DFDD"/>
    </w:rPr>
  </w:style>
  <w:style w:type="paragraph" w:customStyle="1" w:styleId="68">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98F858-01AC-48B4-94F1-1FBD1DD06BBE}">
  <ds:schemaRefs/>
</ds:datastoreItem>
</file>

<file path=docProps/app.xml><?xml version="1.0" encoding="utf-8"?>
<Properties xmlns="http://schemas.openxmlformats.org/officeDocument/2006/extended-properties" xmlns:vt="http://schemas.openxmlformats.org/officeDocument/2006/docPropsVTypes">
  <Template>Normal</Template>
  <Pages>30</Pages>
  <Words>18026</Words>
  <Characters>18540</Characters>
  <Lines>157</Lines>
  <Paragraphs>44</Paragraphs>
  <TotalTime>12</TotalTime>
  <ScaleCrop>false</ScaleCrop>
  <LinksUpToDate>false</LinksUpToDate>
  <CharactersWithSpaces>21552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2023-01-17T00:01:00Z</dcterms:created>
  <dc:creator>深圳市宝安区人民医院</dc:creator>
  <cp:lastModifiedBy>Administrator</cp:lastModifiedBy>
  <cp:lastPrinted>2026-09-02T07:50:00Z</cp:lastPrinted>
  <dcterms:modified xsi:type="dcterms:W3CDTF">2026-09-11T08:10:34Z</dcterms:modified>
  <dc:title>院内招标采购公告</dc:title>
  <cp:revision>900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927D130423694A13B6164C9089659125</vt:lpwstr>
  </property>
  <property fmtid="{D5CDD505-2E9C-101B-9397-08002B2CF9AE}" pid="4" name="KSOTemplateDocerSaveRecord">
    <vt:lpwstr>eyJoZGlkIjoiOWZkMzE4YjE3ZTIyZGNmZWJlZjE2OGRlZTBmMmZkOGIifQ==</vt:lpwstr>
  </property>
</Properties>
</file>