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eastAsia="宋体" w:cs="宋体"/>
          <w:b/>
          <w:bCs/>
          <w:sz w:val="30"/>
          <w:szCs w:val="30"/>
        </w:rPr>
      </w:pPr>
      <w:r>
        <w:rPr>
          <w:rFonts w:hint="eastAsia" w:ascii="宋体" w:hAnsi="宋体" w:eastAsia="宋体" w:cs="宋体"/>
          <w:b/>
          <w:bCs/>
          <w:color w:val="000000"/>
          <w:sz w:val="30"/>
          <w:szCs w:val="30"/>
        </w:rPr>
        <w:t>深圳市宝安区石岩人民医院</w:t>
      </w:r>
      <w:r>
        <w:rPr>
          <w:rFonts w:hint="eastAsia" w:ascii="宋体" w:hAnsi="宋体" w:eastAsia="宋体" w:cs="宋体"/>
          <w:b/>
          <w:bCs/>
          <w:color w:val="000000"/>
          <w:sz w:val="30"/>
          <w:szCs w:val="30"/>
        </w:rPr>
        <w:br w:type="textWrapping"/>
      </w:r>
      <w:r>
        <w:rPr>
          <w:rFonts w:hint="eastAsia" w:ascii="宋体" w:hAnsi="宋体" w:cs="宋体"/>
          <w:b/>
          <w:bCs/>
          <w:sz w:val="30"/>
          <w:szCs w:val="30"/>
          <w:lang w:eastAsia="zh-CN"/>
        </w:rPr>
        <w:t>2026年第25期石岩医院老年及学生体检胸部数字化X线摄影（DR）第三方机构服务采购公告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采购编号:SYYYZBCG2026-25</w:t>
      </w: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cs="宋体"/>
          <w:b w:val="0"/>
          <w:bCs/>
          <w:color w:val="000000"/>
          <w:kern w:val="0"/>
          <w:szCs w:val="21"/>
          <w:lang w:val="en-US" w:eastAsia="zh-CN"/>
        </w:rPr>
        <w:t>公开征集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5"/>
        <w:tblW w:w="7935"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82"/>
        <w:gridCol w:w="1611"/>
        <w:gridCol w:w="1835"/>
        <w:gridCol w:w="2307"/>
      </w:tblGrid>
      <w:tr w14:paraId="0885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trPr>
        <w:tc>
          <w:tcPr>
            <w:tcW w:w="2182" w:type="dxa"/>
            <w:tcMar>
              <w:top w:w="0" w:type="dxa"/>
              <w:left w:w="108" w:type="dxa"/>
              <w:bottom w:w="0" w:type="dxa"/>
              <w:right w:w="108" w:type="dxa"/>
            </w:tcMar>
            <w:vAlign w:val="center"/>
          </w:tcPr>
          <w:p w14:paraId="5FFD6ED0">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项目名称</w:t>
            </w:r>
          </w:p>
        </w:tc>
        <w:tc>
          <w:tcPr>
            <w:tcW w:w="1611" w:type="dxa"/>
            <w:tcMar>
              <w:top w:w="0" w:type="dxa"/>
              <w:left w:w="108" w:type="dxa"/>
              <w:bottom w:w="0" w:type="dxa"/>
              <w:right w:w="108" w:type="dxa"/>
            </w:tcMar>
            <w:vAlign w:val="center"/>
          </w:tcPr>
          <w:p w14:paraId="5261D160">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lang w:val="en-US" w:eastAsia="zh-CN"/>
              </w:rPr>
              <w:t>服务时限</w:t>
            </w:r>
          </w:p>
        </w:tc>
        <w:tc>
          <w:tcPr>
            <w:tcW w:w="1835" w:type="dxa"/>
            <w:tcMar>
              <w:top w:w="0" w:type="dxa"/>
              <w:left w:w="108" w:type="dxa"/>
              <w:bottom w:w="0" w:type="dxa"/>
              <w:right w:w="108" w:type="dxa"/>
            </w:tcMar>
            <w:vAlign w:val="center"/>
          </w:tcPr>
          <w:p w14:paraId="6B1DDD2C">
            <w:pPr>
              <w:widowControl/>
              <w:spacing w:line="380" w:lineRule="exact"/>
              <w:ind w:right="84" w:rightChars="40"/>
              <w:jc w:val="center"/>
              <w:rPr>
                <w:rFonts w:hint="eastAsia"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使用科室</w:t>
            </w:r>
          </w:p>
        </w:tc>
        <w:tc>
          <w:tcPr>
            <w:tcW w:w="2307" w:type="dxa"/>
            <w:tcMar>
              <w:top w:w="0" w:type="dxa"/>
              <w:left w:w="108" w:type="dxa"/>
              <w:bottom w:w="0" w:type="dxa"/>
              <w:right w:w="108" w:type="dxa"/>
            </w:tcMar>
            <w:vAlign w:val="center"/>
          </w:tcPr>
          <w:p w14:paraId="71BC783F">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备注</w:t>
            </w:r>
          </w:p>
        </w:tc>
      </w:tr>
      <w:tr w14:paraId="719D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rPr>
        <w:tc>
          <w:tcPr>
            <w:tcW w:w="2182" w:type="dxa"/>
            <w:tcMar>
              <w:top w:w="0" w:type="dxa"/>
              <w:left w:w="108" w:type="dxa"/>
              <w:bottom w:w="0" w:type="dxa"/>
              <w:right w:w="108" w:type="dxa"/>
            </w:tcMar>
            <w:vAlign w:val="center"/>
          </w:tcPr>
          <w:p w14:paraId="61FC6DBA">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cs="宋体"/>
                <w:szCs w:val="21"/>
                <w:lang w:val="en-US" w:eastAsia="zh-CN"/>
              </w:rPr>
              <w:t>石岩医院老年及学生体检胸部数字化X线摄影（DR）第三方机构服务</w:t>
            </w:r>
          </w:p>
        </w:tc>
        <w:tc>
          <w:tcPr>
            <w:tcW w:w="1611" w:type="dxa"/>
            <w:tcMar>
              <w:top w:w="0" w:type="dxa"/>
              <w:left w:w="108" w:type="dxa"/>
              <w:bottom w:w="0" w:type="dxa"/>
              <w:right w:w="108" w:type="dxa"/>
            </w:tcMar>
            <w:vAlign w:val="center"/>
          </w:tcPr>
          <w:p w14:paraId="05F0448E">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eastAsia="宋体" w:cs="宋体"/>
                <w:b w:val="0"/>
                <w:bCs/>
                <w:color w:val="000000"/>
                <w:kern w:val="0"/>
                <w:szCs w:val="21"/>
                <w:lang w:val="en-US" w:eastAsia="zh-CN"/>
              </w:rPr>
              <w:t>1年</w:t>
            </w:r>
          </w:p>
        </w:tc>
        <w:tc>
          <w:tcPr>
            <w:tcW w:w="1835" w:type="dxa"/>
            <w:tcMar>
              <w:top w:w="0" w:type="dxa"/>
              <w:left w:w="108" w:type="dxa"/>
              <w:bottom w:w="0" w:type="dxa"/>
              <w:right w:w="108" w:type="dxa"/>
            </w:tcMar>
            <w:vAlign w:val="center"/>
          </w:tcPr>
          <w:p w14:paraId="7309C875">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color w:val="000000" w:themeColor="text1"/>
                <w:sz w:val="24"/>
                <w:szCs w:val="24"/>
                <w:highlight w:val="none"/>
                <w:lang w:val="en-US" w:eastAsia="zh-CN"/>
                <w14:textFill>
                  <w14:solidFill>
                    <w14:schemeClr w14:val="tx1"/>
                  </w14:solidFill>
                </w14:textFill>
              </w:rPr>
              <w:t>社管中心</w:t>
            </w:r>
          </w:p>
        </w:tc>
        <w:tc>
          <w:tcPr>
            <w:tcW w:w="2307" w:type="dxa"/>
            <w:tcMar>
              <w:top w:w="0" w:type="dxa"/>
              <w:left w:w="108" w:type="dxa"/>
              <w:bottom w:w="0" w:type="dxa"/>
              <w:right w:w="108" w:type="dxa"/>
            </w:tcMar>
            <w:vAlign w:val="center"/>
          </w:tcPr>
          <w:p w14:paraId="238C0376">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具体要求</w:t>
            </w:r>
          </w:p>
          <w:p w14:paraId="19A81A4C">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详见附件</w:t>
            </w:r>
          </w:p>
        </w:tc>
      </w:tr>
    </w:tbl>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9</w:t>
      </w:r>
      <w:r>
        <w:rPr>
          <w:rFonts w:hint="eastAsia" w:ascii="宋体" w:hAnsi="宋体" w:eastAsia="宋体" w:cs="宋体"/>
          <w:b w:val="0"/>
          <w:bCs/>
          <w:color w:val="000000"/>
          <w:kern w:val="0"/>
          <w:szCs w:val="21"/>
          <w:highlight w:val="none"/>
        </w:rPr>
        <w:t>月</w:t>
      </w:r>
      <w:r>
        <w:rPr>
          <w:rFonts w:hint="eastAsia" w:ascii="宋体" w:hAnsi="宋体" w:cs="宋体"/>
          <w:b w:val="0"/>
          <w:bCs/>
          <w:color w:val="000000"/>
          <w:kern w:val="0"/>
          <w:szCs w:val="21"/>
          <w:highlight w:val="none"/>
          <w:lang w:val="en-US" w:eastAsia="zh-CN"/>
        </w:rPr>
        <w:t>14</w:t>
      </w:r>
      <w:r>
        <w:rPr>
          <w:rFonts w:hint="eastAsia" w:ascii="宋体" w:hAnsi="宋体" w:eastAsia="宋体" w:cs="宋体"/>
          <w:b w:val="0"/>
          <w:bCs/>
          <w:color w:val="000000"/>
          <w:kern w:val="0"/>
          <w:szCs w:val="21"/>
        </w:rPr>
        <w:t>日</w:t>
      </w:r>
      <w:r>
        <w:rPr>
          <w:rFonts w:hint="eastAsia" w:ascii="宋体" w:hAnsi="宋体" w:cs="宋体"/>
          <w:b w:val="0"/>
          <w:bCs/>
          <w:color w:val="000000"/>
          <w:kern w:val="0"/>
          <w:szCs w:val="21"/>
          <w:lang w:val="en-US" w:eastAsia="zh-CN"/>
        </w:rPr>
        <w:t>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14C07ED6">
      <w:pPr>
        <w:widowControl/>
        <w:spacing w:line="380" w:lineRule="exact"/>
        <w:ind w:left="-2" w:leftChars="-1" w:right="84" w:rightChars="40" w:firstLine="420" w:firstLineChars="200"/>
        <w:jc w:val="left"/>
        <w:rPr>
          <w:rFonts w:hint="eastAsia" w:ascii="宋体" w:hAnsi="宋体" w:eastAsia="宋体" w:cs="宋体"/>
          <w:b/>
          <w:bCs/>
          <w:color w:val="FF0000"/>
          <w:sz w:val="24"/>
          <w:highlight w:val="yellow"/>
          <w:lang w:val="en-US" w:eastAsia="zh-CN"/>
          <w14:textFill>
            <w14:gradFill>
              <w14:gsLst>
                <w14:gs w14:pos="50000">
                  <w14:srgbClr w14:val="1F5FBF"/>
                </w14:gs>
                <w14:gs w14:pos="0">
                  <w14:srgbClr w14:val="1486CB"/>
                </w14:gs>
                <w14:gs w14:pos="100000">
                  <w14:srgbClr w14:val="2A34B2"/>
                </w14:gs>
              </w14:gsLst>
              <w14:lin w14:ang="5400000" w14:scaled="1"/>
            </w14:gradFill>
          </w14:textFill>
        </w:rPr>
      </w:pPr>
      <w:r>
        <w:rPr>
          <w:rFonts w:hint="eastAsia" w:ascii="宋体" w:hAnsi="宋体" w:cs="宋体"/>
          <w:color w:val="000000"/>
          <w:kern w:val="0"/>
          <w:szCs w:val="21"/>
          <w:lang w:val="en-US" w:eastAsia="zh-CN"/>
        </w:rPr>
        <w:t>（二）</w:t>
      </w:r>
      <w:r>
        <w:rPr>
          <w:rFonts w:hint="eastAsia" w:ascii="宋体" w:hAnsi="宋体" w:cs="宋体"/>
          <w:b/>
          <w:bCs/>
          <w:color w:val="000000"/>
          <w:kern w:val="0"/>
          <w:szCs w:val="21"/>
          <w:lang w:val="en-US" w:eastAsia="zh-CN"/>
        </w:rPr>
        <w:t>特定资格条件：</w:t>
      </w:r>
      <w:r>
        <w:rPr>
          <w:rFonts w:hint="eastAsia" w:ascii="宋体" w:hAnsi="宋体" w:eastAsia="宋体" w:cs="宋体"/>
          <w:b/>
          <w:bCs/>
          <w:i w:val="0"/>
          <w:iCs w:val="0"/>
          <w:caps w:val="0"/>
          <w:color w:val="FF0000"/>
          <w:spacing w:val="0"/>
          <w:sz w:val="24"/>
          <w:szCs w:val="24"/>
          <w:shd w:val="clear" w:fill="FFFFFF"/>
        </w:rPr>
        <w:t>投标人须具有在有效期内的行政主管部门颁发的《医疗机构执业许可证》以及《放射诊疗许可证》（提供在有效期内的证书复印件）。</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r>
        <w:rPr>
          <w:rFonts w:hint="eastAsia" w:ascii="宋体" w:hAnsi="宋体" w:eastAsia="宋体" w:cs="宋体"/>
          <w:b/>
          <w:bCs/>
          <w:color w:val="FF0000"/>
          <w:sz w:val="24"/>
          <w:szCs w:val="24"/>
          <w:highlight w:val="none"/>
          <w:u w:val="double"/>
          <w:lang w:val="en-US" w:eastAsia="zh-CN"/>
          <w14:textFill>
            <w14:gradFill>
              <w14:gsLst>
                <w14:gs w14:pos="50000">
                  <w14:srgbClr w14:val="1F5FBF"/>
                </w14:gs>
                <w14:gs w14:pos="0">
                  <w14:srgbClr w14:val="1486CB"/>
                </w14:gs>
                <w14:gs w14:pos="100000">
                  <w14:srgbClr w14:val="2A34B2"/>
                </w14:gs>
              </w14:gsLst>
              <w14:lin w14:ang="5400000" w14:scaled="1"/>
            </w14:gradFill>
          </w14:textFill>
        </w:rPr>
        <w:t>如为联合体投标的，任意一方具备即可</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p>
    <w:p w14:paraId="61A62815">
      <w:pPr>
        <w:widowControl/>
        <w:spacing w:line="380" w:lineRule="exact"/>
        <w:ind w:left="628" w:leftChars="199" w:right="84" w:rightChars="40" w:hanging="210" w:hangingChars="1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eastAsia="宋体" w:cs="宋体"/>
          <w:b w:val="0"/>
          <w:bCs w:val="0"/>
          <w:color w:val="auto"/>
          <w:szCs w:val="21"/>
        </w:rPr>
        <w:t>社保证明等附件加盖投标人公章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w:t>
      </w:r>
      <w:r>
        <w:rPr>
          <w:rFonts w:hint="eastAsia" w:ascii="宋体" w:hAnsi="宋体" w:cs="宋体"/>
          <w:b/>
          <w:bCs/>
          <w:color w:val="FF0000"/>
          <w:szCs w:val="21"/>
        </w:rPr>
        <w:t>接受联合体投标</w:t>
      </w:r>
      <w:r>
        <w:rPr>
          <w:rFonts w:hint="eastAsia" w:ascii="宋体" w:hAnsi="宋体" w:cs="宋体"/>
          <w:b w:val="0"/>
          <w:bCs w:val="0"/>
          <w:color w:val="auto"/>
          <w:szCs w:val="21"/>
        </w:rPr>
        <w:t>，</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r>
        <w:rPr>
          <w:rFonts w:hint="eastAsia" w:ascii="宋体" w:hAnsi="宋体" w:eastAsia="宋体" w:cs="宋体"/>
          <w:b/>
          <w:bCs w:val="0"/>
          <w:color w:val="000000" w:themeColor="text1"/>
          <w:sz w:val="22"/>
          <w:szCs w:val="22"/>
          <w:highlight w:val="none"/>
          <w14:textFill>
            <w14:solidFill>
              <w14:schemeClr w14:val="tx1"/>
            </w14:solidFill>
          </w14:textFill>
        </w:rPr>
        <w:t>联合体投标的投标人须提交各方共同签署的《</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联合协议书</w:t>
      </w:r>
      <w:r>
        <w:rPr>
          <w:rFonts w:hint="eastAsia" w:ascii="宋体" w:hAnsi="宋体" w:eastAsia="宋体" w:cs="宋体"/>
          <w:b/>
          <w:bCs w:val="0"/>
          <w:color w:val="000000" w:themeColor="text1"/>
          <w:sz w:val="22"/>
          <w:szCs w:val="22"/>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b w:val="0"/>
          <w:bCs w:val="0"/>
          <w:color w:val="auto"/>
          <w:szCs w:val="21"/>
        </w:rPr>
        <w:t>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highlight w:val="none"/>
          <w:lang w:eastAsia="zh-CN"/>
          <w14:textFill>
            <w14:solidFill>
              <w14:schemeClr w14:val="tx1"/>
            </w14:solidFill>
          </w14:textFill>
        </w:rPr>
        <w:t>2026</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9</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3</w:t>
      </w:r>
      <w:bookmarkStart w:id="14" w:name="_GoBack"/>
      <w:bookmarkEnd w:id="14"/>
      <w:r>
        <w:rPr>
          <w:rFonts w:hint="eastAsia" w:ascii="宋体" w:hAnsi="宋体" w:eastAsia="宋体" w:cs="宋体"/>
          <w:color w:val="000000" w:themeColor="text1"/>
          <w:kern w:val="0"/>
          <w:szCs w:val="21"/>
          <w:highlight w:val="none"/>
          <w14:textFill>
            <w14:solidFill>
              <w14:schemeClr w14:val="tx1"/>
            </w14:solidFill>
          </w14:textFill>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9</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cs="宋体"/>
          <w:kern w:val="0"/>
          <w:lang w:val="en-US" w:eastAsia="zh-CN"/>
        </w:rPr>
        <w:t>社保证明等</w:t>
      </w:r>
      <w:r>
        <w:rPr>
          <w:rFonts w:hint="eastAsia" w:ascii="宋体" w:hAnsi="宋体" w:cs="宋体"/>
          <w:b w:val="0"/>
          <w:bCs w:val="0"/>
          <w:color w:val="auto"/>
          <w:szCs w:val="21"/>
          <w:lang w:val="en-US" w:eastAsia="zh-CN"/>
        </w:rPr>
        <w:t>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b/>
          <w:bCs w:val="0"/>
          <w:color w:val="000000"/>
          <w:kern w:val="0"/>
          <w:sz w:val="20"/>
          <w:szCs w:val="20"/>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w:t>
      </w:r>
      <w:r>
        <w:rPr>
          <w:rFonts w:hint="eastAsia" w:ascii="宋体" w:hAnsi="宋体" w:eastAsia="宋体" w:cs="宋体"/>
          <w:b/>
          <w:bCs/>
          <w:color w:val="FF0000"/>
          <w:kern w:val="0"/>
          <w:szCs w:val="21"/>
        </w:rPr>
        <w:t>接受联合体投标人｡</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r>
        <w:rPr>
          <w:rFonts w:hint="eastAsia" w:ascii="宋体" w:hAnsi="宋体" w:eastAsia="宋体" w:cs="宋体"/>
          <w:b/>
          <w:bCs w:val="0"/>
          <w:color w:val="000000" w:themeColor="text1"/>
          <w:sz w:val="22"/>
          <w:szCs w:val="22"/>
          <w:highlight w:val="none"/>
          <w14:textFill>
            <w14:solidFill>
              <w14:schemeClr w14:val="tx1"/>
            </w14:solidFill>
          </w14:textFill>
        </w:rPr>
        <w:t>联合体投标的投标人须提交各方共同签署的《</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联合协议书</w:t>
      </w:r>
      <w:r>
        <w:rPr>
          <w:rFonts w:hint="eastAsia" w:ascii="宋体" w:hAnsi="宋体" w:eastAsia="宋体" w:cs="宋体"/>
          <w:b/>
          <w:bCs w:val="0"/>
          <w:color w:val="000000" w:themeColor="text1"/>
          <w:sz w:val="22"/>
          <w:szCs w:val="22"/>
          <w:highlight w:val="none"/>
          <w14:textFill>
            <w14:solidFill>
              <w14:schemeClr w14:val="tx1"/>
            </w14:solidFill>
          </w14:textFill>
        </w:rPr>
        <w:t>》）</w:t>
      </w:r>
      <w:r>
        <w:rPr>
          <w:rFonts w:hint="eastAsia" w:ascii="宋体" w:hAnsi="宋体" w:cs="宋体"/>
          <w:b/>
          <w:bCs w:val="0"/>
          <w:color w:val="000000" w:themeColor="text1"/>
          <w:sz w:val="22"/>
          <w:szCs w:val="22"/>
          <w:highlight w:val="none"/>
          <w:lang w:eastAsia="zh-CN"/>
          <w14:textFill>
            <w14:solidFill>
              <w14:schemeClr w14:val="tx1"/>
            </w14:solidFill>
          </w14:textFill>
        </w:rPr>
        <w:t>。</w:t>
      </w:r>
    </w:p>
    <w:p w14:paraId="6DFC80BC">
      <w:pPr>
        <w:widowControl/>
        <w:jc w:val="left"/>
        <w:rPr>
          <w:rFonts w:hint="eastAsia" w:ascii="宋体" w:hAnsi="宋体" w:eastAsia="宋体" w:cs="宋体"/>
        </w:rPr>
      </w:pPr>
      <w:r>
        <w:rPr>
          <w:rFonts w:hint="eastAsia" w:ascii="宋体" w:hAnsi="宋体" w:eastAsia="宋体" w:cs="宋体"/>
        </w:rPr>
        <w:br w:type="page"/>
      </w:r>
    </w:p>
    <w:p w14:paraId="115EB319">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r>
        <w:rPr>
          <w:rFonts w:cs="Arial" w:asciiTheme="minorEastAsia" w:hAnsiTheme="minorEastAsia" w:eastAsiaTheme="minorEastAsia"/>
          <w:b/>
          <w:bCs/>
          <w:color w:val="000000" w:themeColor="text1"/>
          <w:kern w:val="0"/>
          <w:sz w:val="32"/>
          <w:szCs w:val="32"/>
          <w14:textFill>
            <w14:solidFill>
              <w14:schemeClr w14:val="tx1"/>
            </w14:solidFill>
          </w14:textFill>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在医院监察部门监督下,由工作人员当众拆封､唱标｡唱标的内容包括投标人名称､投标价格(按照SFDA批准的名称､详细规格型号填写报价,现场递交)｡</w:t>
      </w:r>
    </w:p>
    <w:p w14:paraId="74543D0C">
      <w:pPr>
        <w:widowControl/>
        <w:jc w:val="left"/>
        <w:rPr>
          <w:rFonts w:ascii="宋体" w:hAnsi="宋体" w:eastAsia="宋体" w:cs="Arial"/>
          <w:kern w:val="0"/>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26"/>
        <w:tblpPr w:leftFromText="180" w:rightFromText="180" w:vertAnchor="text" w:horzAnchor="page" w:tblpX="1691" w:tblpY="61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
        <w:gridCol w:w="2136"/>
        <w:gridCol w:w="500"/>
        <w:gridCol w:w="4792"/>
      </w:tblGrid>
      <w:tr w14:paraId="360A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9" w:type="dxa"/>
            <w:gridSpan w:val="4"/>
            <w:vAlign w:val="center"/>
          </w:tcPr>
          <w:p w14:paraId="006A1F2D">
            <w:pPr>
              <w:jc w:val="center"/>
              <w:rPr>
                <w:rFonts w:hint="eastAsia" w:ascii="宋体" w:hAnsi="宋体"/>
                <w:b/>
                <w:bCs/>
                <w:sz w:val="24"/>
              </w:rPr>
            </w:pPr>
            <w:r>
              <w:rPr>
                <w:rFonts w:hint="eastAsia" w:ascii="宋体" w:hAnsi="宋体"/>
                <w:b/>
                <w:bCs/>
                <w:sz w:val="24"/>
              </w:rPr>
              <w:t>一、技术部分</w:t>
            </w:r>
          </w:p>
        </w:tc>
      </w:tr>
      <w:tr w14:paraId="182E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37AD1489">
            <w:pPr>
              <w:jc w:val="center"/>
              <w:rPr>
                <w:rFonts w:hint="eastAsia" w:ascii="宋体" w:hAnsi="宋体"/>
                <w:b/>
                <w:bCs/>
                <w:szCs w:val="21"/>
              </w:rPr>
            </w:pPr>
            <w:r>
              <w:rPr>
                <w:rFonts w:hint="eastAsia" w:ascii="宋体" w:hAnsi="宋体"/>
                <w:b/>
                <w:bCs/>
                <w:szCs w:val="21"/>
              </w:rPr>
              <w:t>序号</w:t>
            </w:r>
          </w:p>
        </w:tc>
        <w:tc>
          <w:tcPr>
            <w:tcW w:w="2351" w:type="dxa"/>
            <w:vAlign w:val="center"/>
          </w:tcPr>
          <w:p w14:paraId="689335AE">
            <w:pPr>
              <w:jc w:val="center"/>
              <w:rPr>
                <w:rFonts w:hint="eastAsia" w:ascii="宋体" w:hAnsi="宋体"/>
                <w:b/>
                <w:bCs/>
                <w:szCs w:val="21"/>
              </w:rPr>
            </w:pPr>
            <w:r>
              <w:rPr>
                <w:rFonts w:hint="eastAsia" w:ascii="宋体" w:hAnsi="宋体"/>
                <w:b/>
                <w:bCs/>
                <w:szCs w:val="21"/>
              </w:rPr>
              <w:t>评分因素</w:t>
            </w:r>
          </w:p>
        </w:tc>
        <w:tc>
          <w:tcPr>
            <w:tcW w:w="506" w:type="dxa"/>
            <w:vAlign w:val="center"/>
          </w:tcPr>
          <w:p w14:paraId="556C0075">
            <w:pPr>
              <w:jc w:val="center"/>
              <w:rPr>
                <w:rFonts w:hint="eastAsia" w:ascii="宋体" w:hAnsi="宋体"/>
                <w:b/>
                <w:bCs/>
                <w:szCs w:val="21"/>
              </w:rPr>
            </w:pPr>
            <w:r>
              <w:rPr>
                <w:rFonts w:hint="eastAsia" w:ascii="宋体" w:hAnsi="宋体"/>
                <w:b/>
                <w:bCs/>
                <w:szCs w:val="21"/>
              </w:rPr>
              <w:t>分值</w:t>
            </w:r>
          </w:p>
        </w:tc>
        <w:tc>
          <w:tcPr>
            <w:tcW w:w="4946" w:type="dxa"/>
            <w:vAlign w:val="center"/>
          </w:tcPr>
          <w:p w14:paraId="2A451C98">
            <w:pPr>
              <w:jc w:val="center"/>
              <w:rPr>
                <w:rFonts w:hint="eastAsia" w:ascii="宋体" w:hAnsi="宋体"/>
                <w:b/>
                <w:bCs/>
                <w:szCs w:val="21"/>
              </w:rPr>
            </w:pPr>
            <w:r>
              <w:rPr>
                <w:rFonts w:hint="eastAsia" w:ascii="宋体" w:hAnsi="宋体"/>
                <w:b/>
                <w:bCs/>
                <w:szCs w:val="21"/>
              </w:rPr>
              <w:t>评分准则</w:t>
            </w:r>
          </w:p>
        </w:tc>
      </w:tr>
      <w:tr w14:paraId="6291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76" w:type="dxa"/>
            <w:vAlign w:val="center"/>
          </w:tcPr>
          <w:p w14:paraId="423B77A6">
            <w:pPr>
              <w:jc w:val="center"/>
              <w:rPr>
                <w:rFonts w:hint="eastAsia" w:ascii="宋体" w:hAnsi="宋体"/>
                <w:sz w:val="24"/>
                <w:szCs w:val="24"/>
              </w:rPr>
            </w:pPr>
            <w:r>
              <w:rPr>
                <w:rFonts w:hint="eastAsia" w:ascii="宋体" w:hAnsi="宋体"/>
                <w:sz w:val="24"/>
                <w:szCs w:val="24"/>
              </w:rPr>
              <w:t>1</w:t>
            </w:r>
          </w:p>
        </w:tc>
        <w:tc>
          <w:tcPr>
            <w:tcW w:w="2351" w:type="dxa"/>
            <w:vAlign w:val="center"/>
          </w:tcPr>
          <w:p w14:paraId="1701AB9C">
            <w:pPr>
              <w:jc w:val="center"/>
              <w:rPr>
                <w:rFonts w:hint="eastAsia" w:ascii="宋体" w:hAnsi="宋体"/>
                <w:sz w:val="24"/>
                <w:szCs w:val="24"/>
              </w:rPr>
            </w:pPr>
            <w:r>
              <w:rPr>
                <w:rFonts w:hint="eastAsia" w:cs="宋体"/>
                <w:bCs/>
                <w:sz w:val="24"/>
                <w:szCs w:val="24"/>
                <w:highlight w:val="none"/>
                <w:lang w:val="zh-CN"/>
              </w:rPr>
              <w:t>体检服务方案</w:t>
            </w:r>
          </w:p>
        </w:tc>
        <w:tc>
          <w:tcPr>
            <w:tcW w:w="506" w:type="dxa"/>
            <w:vAlign w:val="center"/>
          </w:tcPr>
          <w:p w14:paraId="0BF48702">
            <w:pPr>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15</w:t>
            </w:r>
          </w:p>
        </w:tc>
        <w:tc>
          <w:tcPr>
            <w:tcW w:w="4946" w:type="dxa"/>
            <w:vAlign w:val="center"/>
          </w:tcPr>
          <w:p w14:paraId="60098443">
            <w:pPr>
              <w:pStyle w:val="7"/>
              <w:keepNext w:val="0"/>
              <w:keepLines w:val="0"/>
              <w:pageBreakBefore w:val="0"/>
              <w:tabs>
                <w:tab w:val="left" w:pos="426"/>
              </w:tabs>
              <w:kinsoku/>
              <w:overflowPunct/>
              <w:topLinePunct w:val="0"/>
              <w:bidi w:val="0"/>
              <w:spacing w:line="240" w:lineRule="auto"/>
              <w:rPr>
                <w:rFonts w:hint="eastAsia" w:ascii="宋体" w:hAnsi="宋体" w:eastAsia="宋体" w:cs="宋体"/>
                <w:b/>
                <w:bCs/>
                <w:kern w:val="2"/>
                <w:sz w:val="24"/>
                <w:szCs w:val="24"/>
                <w:highlight w:val="none"/>
                <w:lang w:val="zh-CN"/>
              </w:rPr>
            </w:pPr>
            <w:r>
              <w:rPr>
                <w:rFonts w:hint="eastAsia" w:ascii="宋体" w:hAnsi="宋体" w:eastAsia="宋体" w:cs="宋体"/>
                <w:b/>
                <w:bCs/>
                <w:kern w:val="2"/>
                <w:sz w:val="24"/>
                <w:szCs w:val="24"/>
                <w:highlight w:val="none"/>
                <w:lang w:val="zh-CN"/>
              </w:rPr>
              <w:t>（一）评分内容：</w:t>
            </w:r>
          </w:p>
          <w:p w14:paraId="226F5849">
            <w:pPr>
              <w:pStyle w:val="7"/>
              <w:keepNext w:val="0"/>
              <w:keepLines w:val="0"/>
              <w:pageBreakBefore w:val="0"/>
              <w:tabs>
                <w:tab w:val="left" w:pos="426"/>
              </w:tabs>
              <w:kinsoku/>
              <w:overflowPunct/>
              <w:topLinePunct w:val="0"/>
              <w:bidi w:val="0"/>
              <w:spacing w:line="240" w:lineRule="auto"/>
              <w:rPr>
                <w:rFonts w:hint="eastAsia" w:ascii="宋体" w:hAnsi="宋体" w:eastAsia="宋体" w:cs="宋体"/>
                <w:kern w:val="2"/>
                <w:sz w:val="24"/>
                <w:szCs w:val="24"/>
                <w:highlight w:val="none"/>
                <w:lang w:val="zh-CN"/>
              </w:rPr>
            </w:pPr>
            <w:r>
              <w:rPr>
                <w:rFonts w:hint="eastAsia" w:hAnsi="宋体" w:cs="宋体"/>
                <w:kern w:val="2"/>
                <w:sz w:val="24"/>
                <w:szCs w:val="24"/>
                <w:highlight w:val="none"/>
                <w:lang w:val="en-US" w:eastAsia="zh-CN"/>
              </w:rPr>
              <w:t>投标人提供体检服务方案</w:t>
            </w:r>
            <w:r>
              <w:rPr>
                <w:rFonts w:hint="eastAsia" w:ascii="宋体" w:hAnsi="宋体" w:eastAsia="宋体" w:cs="宋体"/>
                <w:kern w:val="2"/>
                <w:sz w:val="24"/>
                <w:szCs w:val="24"/>
                <w:highlight w:val="none"/>
                <w:lang w:val="zh-CN"/>
              </w:rPr>
              <w:t>，方案内容应包括：</w:t>
            </w:r>
          </w:p>
          <w:p w14:paraId="0AAC5694">
            <w:pPr>
              <w:pStyle w:val="7"/>
              <w:keepNext w:val="0"/>
              <w:keepLines w:val="0"/>
              <w:pageBreakBefore w:val="0"/>
              <w:tabs>
                <w:tab w:val="left" w:pos="426"/>
              </w:tabs>
              <w:kinsoku/>
              <w:overflowPunct/>
              <w:topLinePunct w:val="0"/>
              <w:bidi w:val="0"/>
              <w:spacing w:line="240" w:lineRule="auto"/>
              <w:rPr>
                <w:rFonts w:hint="eastAsia" w:ascii="宋体" w:hAnsi="宋体" w:eastAsia="宋体" w:cs="宋体"/>
                <w:kern w:val="2"/>
                <w:sz w:val="24"/>
                <w:szCs w:val="24"/>
                <w:highlight w:val="none"/>
                <w:lang w:val="zh-CN"/>
              </w:rPr>
            </w:pPr>
            <w:r>
              <w:rPr>
                <w:rFonts w:hint="eastAsia" w:ascii="宋体" w:hAnsi="宋体" w:eastAsia="宋体" w:cs="宋体"/>
                <w:kern w:val="2"/>
                <w:sz w:val="24"/>
                <w:szCs w:val="24"/>
                <w:highlight w:val="none"/>
                <w:lang w:val="zh-CN"/>
              </w:rPr>
              <w:t>1.对本项目的内容、用户需求的理解和分析；</w:t>
            </w:r>
          </w:p>
          <w:p w14:paraId="35211108">
            <w:pPr>
              <w:pStyle w:val="7"/>
              <w:keepNext w:val="0"/>
              <w:keepLines w:val="0"/>
              <w:pageBreakBefore w:val="0"/>
              <w:tabs>
                <w:tab w:val="left" w:pos="426"/>
              </w:tabs>
              <w:kinsoku/>
              <w:overflowPunct/>
              <w:topLinePunct w:val="0"/>
              <w:bidi w:val="0"/>
              <w:spacing w:line="240" w:lineRule="auto"/>
              <w:rPr>
                <w:rFonts w:hint="eastAsia" w:ascii="宋体" w:hAnsi="宋体" w:eastAsia="宋体" w:cs="宋体"/>
                <w:kern w:val="2"/>
                <w:sz w:val="24"/>
                <w:szCs w:val="24"/>
                <w:highlight w:val="none"/>
                <w:lang w:val="zh-CN"/>
              </w:rPr>
            </w:pPr>
            <w:r>
              <w:rPr>
                <w:rFonts w:hint="eastAsia" w:ascii="宋体" w:hAnsi="宋体" w:eastAsia="宋体" w:cs="宋体"/>
                <w:kern w:val="2"/>
                <w:sz w:val="24"/>
                <w:szCs w:val="24"/>
                <w:highlight w:val="none"/>
                <w:lang w:val="zh-CN"/>
              </w:rPr>
              <w:t>2.针对本项目提供体检服务方案，包括但不限于工作措施、工作方法、工作手段、工作流程。</w:t>
            </w:r>
          </w:p>
          <w:p w14:paraId="18D5A99B">
            <w:pPr>
              <w:pStyle w:val="7"/>
              <w:keepNext w:val="0"/>
              <w:keepLines w:val="0"/>
              <w:pageBreakBefore w:val="0"/>
              <w:tabs>
                <w:tab w:val="left" w:pos="426"/>
              </w:tabs>
              <w:kinsoku/>
              <w:overflowPunct/>
              <w:topLinePunct w:val="0"/>
              <w:bidi w:val="0"/>
              <w:spacing w:line="240" w:lineRule="auto"/>
              <w:rPr>
                <w:rFonts w:hint="eastAsia" w:ascii="宋体" w:hAnsi="宋体" w:eastAsia="宋体" w:cs="宋体"/>
                <w:b/>
                <w:bCs/>
                <w:kern w:val="2"/>
                <w:sz w:val="24"/>
                <w:szCs w:val="24"/>
                <w:highlight w:val="none"/>
                <w:lang w:val="zh-CN"/>
              </w:rPr>
            </w:pPr>
            <w:r>
              <w:rPr>
                <w:rFonts w:hint="eastAsia" w:ascii="宋体" w:hAnsi="宋体" w:eastAsia="宋体" w:cs="宋体"/>
                <w:b/>
                <w:bCs/>
                <w:kern w:val="2"/>
                <w:sz w:val="24"/>
                <w:szCs w:val="24"/>
                <w:highlight w:val="none"/>
                <w:lang w:val="zh-CN"/>
              </w:rPr>
              <w:t>（二）评分依据：</w:t>
            </w:r>
          </w:p>
          <w:p w14:paraId="151629A9">
            <w:pPr>
              <w:pStyle w:val="7"/>
              <w:keepNext w:val="0"/>
              <w:keepLines w:val="0"/>
              <w:pageBreakBefore w:val="0"/>
              <w:tabs>
                <w:tab w:val="left" w:pos="426"/>
              </w:tabs>
              <w:kinsoku/>
              <w:overflowPunct/>
              <w:topLinePunct w:val="0"/>
              <w:bidi w:val="0"/>
              <w:spacing w:line="240" w:lineRule="auto"/>
              <w:rPr>
                <w:rFonts w:hint="eastAsia" w:ascii="宋体" w:hAnsi="宋体"/>
                <w:sz w:val="24"/>
                <w:szCs w:val="24"/>
              </w:rPr>
            </w:pPr>
            <w:r>
              <w:rPr>
                <w:rFonts w:hint="eastAsia" w:ascii="宋体" w:hAnsi="宋体"/>
                <w:sz w:val="24"/>
                <w:szCs w:val="24"/>
              </w:rPr>
              <w:t>1.</w:t>
            </w:r>
            <w:r>
              <w:rPr>
                <w:rFonts w:hint="eastAsia" w:ascii="宋体" w:hAnsi="宋体"/>
                <w:sz w:val="24"/>
                <w:szCs w:val="24"/>
                <w:lang w:val="en-US" w:eastAsia="zh-CN"/>
              </w:rPr>
              <w:t>满足一项得3分，共6分</w:t>
            </w:r>
            <w:r>
              <w:rPr>
                <w:rFonts w:hint="eastAsia" w:ascii="宋体" w:hAnsi="宋体"/>
                <w:sz w:val="24"/>
                <w:szCs w:val="24"/>
              </w:rPr>
              <w:t>，未满足不得分。</w:t>
            </w:r>
          </w:p>
          <w:p w14:paraId="08B63B10">
            <w:pPr>
              <w:pStyle w:val="7"/>
              <w:keepNext w:val="0"/>
              <w:keepLines w:val="0"/>
              <w:pageBreakBefore w:val="0"/>
              <w:tabs>
                <w:tab w:val="left" w:pos="426"/>
              </w:tabs>
              <w:kinsoku/>
              <w:overflowPunct/>
              <w:topLinePunct w:val="0"/>
              <w:bidi w:val="0"/>
              <w:spacing w:line="240" w:lineRule="auto"/>
              <w:rPr>
                <w:rFonts w:hint="eastAsia" w:ascii="宋体" w:hAnsi="宋体"/>
                <w:sz w:val="24"/>
                <w:szCs w:val="24"/>
              </w:rPr>
            </w:pPr>
            <w:r>
              <w:rPr>
                <w:rFonts w:hint="eastAsia" w:ascii="宋体" w:hAnsi="宋体"/>
                <w:sz w:val="24"/>
                <w:szCs w:val="24"/>
              </w:rPr>
              <w:t>2.在此基础上，评审委员会根据各投标人的具体响应内容按照以下的评审因素指标进一步评审：</w:t>
            </w:r>
          </w:p>
          <w:p w14:paraId="414F1507">
            <w:pPr>
              <w:pStyle w:val="7"/>
              <w:keepNext w:val="0"/>
              <w:keepLines w:val="0"/>
              <w:pageBreakBefore w:val="0"/>
              <w:tabs>
                <w:tab w:val="left" w:pos="426"/>
              </w:tabs>
              <w:kinsoku/>
              <w:overflowPunct/>
              <w:topLinePunct w:val="0"/>
              <w:bidi w:val="0"/>
              <w:spacing w:line="240" w:lineRule="auto"/>
              <w:rPr>
                <w:rFonts w:hint="eastAsia" w:ascii="宋体" w:hAnsi="宋体"/>
                <w:sz w:val="24"/>
                <w:szCs w:val="24"/>
              </w:rPr>
            </w:pPr>
            <w:r>
              <w:rPr>
                <w:rFonts w:hint="eastAsia" w:ascii="宋体" w:hAnsi="宋体"/>
                <w:sz w:val="24"/>
                <w:szCs w:val="24"/>
              </w:rPr>
              <w:t>（1）投标人对项目工作内容的梳理清晰，用户需求的理解和分析全面透彻，体检服务方案合理可行，相关过程中有具体的管控标准及手段的，得</w:t>
            </w:r>
            <w:r>
              <w:rPr>
                <w:rFonts w:hint="eastAsia" w:ascii="宋体" w:hAnsi="宋体"/>
                <w:sz w:val="24"/>
                <w:szCs w:val="24"/>
                <w:lang w:val="en-US" w:eastAsia="zh-CN"/>
              </w:rPr>
              <w:t>9</w:t>
            </w:r>
            <w:r>
              <w:rPr>
                <w:rFonts w:hint="eastAsia" w:ascii="宋体" w:hAnsi="宋体"/>
                <w:sz w:val="24"/>
                <w:szCs w:val="24"/>
              </w:rPr>
              <w:t>分；</w:t>
            </w:r>
          </w:p>
          <w:p w14:paraId="342D74B2">
            <w:pPr>
              <w:pStyle w:val="7"/>
              <w:keepNext w:val="0"/>
              <w:keepLines w:val="0"/>
              <w:pageBreakBefore w:val="0"/>
              <w:tabs>
                <w:tab w:val="left" w:pos="426"/>
              </w:tabs>
              <w:kinsoku/>
              <w:overflowPunct/>
              <w:topLinePunct w:val="0"/>
              <w:bidi w:val="0"/>
              <w:spacing w:line="240" w:lineRule="auto"/>
              <w:rPr>
                <w:rFonts w:hint="eastAsia" w:ascii="宋体" w:hAnsi="宋体"/>
                <w:sz w:val="24"/>
                <w:szCs w:val="24"/>
              </w:rPr>
            </w:pPr>
            <w:r>
              <w:rPr>
                <w:rFonts w:hint="eastAsia" w:ascii="宋体" w:hAnsi="宋体"/>
                <w:sz w:val="24"/>
                <w:szCs w:val="24"/>
              </w:rPr>
              <w:t>（2）投标人对项目工作内容的梳理较清晰，用户需求的理解和分析较全面透彻，体检服务方案较合理可行，相关过程中有较具体的管控标准及手段的，得</w:t>
            </w:r>
            <w:r>
              <w:rPr>
                <w:rFonts w:hint="eastAsia" w:ascii="宋体" w:hAnsi="宋体"/>
                <w:sz w:val="24"/>
                <w:szCs w:val="24"/>
                <w:lang w:val="en-US" w:eastAsia="zh-CN"/>
              </w:rPr>
              <w:t>6</w:t>
            </w:r>
            <w:r>
              <w:rPr>
                <w:rFonts w:hint="eastAsia" w:ascii="宋体" w:hAnsi="宋体"/>
                <w:sz w:val="24"/>
                <w:szCs w:val="24"/>
              </w:rPr>
              <w:t>分；</w:t>
            </w:r>
          </w:p>
          <w:p w14:paraId="7ED34A50">
            <w:pPr>
              <w:pStyle w:val="7"/>
              <w:keepNext w:val="0"/>
              <w:keepLines w:val="0"/>
              <w:pageBreakBefore w:val="0"/>
              <w:tabs>
                <w:tab w:val="left" w:pos="426"/>
              </w:tabs>
              <w:kinsoku/>
              <w:overflowPunct/>
              <w:topLinePunct w:val="0"/>
              <w:bidi w:val="0"/>
              <w:spacing w:line="240" w:lineRule="auto"/>
              <w:rPr>
                <w:rFonts w:hint="eastAsia" w:ascii="宋体" w:hAnsi="宋体"/>
                <w:sz w:val="24"/>
                <w:szCs w:val="24"/>
              </w:rPr>
            </w:pPr>
            <w:r>
              <w:rPr>
                <w:rFonts w:hint="eastAsia" w:ascii="宋体" w:hAnsi="宋体"/>
                <w:sz w:val="24"/>
                <w:szCs w:val="24"/>
              </w:rPr>
              <w:t>（3）投标人对项目工作内容的梳理一般清晰，用户需求的理解和分析一般，体检服务方案一般，相关过程中的管控标准及手段一般的，</w:t>
            </w:r>
            <w:r>
              <w:rPr>
                <w:rFonts w:hint="eastAsia" w:ascii="宋体" w:hAnsi="宋体"/>
                <w:sz w:val="24"/>
                <w:szCs w:val="24"/>
                <w:lang w:val="en-US" w:eastAsia="zh-CN"/>
              </w:rPr>
              <w:t>3</w:t>
            </w:r>
            <w:r>
              <w:rPr>
                <w:rFonts w:hint="eastAsia" w:ascii="宋体" w:hAnsi="宋体"/>
                <w:sz w:val="24"/>
                <w:szCs w:val="24"/>
              </w:rPr>
              <w:t>分；</w:t>
            </w:r>
          </w:p>
          <w:p w14:paraId="37925293">
            <w:pPr>
              <w:jc w:val="left"/>
              <w:rPr>
                <w:rFonts w:hint="eastAsia" w:ascii="宋体" w:hAnsi="宋体"/>
                <w:sz w:val="24"/>
                <w:szCs w:val="24"/>
                <w:highlight w:val="none"/>
              </w:rPr>
            </w:pPr>
            <w:r>
              <w:rPr>
                <w:rFonts w:hint="eastAsia" w:ascii="宋体" w:hAnsi="宋体"/>
                <w:sz w:val="24"/>
                <w:szCs w:val="24"/>
              </w:rPr>
              <w:t>（4）投标人对项目工作内容的梳理不清晰，用户需求的理解和分析不全面，体检服务方案不可行，相关过程中的管控标准及手段差的不得分。</w:t>
            </w:r>
          </w:p>
        </w:tc>
      </w:tr>
      <w:tr w14:paraId="3717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0" w:hRule="atLeast"/>
        </w:trPr>
        <w:tc>
          <w:tcPr>
            <w:tcW w:w="1176" w:type="dxa"/>
            <w:vAlign w:val="center"/>
          </w:tcPr>
          <w:p w14:paraId="3CCA479A">
            <w:pPr>
              <w:jc w:val="center"/>
              <w:rPr>
                <w:rFonts w:hint="eastAsia" w:ascii="宋体" w:hAnsi="宋体"/>
                <w:sz w:val="24"/>
                <w:szCs w:val="24"/>
                <w:highlight w:val="none"/>
              </w:rPr>
            </w:pPr>
            <w:r>
              <w:rPr>
                <w:rFonts w:hint="eastAsia" w:ascii="宋体" w:hAnsi="宋体"/>
                <w:sz w:val="24"/>
                <w:szCs w:val="24"/>
                <w:highlight w:val="none"/>
              </w:rPr>
              <w:t>2</w:t>
            </w:r>
          </w:p>
        </w:tc>
        <w:tc>
          <w:tcPr>
            <w:tcW w:w="2351" w:type="dxa"/>
            <w:vAlign w:val="center"/>
          </w:tcPr>
          <w:p w14:paraId="2807D870">
            <w:pPr>
              <w:jc w:val="center"/>
              <w:rPr>
                <w:rFonts w:hint="eastAsia" w:ascii="宋体" w:hAnsi="宋体"/>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cs="宋体"/>
                <w:color w:val="auto"/>
                <w:sz w:val="24"/>
                <w:szCs w:val="24"/>
                <w:highlight w:val="none"/>
                <w:lang w:val="en-US" w:eastAsia="zh-CN"/>
              </w:rPr>
              <w:t>维护</w:t>
            </w:r>
          </w:p>
        </w:tc>
        <w:tc>
          <w:tcPr>
            <w:tcW w:w="506" w:type="dxa"/>
            <w:vAlign w:val="center"/>
          </w:tcPr>
          <w:p w14:paraId="26E0E568">
            <w:pPr>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6</w:t>
            </w:r>
          </w:p>
        </w:tc>
        <w:tc>
          <w:tcPr>
            <w:tcW w:w="4946" w:type="dxa"/>
            <w:vAlign w:val="center"/>
          </w:tcPr>
          <w:p w14:paraId="20DDABB9">
            <w:pPr>
              <w:pStyle w:val="7"/>
              <w:rPr>
                <w:rFonts w:ascii="宋体" w:hAnsi="宋体" w:eastAsia="宋体" w:cs="宋体"/>
                <w:color w:val="auto"/>
                <w:sz w:val="24"/>
                <w:szCs w:val="24"/>
                <w:highlight w:val="none"/>
              </w:rPr>
            </w:pPr>
            <w:r>
              <w:rPr>
                <w:rFonts w:ascii="宋体" w:hAnsi="宋体" w:eastAsia="宋体" w:cs="宋体"/>
                <w:color w:val="auto"/>
                <w:sz w:val="24"/>
                <w:szCs w:val="24"/>
                <w:highlight w:val="none"/>
              </w:rPr>
              <w:t>（一）评分内容：</w:t>
            </w:r>
          </w:p>
          <w:p w14:paraId="2F2AE7B0">
            <w:pPr>
              <w:pStyle w:val="7"/>
              <w:rPr>
                <w:rFonts w:ascii="宋体" w:hAnsi="宋体" w:eastAsia="宋体" w:cs="宋体"/>
                <w:color w:val="auto"/>
                <w:sz w:val="24"/>
                <w:szCs w:val="24"/>
                <w:highlight w:val="none"/>
              </w:rPr>
            </w:pPr>
            <w:r>
              <w:rPr>
                <w:rFonts w:ascii="宋体" w:hAnsi="宋体" w:eastAsia="宋体" w:cs="宋体"/>
                <w:color w:val="auto"/>
                <w:sz w:val="24"/>
                <w:szCs w:val="24"/>
                <w:highlight w:val="none"/>
              </w:rPr>
              <w:t>为保障DR设备始终处于良好运行状态，保证服务质量，投标人需具备设备维护计划，定期对设备进行维护。</w:t>
            </w:r>
          </w:p>
          <w:p w14:paraId="1B4FF00A">
            <w:pPr>
              <w:pStyle w:val="7"/>
              <w:rPr>
                <w:rFonts w:ascii="宋体" w:hAnsi="宋体" w:eastAsia="宋体" w:cs="宋体"/>
                <w:color w:val="auto"/>
                <w:sz w:val="24"/>
                <w:szCs w:val="24"/>
                <w:highlight w:val="none"/>
              </w:rPr>
            </w:pPr>
            <w:r>
              <w:rPr>
                <w:rFonts w:ascii="宋体" w:hAnsi="宋体" w:eastAsia="宋体" w:cs="宋体"/>
                <w:color w:val="auto"/>
                <w:sz w:val="24"/>
                <w:szCs w:val="24"/>
                <w:highlight w:val="none"/>
              </w:rPr>
              <w:t>（二）评分标准：</w:t>
            </w:r>
          </w:p>
          <w:p w14:paraId="2813776F">
            <w:pPr>
              <w:pStyle w:val="7"/>
              <w:rPr>
                <w:rFonts w:ascii="宋体" w:hAnsi="宋体" w:eastAsia="宋体" w:cs="宋体"/>
                <w:color w:val="auto"/>
                <w:sz w:val="24"/>
                <w:szCs w:val="24"/>
                <w:highlight w:val="none"/>
              </w:rPr>
            </w:pPr>
            <w:r>
              <w:rPr>
                <w:rFonts w:ascii="宋体" w:hAnsi="宋体" w:eastAsia="宋体" w:cs="宋体"/>
                <w:color w:val="auto"/>
                <w:sz w:val="24"/>
                <w:szCs w:val="24"/>
                <w:highlight w:val="none"/>
              </w:rPr>
              <w:t>设备维护计划完整性</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每月维护记录完整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记</w:t>
            </w:r>
            <w:r>
              <w:rPr>
                <w:rFonts w:ascii="宋体" w:hAnsi="宋体" w:eastAsia="宋体" w:cs="宋体"/>
                <w:color w:val="auto"/>
                <w:sz w:val="24"/>
                <w:szCs w:val="24"/>
                <w:highlight w:val="none"/>
              </w:rPr>
              <w:t>录</w:t>
            </w:r>
            <w:r>
              <w:rPr>
                <w:rFonts w:hint="eastAsia" w:ascii="宋体" w:hAnsi="宋体" w:cs="宋体"/>
                <w:color w:val="auto"/>
                <w:sz w:val="24"/>
                <w:szCs w:val="24"/>
                <w:highlight w:val="none"/>
                <w:lang w:val="en-US" w:eastAsia="zh-CN"/>
              </w:rPr>
              <w:t>1、</w:t>
            </w:r>
            <w:r>
              <w:rPr>
                <w:rFonts w:ascii="宋体" w:hAnsi="宋体" w:eastAsia="宋体" w:cs="宋体"/>
                <w:color w:val="auto"/>
                <w:sz w:val="24"/>
                <w:szCs w:val="24"/>
                <w:highlight w:val="none"/>
              </w:rPr>
              <w:t>明确设备清单</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ascii="宋体" w:hAnsi="宋体" w:eastAsia="宋体" w:cs="宋体"/>
                <w:color w:val="auto"/>
                <w:sz w:val="24"/>
                <w:szCs w:val="24"/>
                <w:highlight w:val="none"/>
              </w:rPr>
              <w:t>维护周期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ascii="宋体" w:hAnsi="宋体" w:eastAsia="宋体" w:cs="宋体"/>
                <w:color w:val="auto"/>
                <w:sz w:val="24"/>
                <w:szCs w:val="24"/>
                <w:highlight w:val="none"/>
              </w:rPr>
              <w:t>具体项目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ascii="宋体" w:hAnsi="宋体" w:eastAsia="宋体" w:cs="宋体"/>
                <w:color w:val="auto"/>
                <w:sz w:val="24"/>
                <w:szCs w:val="24"/>
                <w:highlight w:val="none"/>
              </w:rPr>
              <w:t>执行标准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5</w:t>
            </w:r>
            <w:r>
              <w:rPr>
                <w:rFonts w:ascii="宋体" w:hAnsi="宋体" w:eastAsia="宋体" w:cs="宋体"/>
                <w:color w:val="auto"/>
                <w:sz w:val="24"/>
                <w:szCs w:val="24"/>
                <w:highlight w:val="none"/>
              </w:rPr>
              <w:t>责任人。要素齐全得</w:t>
            </w:r>
            <w:r>
              <w:rPr>
                <w:rFonts w:hint="eastAsia" w:ascii="宋体" w:hAnsi="宋体" w:cs="宋体"/>
                <w:color w:val="auto"/>
                <w:sz w:val="24"/>
                <w:szCs w:val="24"/>
                <w:highlight w:val="none"/>
                <w:lang w:val="en-US" w:eastAsia="zh-CN"/>
              </w:rPr>
              <w:t>6</w:t>
            </w:r>
            <w:r>
              <w:rPr>
                <w:rFonts w:ascii="宋体" w:hAnsi="宋体" w:eastAsia="宋体" w:cs="宋体"/>
                <w:color w:val="auto"/>
                <w:sz w:val="24"/>
                <w:szCs w:val="24"/>
                <w:highlight w:val="none"/>
              </w:rPr>
              <w:t>分，每缺失一项扣</w:t>
            </w:r>
            <w:r>
              <w:rPr>
                <w:rFonts w:hint="eastAsia" w:ascii="宋体" w:hAnsi="宋体" w:cs="宋体"/>
                <w:color w:val="auto"/>
                <w:sz w:val="24"/>
                <w:szCs w:val="24"/>
                <w:highlight w:val="none"/>
                <w:lang w:val="en-US" w:eastAsia="zh-CN"/>
              </w:rPr>
              <w:t>1.2</w:t>
            </w:r>
            <w:r>
              <w:rPr>
                <w:rFonts w:ascii="宋体" w:hAnsi="宋体" w:eastAsia="宋体" w:cs="宋体"/>
                <w:color w:val="auto"/>
                <w:sz w:val="24"/>
                <w:szCs w:val="24"/>
                <w:highlight w:val="none"/>
              </w:rPr>
              <w:t>分。</w:t>
            </w:r>
          </w:p>
          <w:p w14:paraId="47D9A7ED">
            <w:pPr>
              <w:rPr>
                <w:rFonts w:hint="eastAsia" w:ascii="宋体" w:hAnsi="宋体"/>
                <w:sz w:val="24"/>
                <w:szCs w:val="24"/>
                <w:highlight w:val="none"/>
              </w:rPr>
            </w:pPr>
            <w:r>
              <w:rPr>
                <w:rFonts w:hint="eastAsia" w:ascii="宋体" w:hAnsi="宋体" w:eastAsia="宋体" w:cs="宋体"/>
                <w:b/>
                <w:bCs/>
                <w:color w:val="FF0000"/>
                <w:sz w:val="24"/>
                <w:szCs w:val="24"/>
                <w:highlight w:val="none"/>
                <w:lang w:eastAsia="zh-CN"/>
              </w:rPr>
              <w:t>（</w:t>
            </w:r>
            <w:r>
              <w:rPr>
                <w:rFonts w:ascii="宋体" w:hAnsi="宋体" w:eastAsia="宋体" w:cs="宋体"/>
                <w:b/>
                <w:bCs/>
                <w:color w:val="FF0000"/>
                <w:sz w:val="24"/>
                <w:szCs w:val="24"/>
                <w:highlight w:val="none"/>
              </w:rPr>
              <w:t>提供</w:t>
            </w:r>
            <w:r>
              <w:rPr>
                <w:rFonts w:hint="eastAsia" w:ascii="宋体" w:hAnsi="宋体" w:cs="宋体"/>
                <w:b/>
                <w:bCs/>
                <w:color w:val="FF0000"/>
                <w:sz w:val="24"/>
                <w:szCs w:val="24"/>
                <w:highlight w:val="none"/>
                <w:lang w:val="en-US" w:eastAsia="zh-CN"/>
              </w:rPr>
              <w:t>近一年的</w:t>
            </w:r>
            <w:r>
              <w:rPr>
                <w:rFonts w:ascii="宋体" w:hAnsi="宋体" w:eastAsia="宋体" w:cs="宋体"/>
                <w:b/>
                <w:bCs/>
                <w:color w:val="FF0000"/>
                <w:sz w:val="24"/>
                <w:szCs w:val="24"/>
                <w:highlight w:val="none"/>
              </w:rPr>
              <w:t>设备维护记录并加盖单位公章</w:t>
            </w:r>
            <w:r>
              <w:rPr>
                <w:rFonts w:hint="eastAsia" w:ascii="宋体" w:hAnsi="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如为</w:t>
            </w:r>
            <w:r>
              <w:rPr>
                <w:rFonts w:hint="eastAsia" w:ascii="宋体" w:hAnsi="宋体" w:eastAsia="宋体" w:cs="宋体"/>
                <w:b/>
                <w:bCs/>
                <w:color w:val="FF0000"/>
                <w:sz w:val="24"/>
                <w:szCs w:val="24"/>
                <w:highlight w:val="none"/>
              </w:rPr>
              <w:t>联合体形式参与投标</w:t>
            </w:r>
            <w:r>
              <w:rPr>
                <w:rFonts w:hint="eastAsia" w:ascii="宋体" w:hAnsi="宋体" w:eastAsia="宋体" w:cs="宋体"/>
                <w:b/>
                <w:bCs/>
                <w:color w:val="FF0000"/>
                <w:sz w:val="24"/>
                <w:szCs w:val="24"/>
                <w:highlight w:val="none"/>
                <w:lang w:eastAsia="zh-CN"/>
              </w:rPr>
              <w:t>，</w:t>
            </w:r>
            <w:r>
              <w:rPr>
                <w:rFonts w:hint="eastAsia" w:ascii="宋体" w:hAnsi="宋体" w:cs="宋体"/>
                <w:b/>
                <w:bCs/>
                <w:color w:val="FF0000"/>
                <w:sz w:val="24"/>
                <w:szCs w:val="24"/>
                <w:highlight w:val="none"/>
                <w:lang w:val="en-US" w:eastAsia="zh-CN"/>
              </w:rPr>
              <w:t>需有</w:t>
            </w:r>
            <w:r>
              <w:rPr>
                <w:rFonts w:hint="eastAsia" w:ascii="宋体" w:hAnsi="宋体" w:eastAsia="宋体" w:cs="宋体"/>
                <w:b/>
                <w:bCs/>
                <w:color w:val="FF0000"/>
                <w:sz w:val="24"/>
                <w:szCs w:val="24"/>
                <w:highlight w:val="none"/>
                <w:lang w:eastAsia="zh-CN"/>
              </w:rPr>
              <w:t>DR设备</w:t>
            </w:r>
            <w:r>
              <w:rPr>
                <w:rFonts w:hint="eastAsia" w:ascii="宋体" w:hAnsi="宋体" w:cs="宋体"/>
                <w:b/>
                <w:bCs/>
                <w:color w:val="FF0000"/>
                <w:sz w:val="24"/>
                <w:szCs w:val="24"/>
                <w:highlight w:val="none"/>
                <w:lang w:val="en-US" w:eastAsia="zh-CN"/>
              </w:rPr>
              <w:t>所属</w:t>
            </w:r>
            <w:r>
              <w:rPr>
                <w:rFonts w:hint="eastAsia" w:ascii="宋体" w:hAnsi="宋体" w:eastAsia="宋体" w:cs="宋体"/>
                <w:b/>
                <w:bCs/>
                <w:color w:val="FF0000"/>
                <w:sz w:val="24"/>
                <w:szCs w:val="24"/>
                <w:highlight w:val="none"/>
              </w:rPr>
              <w:t>方</w:t>
            </w:r>
            <w:r>
              <w:rPr>
                <w:rFonts w:hint="eastAsia" w:ascii="宋体" w:hAnsi="宋体" w:eastAsia="宋体" w:cs="宋体"/>
                <w:b/>
                <w:bCs/>
                <w:color w:val="FF0000"/>
                <w:sz w:val="24"/>
                <w:szCs w:val="24"/>
                <w:highlight w:val="none"/>
                <w:lang w:val="en-US" w:eastAsia="zh-CN"/>
              </w:rPr>
              <w:t>提供</w:t>
            </w:r>
            <w:r>
              <w:rPr>
                <w:rFonts w:hint="eastAsia" w:ascii="宋体" w:hAnsi="宋体" w:cs="宋体"/>
                <w:b/>
                <w:bCs/>
                <w:color w:val="FF0000"/>
                <w:sz w:val="24"/>
                <w:szCs w:val="24"/>
                <w:highlight w:val="none"/>
                <w:lang w:val="en-US" w:eastAsia="zh-CN"/>
              </w:rPr>
              <w:t>才能给分。</w:t>
            </w:r>
            <w:r>
              <w:rPr>
                <w:rFonts w:hint="eastAsia" w:ascii="宋体" w:hAnsi="宋体" w:eastAsia="宋体" w:cs="宋体"/>
                <w:b/>
                <w:bCs/>
                <w:color w:val="FF0000"/>
                <w:sz w:val="24"/>
                <w:szCs w:val="24"/>
                <w:highlight w:val="none"/>
                <w:lang w:eastAsia="zh-CN"/>
              </w:rPr>
              <w:t>）</w:t>
            </w:r>
          </w:p>
        </w:tc>
      </w:tr>
      <w:tr w14:paraId="5E7C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2DB80B5E">
            <w:pPr>
              <w:jc w:val="center"/>
              <w:rPr>
                <w:rFonts w:hint="eastAsia" w:ascii="宋体" w:hAnsi="宋体"/>
                <w:sz w:val="24"/>
                <w:szCs w:val="24"/>
              </w:rPr>
            </w:pPr>
            <w:r>
              <w:rPr>
                <w:rFonts w:hint="eastAsia" w:ascii="宋体" w:hAnsi="宋体"/>
                <w:sz w:val="24"/>
                <w:szCs w:val="24"/>
              </w:rPr>
              <w:t>3</w:t>
            </w:r>
          </w:p>
        </w:tc>
        <w:tc>
          <w:tcPr>
            <w:tcW w:w="2351" w:type="dxa"/>
            <w:vAlign w:val="center"/>
          </w:tcPr>
          <w:p w14:paraId="21363438">
            <w:pPr>
              <w:jc w:val="center"/>
              <w:rPr>
                <w:rFonts w:hint="eastAsia" w:ascii="宋体" w:hAnsi="宋体"/>
                <w:sz w:val="24"/>
                <w:szCs w:val="24"/>
              </w:rPr>
            </w:pPr>
            <w:r>
              <w:rPr>
                <w:rFonts w:hint="eastAsia" w:ascii="宋体" w:hAnsi="宋体" w:eastAsia="宋体" w:cs="宋体"/>
                <w:color w:val="auto"/>
                <w:sz w:val="24"/>
                <w:szCs w:val="24"/>
                <w:highlight w:val="none"/>
                <w:lang w:val="en-US" w:eastAsia="zh-CN"/>
              </w:rPr>
              <w:t>应急响应方案</w:t>
            </w:r>
          </w:p>
        </w:tc>
        <w:tc>
          <w:tcPr>
            <w:tcW w:w="506" w:type="dxa"/>
            <w:vAlign w:val="center"/>
          </w:tcPr>
          <w:p w14:paraId="48F53185">
            <w:pPr>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16</w:t>
            </w:r>
          </w:p>
        </w:tc>
        <w:tc>
          <w:tcPr>
            <w:tcW w:w="4946" w:type="dxa"/>
            <w:vAlign w:val="center"/>
          </w:tcPr>
          <w:p w14:paraId="2676E95A">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根据售后服务方案(包括但不限于服务应急场景覆盖</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应急处置流程</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应急资源配置</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应急演练机制)响应情况进行打分:</w:t>
            </w:r>
          </w:p>
          <w:p w14:paraId="08BE3D83">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（一）评分内容：</w:t>
            </w:r>
          </w:p>
          <w:p w14:paraId="6B24A78E">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1.应急场景覆盖；</w:t>
            </w:r>
          </w:p>
          <w:p w14:paraId="465454CB">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2.应急处置流程；</w:t>
            </w:r>
          </w:p>
          <w:p w14:paraId="1430065B">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3.应急资源配置；</w:t>
            </w:r>
          </w:p>
          <w:p w14:paraId="07699604">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4.应急演练机制。</w:t>
            </w:r>
          </w:p>
          <w:p w14:paraId="6169801A">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（二）评分标准：</w:t>
            </w:r>
          </w:p>
          <w:p w14:paraId="01C4B94B">
            <w:pPr>
              <w:pStyle w:val="23"/>
              <w:rPr>
                <w:rFonts w:hint="eastAsia"/>
                <w:color w:val="auto"/>
                <w:lang w:val="en-US" w:eastAsia="zh-CN"/>
              </w:rPr>
            </w:pPr>
            <w:r>
              <w:rPr>
                <w:rFonts w:hint="eastAsia"/>
                <w:color w:val="auto"/>
                <w:lang w:val="en-US" w:eastAsia="zh-CN"/>
              </w:rPr>
              <w:t>以上内答，每满足一项内答2分，最高得8分。在此基础上，根据下列要求进一步评审:</w:t>
            </w:r>
          </w:p>
          <w:p w14:paraId="3A828A77">
            <w:pPr>
              <w:pStyle w:val="23"/>
              <w:rPr>
                <w:rFonts w:hint="eastAsia"/>
                <w:color w:val="auto"/>
                <w:lang w:val="en-US" w:eastAsia="zh-CN"/>
              </w:rPr>
            </w:pPr>
            <w:r>
              <w:rPr>
                <w:rFonts w:hint="eastAsia"/>
                <w:color w:val="auto"/>
                <w:lang w:val="en-US" w:eastAsia="zh-CN"/>
              </w:rPr>
              <w:t>1.内容全面、具体、合理，可操作性强，且售后服务方案满足实际需要，得8分;</w:t>
            </w:r>
          </w:p>
          <w:p w14:paraId="266B88B8">
            <w:pPr>
              <w:pStyle w:val="23"/>
              <w:rPr>
                <w:rFonts w:hint="eastAsia"/>
                <w:color w:val="auto"/>
                <w:lang w:val="en-US" w:eastAsia="zh-CN"/>
              </w:rPr>
            </w:pPr>
            <w:r>
              <w:rPr>
                <w:rFonts w:hint="eastAsia"/>
                <w:color w:val="auto"/>
                <w:lang w:val="en-US" w:eastAsia="zh-CN"/>
              </w:rPr>
              <w:t>2.内容比较全面、具体、合理，可操作较强，且售后服务方案方案基本满足实际需要，得4分;</w:t>
            </w:r>
          </w:p>
          <w:p w14:paraId="6D1FB7A2">
            <w:pPr>
              <w:pStyle w:val="23"/>
              <w:rPr>
                <w:rFonts w:hint="eastAsia"/>
                <w:color w:val="auto"/>
                <w:lang w:val="en-US" w:eastAsia="zh-CN"/>
              </w:rPr>
            </w:pPr>
            <w:r>
              <w:rPr>
                <w:rFonts w:hint="eastAsia"/>
                <w:color w:val="auto"/>
                <w:lang w:val="en-US" w:eastAsia="zh-CN"/>
              </w:rPr>
              <w:t>3.内容不够全面、具体、合理，可操作性差，且售后服务方案不能确保满足实际需要，得2分;</w:t>
            </w:r>
          </w:p>
          <w:p w14:paraId="7B447B43">
            <w:pPr>
              <w:pStyle w:val="23"/>
              <w:rPr>
                <w:rFonts w:hint="eastAsia" w:ascii="宋体" w:hAnsi="宋体"/>
                <w:sz w:val="24"/>
                <w:szCs w:val="24"/>
                <w:highlight w:val="none"/>
              </w:rPr>
            </w:pPr>
            <w:r>
              <w:rPr>
                <w:rFonts w:hint="eastAsia"/>
                <w:color w:val="auto"/>
                <w:lang w:val="en-US" w:eastAsia="zh-CN"/>
              </w:rPr>
              <w:t>4.内容粗劣，售后服务方案与需求不符，无法满足实际需要，不得分。</w:t>
            </w:r>
          </w:p>
        </w:tc>
      </w:tr>
      <w:tr w14:paraId="7EDF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25D5AC8D">
            <w:pPr>
              <w:jc w:val="center"/>
              <w:rPr>
                <w:rFonts w:hint="eastAsia" w:ascii="宋体" w:hAnsi="宋体"/>
                <w:sz w:val="24"/>
                <w:szCs w:val="24"/>
              </w:rPr>
            </w:pPr>
            <w:r>
              <w:rPr>
                <w:rFonts w:hint="eastAsia" w:ascii="宋体" w:hAnsi="宋体"/>
                <w:sz w:val="24"/>
                <w:szCs w:val="24"/>
              </w:rPr>
              <w:t>4</w:t>
            </w:r>
          </w:p>
        </w:tc>
        <w:tc>
          <w:tcPr>
            <w:tcW w:w="2351" w:type="dxa"/>
            <w:vAlign w:val="center"/>
          </w:tcPr>
          <w:p w14:paraId="733EA3A4">
            <w:pPr>
              <w:jc w:val="center"/>
              <w:rPr>
                <w:rFonts w:hint="eastAsia" w:ascii="宋体" w:hAnsi="宋体"/>
                <w:sz w:val="24"/>
                <w:szCs w:val="24"/>
                <w:highlight w:val="none"/>
              </w:rPr>
            </w:pPr>
            <w:r>
              <w:rPr>
                <w:rFonts w:hint="eastAsia" w:ascii="宋体" w:hAnsi="宋体" w:eastAsia="宋体" w:cs="宋体"/>
                <w:color w:val="auto"/>
                <w:sz w:val="24"/>
                <w:szCs w:val="24"/>
                <w:highlight w:val="none"/>
                <w:lang w:val="en-US" w:eastAsia="zh-CN"/>
              </w:rPr>
              <w:t>人员配置</w:t>
            </w:r>
          </w:p>
        </w:tc>
        <w:tc>
          <w:tcPr>
            <w:tcW w:w="506" w:type="dxa"/>
            <w:vAlign w:val="center"/>
          </w:tcPr>
          <w:p w14:paraId="4F6D339D">
            <w:pPr>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10</w:t>
            </w:r>
          </w:p>
        </w:tc>
        <w:tc>
          <w:tcPr>
            <w:tcW w:w="4946" w:type="dxa"/>
            <w:vAlign w:val="center"/>
          </w:tcPr>
          <w:p w14:paraId="444AF252">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（一）评分内容：</w:t>
            </w:r>
          </w:p>
          <w:p w14:paraId="333091FC">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服务团队人员</w:t>
            </w:r>
            <w:r>
              <w:rPr>
                <w:rFonts w:hint="eastAsia" w:ascii="宋体" w:hAnsi="宋体" w:cs="宋体"/>
                <w:color w:val="auto"/>
                <w:sz w:val="24"/>
                <w:szCs w:val="24"/>
                <w:highlight w:val="none"/>
              </w:rPr>
              <w:t>具备相关资质证书</w:t>
            </w:r>
            <w:r>
              <w:rPr>
                <w:rFonts w:hint="eastAsia" w:ascii="宋体" w:hAnsi="宋体" w:eastAsia="宋体" w:cs="宋体"/>
                <w:color w:val="auto"/>
                <w:sz w:val="24"/>
                <w:szCs w:val="24"/>
                <w:highlight w:val="none"/>
                <w:lang w:val="en-US" w:eastAsia="zh-CN"/>
              </w:rPr>
              <w:t>，包括医师、技师等，每提供一名放射科医师或技师5分，本项最高得10分。</w:t>
            </w:r>
          </w:p>
          <w:p w14:paraId="5A1E32F9">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（二）评分标准：</w:t>
            </w:r>
          </w:p>
          <w:p w14:paraId="4F5ABB35">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1.需提供人员资质证书复印件</w:t>
            </w:r>
            <w:r>
              <w:rPr>
                <w:rFonts w:hint="eastAsia" w:ascii="宋体" w:hAnsi="宋体" w:eastAsia="宋体" w:cs="宋体"/>
                <w:color w:val="auto"/>
                <w:sz w:val="24"/>
                <w:szCs w:val="24"/>
                <w:highlight w:val="none"/>
                <w:lang w:eastAsia="zh-CN"/>
              </w:rPr>
              <w:t>；</w:t>
            </w:r>
          </w:p>
          <w:p w14:paraId="70EE2D45">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提供社保部门或税务部门出具的投标人为其缴纳的近三个月（含开标当月）中的任意一个月社保证明文件，投标人为新成立企业且成立时间不足一个月可提供加盖投标人公章的情况说明或者证明材料亦视为符合。若因退休或新入职，无法提供由投标人缴纳的社保证明，应提供能够证明与投标人之间关系的材料（如退休证明、返聘合同，或劳动合同关键页并加盖投标人公章）。如依法不需要缴纳社会保险的，应提供相应文件证明。若因为社保部门或税务部门原因无法提供的，需提供劳动合同及社保部门或税务部门官方通知证明（或官网公告截图）；</w:t>
            </w:r>
          </w:p>
          <w:p w14:paraId="21293EBD">
            <w:pPr>
              <w:jc w:val="left"/>
              <w:rPr>
                <w:rFonts w:hint="eastAsia" w:ascii="宋体" w:hAnsi="宋体"/>
                <w:sz w:val="24"/>
                <w:szCs w:val="24"/>
                <w:highlight w:val="none"/>
              </w:rPr>
            </w:pPr>
            <w:r>
              <w:rPr>
                <w:rFonts w:hint="eastAsia" w:ascii="宋体" w:hAnsi="宋体" w:eastAsia="宋体" w:cs="宋体"/>
                <w:b/>
                <w:bCs/>
                <w:color w:val="FF0000"/>
                <w:sz w:val="24"/>
                <w:szCs w:val="24"/>
                <w:highlight w:val="none"/>
                <w:lang w:val="en-US" w:eastAsia="zh-CN"/>
              </w:rPr>
              <w:t>注：如为</w:t>
            </w:r>
            <w:r>
              <w:rPr>
                <w:rFonts w:hint="eastAsia" w:ascii="宋体" w:hAnsi="宋体" w:eastAsia="宋体" w:cs="宋体"/>
                <w:b/>
                <w:bCs/>
                <w:color w:val="FF0000"/>
                <w:sz w:val="24"/>
                <w:szCs w:val="24"/>
                <w:highlight w:val="none"/>
              </w:rPr>
              <w:t>联合体形式参与投标</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联合体任一方</w:t>
            </w:r>
            <w:r>
              <w:rPr>
                <w:rFonts w:hint="eastAsia" w:ascii="宋体" w:hAnsi="宋体" w:eastAsia="宋体" w:cs="宋体"/>
                <w:b/>
                <w:bCs/>
                <w:color w:val="FF0000"/>
                <w:sz w:val="24"/>
                <w:szCs w:val="24"/>
                <w:highlight w:val="none"/>
                <w:lang w:val="en-US" w:eastAsia="zh-CN"/>
              </w:rPr>
              <w:t>提供即可。</w:t>
            </w:r>
          </w:p>
        </w:tc>
      </w:tr>
      <w:tr w14:paraId="55E5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9" w:type="dxa"/>
            <w:gridSpan w:val="4"/>
            <w:vAlign w:val="center"/>
          </w:tcPr>
          <w:p w14:paraId="1A8D3303">
            <w:pPr>
              <w:jc w:val="center"/>
              <w:rPr>
                <w:rFonts w:hint="eastAsia" w:ascii="宋体" w:hAnsi="宋体"/>
                <w:b/>
                <w:bCs/>
                <w:sz w:val="24"/>
              </w:rPr>
            </w:pPr>
            <w:r>
              <w:rPr>
                <w:rFonts w:hint="eastAsia" w:ascii="宋体" w:hAnsi="宋体"/>
                <w:b/>
                <w:bCs/>
                <w:sz w:val="24"/>
              </w:rPr>
              <w:t>二、商务部分</w:t>
            </w:r>
          </w:p>
        </w:tc>
      </w:tr>
      <w:tr w14:paraId="6F74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DB599D7">
            <w:pPr>
              <w:jc w:val="center"/>
              <w:rPr>
                <w:rFonts w:hint="eastAsia" w:ascii="宋体" w:hAnsi="宋体"/>
                <w:szCs w:val="21"/>
              </w:rPr>
            </w:pPr>
            <w:r>
              <w:rPr>
                <w:rFonts w:hint="eastAsia" w:ascii="宋体" w:hAnsi="宋体"/>
                <w:b/>
                <w:bCs/>
                <w:szCs w:val="21"/>
              </w:rPr>
              <w:t>序号</w:t>
            </w:r>
          </w:p>
        </w:tc>
        <w:tc>
          <w:tcPr>
            <w:tcW w:w="2351" w:type="dxa"/>
            <w:vAlign w:val="center"/>
          </w:tcPr>
          <w:p w14:paraId="26BF9532">
            <w:pPr>
              <w:jc w:val="center"/>
              <w:rPr>
                <w:rFonts w:hint="eastAsia" w:ascii="宋体" w:hAnsi="宋体"/>
                <w:szCs w:val="21"/>
              </w:rPr>
            </w:pPr>
            <w:r>
              <w:rPr>
                <w:rFonts w:hint="eastAsia" w:ascii="宋体" w:hAnsi="宋体"/>
                <w:b/>
                <w:bCs/>
                <w:szCs w:val="21"/>
              </w:rPr>
              <w:t>评分因素</w:t>
            </w:r>
          </w:p>
        </w:tc>
        <w:tc>
          <w:tcPr>
            <w:tcW w:w="506" w:type="dxa"/>
            <w:vAlign w:val="center"/>
          </w:tcPr>
          <w:p w14:paraId="341F9B8E">
            <w:pPr>
              <w:jc w:val="center"/>
              <w:rPr>
                <w:rFonts w:hint="eastAsia" w:ascii="宋体" w:hAnsi="宋体"/>
                <w:szCs w:val="21"/>
              </w:rPr>
            </w:pPr>
            <w:r>
              <w:rPr>
                <w:rFonts w:hint="eastAsia" w:ascii="宋体" w:hAnsi="宋体"/>
                <w:b/>
                <w:bCs/>
                <w:szCs w:val="21"/>
              </w:rPr>
              <w:t>分值</w:t>
            </w:r>
          </w:p>
        </w:tc>
        <w:tc>
          <w:tcPr>
            <w:tcW w:w="4946" w:type="dxa"/>
            <w:vAlign w:val="center"/>
          </w:tcPr>
          <w:p w14:paraId="0BBE4C42">
            <w:pPr>
              <w:jc w:val="center"/>
              <w:rPr>
                <w:rFonts w:hint="eastAsia" w:ascii="宋体" w:hAnsi="宋体"/>
                <w:szCs w:val="21"/>
              </w:rPr>
            </w:pPr>
            <w:r>
              <w:rPr>
                <w:rFonts w:hint="eastAsia" w:ascii="宋体" w:hAnsi="宋体"/>
                <w:b/>
                <w:bCs/>
                <w:szCs w:val="21"/>
              </w:rPr>
              <w:t>评分准则</w:t>
            </w:r>
          </w:p>
        </w:tc>
      </w:tr>
      <w:tr w14:paraId="7DBD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03A04B33">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2351" w:type="dxa"/>
            <w:vAlign w:val="center"/>
          </w:tcPr>
          <w:p w14:paraId="03834F86">
            <w:pPr>
              <w:jc w:val="center"/>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同类项目业绩</w:t>
            </w:r>
          </w:p>
        </w:tc>
        <w:tc>
          <w:tcPr>
            <w:tcW w:w="506" w:type="dxa"/>
            <w:vAlign w:val="center"/>
          </w:tcPr>
          <w:p w14:paraId="4BEC2B53">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p>
        </w:tc>
        <w:tc>
          <w:tcPr>
            <w:tcW w:w="4946" w:type="dxa"/>
            <w:shd w:val="clear" w:color="auto" w:fill="auto"/>
            <w:vAlign w:val="center"/>
          </w:tcPr>
          <w:p w14:paraId="7C9EA4F2">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（一）评分内容：</w:t>
            </w:r>
          </w:p>
          <w:p w14:paraId="35309588">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自2023年1月1日至本项目投标截止之日（以合同签订时间为准）承担过</w:t>
            </w:r>
            <w:r>
              <w:rPr>
                <w:rFonts w:hint="eastAsia" w:ascii="宋体" w:hAnsi="宋体" w:eastAsia="宋体" w:cs="宋体"/>
                <w:b/>
                <w:bCs/>
                <w:color w:val="FF0000"/>
                <w:sz w:val="24"/>
                <w:szCs w:val="24"/>
                <w:highlight w:val="none"/>
                <w:lang w:val="en-US" w:eastAsia="zh-CN"/>
              </w:rPr>
              <w:t>移动DR体检</w:t>
            </w:r>
            <w:r>
              <w:rPr>
                <w:rFonts w:hint="eastAsia" w:ascii="宋体" w:hAnsi="宋体" w:eastAsia="宋体" w:cs="宋体"/>
                <w:color w:val="auto"/>
                <w:sz w:val="24"/>
                <w:szCs w:val="24"/>
                <w:highlight w:val="none"/>
                <w:lang w:val="en-US" w:eastAsia="zh-CN"/>
              </w:rPr>
              <w:t>服务项目</w:t>
            </w:r>
            <w:r>
              <w:rPr>
                <w:rFonts w:hint="eastAsia" w:ascii="宋体" w:hAnsi="宋体" w:cs="宋体"/>
                <w:color w:val="auto"/>
                <w:sz w:val="24"/>
                <w:szCs w:val="24"/>
                <w:highlight w:val="none"/>
                <w:lang w:val="en-US" w:eastAsia="zh-CN"/>
              </w:rPr>
              <w:t>（或其他放射类）</w:t>
            </w:r>
            <w:r>
              <w:rPr>
                <w:rFonts w:hint="eastAsia" w:ascii="宋体" w:hAnsi="宋体" w:eastAsia="宋体" w:cs="宋体"/>
                <w:color w:val="auto"/>
                <w:sz w:val="24"/>
                <w:szCs w:val="24"/>
                <w:highlight w:val="none"/>
                <w:lang w:val="en-US" w:eastAsia="zh-CN"/>
              </w:rPr>
              <w:t>业绩，每提供一个得5分，最多得10分。</w:t>
            </w:r>
          </w:p>
          <w:p w14:paraId="57B108E0">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（二）评分标准：</w:t>
            </w:r>
          </w:p>
          <w:p w14:paraId="6C11AF49">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需提供合同关键页复印件（含签订合同双方的单位名称、合同项目名称与含签订合同双方的落款盖章、签订日期的关键页）作为证明材料，并加盖投标人单位公章。通过合同关键信息无法判断是否得分的，还须同时提供合同甲方出具的证明文件。</w:t>
            </w:r>
          </w:p>
          <w:p w14:paraId="465FDC9F">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2.评分中出现无证明资料或专家无法凭所提供资料判断是否得分的情况，一律作不得分处理。</w:t>
            </w:r>
          </w:p>
          <w:p w14:paraId="6869E783">
            <w:pPr>
              <w:adjustRightInd w:val="0"/>
              <w:snapToGrid w:val="0"/>
              <w:rPr>
                <w:rFonts w:hint="eastAsia" w:ascii="宋体" w:hAnsi="宋体" w:eastAsia="宋体" w:cs="宋体"/>
                <w:snapToGrid w:val="0"/>
                <w:kern w:val="0"/>
                <w:sz w:val="24"/>
                <w:szCs w:val="24"/>
                <w:highlight w:val="none"/>
              </w:rPr>
            </w:pPr>
            <w:r>
              <w:rPr>
                <w:rFonts w:hint="eastAsia" w:ascii="宋体" w:hAnsi="宋体" w:eastAsia="宋体" w:cs="宋体"/>
                <w:b/>
                <w:bCs/>
                <w:color w:val="FF0000"/>
                <w:sz w:val="24"/>
                <w:szCs w:val="24"/>
                <w:highlight w:val="none"/>
                <w:lang w:val="en-US" w:eastAsia="zh-CN"/>
              </w:rPr>
              <w:t>注：如为</w:t>
            </w:r>
            <w:r>
              <w:rPr>
                <w:rFonts w:hint="eastAsia" w:ascii="宋体" w:hAnsi="宋体" w:eastAsia="宋体" w:cs="宋体"/>
                <w:b/>
                <w:bCs/>
                <w:color w:val="FF0000"/>
                <w:sz w:val="24"/>
                <w:szCs w:val="24"/>
                <w:highlight w:val="none"/>
              </w:rPr>
              <w:t>联合体形式参与投标</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联合体任一方</w:t>
            </w:r>
            <w:r>
              <w:rPr>
                <w:rFonts w:hint="eastAsia" w:ascii="宋体" w:hAnsi="宋体" w:eastAsia="宋体" w:cs="宋体"/>
                <w:b/>
                <w:bCs/>
                <w:color w:val="FF0000"/>
                <w:sz w:val="24"/>
                <w:szCs w:val="24"/>
                <w:highlight w:val="none"/>
                <w:lang w:val="en-US" w:eastAsia="zh-CN"/>
              </w:rPr>
              <w:t>提供即可。</w:t>
            </w:r>
          </w:p>
        </w:tc>
      </w:tr>
      <w:tr w14:paraId="3FA3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1176" w:type="dxa"/>
            <w:vAlign w:val="center"/>
          </w:tcPr>
          <w:p w14:paraId="7B531DE9">
            <w:pPr>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2351" w:type="dxa"/>
            <w:vAlign w:val="center"/>
          </w:tcPr>
          <w:p w14:paraId="2547FC85">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auto"/>
                <w:sz w:val="24"/>
                <w:szCs w:val="24"/>
                <w:highlight w:val="none"/>
                <w:lang w:val="en-US" w:eastAsia="en-US"/>
              </w:rPr>
              <w:t>投标人资质</w:t>
            </w:r>
          </w:p>
        </w:tc>
        <w:tc>
          <w:tcPr>
            <w:tcW w:w="506" w:type="dxa"/>
            <w:vAlign w:val="center"/>
          </w:tcPr>
          <w:p w14:paraId="0119B9DE">
            <w:pPr>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4946" w:type="dxa"/>
            <w:vAlign w:val="center"/>
          </w:tcPr>
          <w:p w14:paraId="4BC175F1">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（一）评分内容：</w:t>
            </w:r>
          </w:p>
          <w:p w14:paraId="69A0ECA0">
            <w:pPr>
              <w:pStyle w:val="59"/>
              <w:keepNext w:val="0"/>
              <w:keepLines w:val="0"/>
              <w:pageBreakBefore w:val="0"/>
              <w:numPr>
                <w:ilvl w:val="0"/>
                <w:numId w:val="0"/>
              </w:numPr>
              <w:kinsoku/>
              <w:wordWrap/>
              <w:overflowPunct/>
              <w:topLinePunct w:val="0"/>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1.投标人具有有效的质量管理体系认证证书，得2分；</w:t>
            </w:r>
          </w:p>
          <w:p w14:paraId="1362BB2E">
            <w:pPr>
              <w:pStyle w:val="59"/>
              <w:keepNext w:val="0"/>
              <w:keepLines w:val="0"/>
              <w:pageBreakBefore w:val="0"/>
              <w:numPr>
                <w:ilvl w:val="0"/>
                <w:numId w:val="0"/>
              </w:numPr>
              <w:kinsoku/>
              <w:wordWrap/>
              <w:overflowPunct/>
              <w:topLinePunct w:val="0"/>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2.投标人具有有效的环境管理体系认证证书，得2分；</w:t>
            </w:r>
          </w:p>
          <w:p w14:paraId="05101A84">
            <w:pPr>
              <w:pStyle w:val="59"/>
              <w:keepNext w:val="0"/>
              <w:keepLines w:val="0"/>
              <w:pageBreakBefore w:val="0"/>
              <w:numPr>
                <w:ilvl w:val="0"/>
                <w:numId w:val="0"/>
              </w:numPr>
              <w:kinsoku/>
              <w:wordWrap/>
              <w:overflowPunct/>
              <w:topLinePunct w:val="0"/>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3.投标人具有有效的职业健康管理体系认证证书，2分；</w:t>
            </w:r>
          </w:p>
          <w:p w14:paraId="02307A83">
            <w:pPr>
              <w:pStyle w:val="59"/>
              <w:keepNext w:val="0"/>
              <w:keepLines w:val="0"/>
              <w:pageBreakBefore w:val="0"/>
              <w:numPr>
                <w:ilvl w:val="0"/>
                <w:numId w:val="0"/>
              </w:numPr>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此项最高得6分。</w:t>
            </w:r>
          </w:p>
          <w:p w14:paraId="06D36867">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（二）评分标准：</w:t>
            </w:r>
          </w:p>
          <w:p w14:paraId="109FC20B">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需同时提供：提供上述有效期内的认证证书复印件并加盖公章，评标时评标委员会将通过网站查询证书的状态并截图记录【网址以“国家认证认可监督管理委员（http://www.cnca.gov.cn）”网站公布为准，证书状态须为“有效”】，如查询结果不一致，则不得分，如有违法行为，评标委员会有权认定其投标无效。</w:t>
            </w:r>
          </w:p>
          <w:p w14:paraId="2A38937A">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rPr>
              <w:t>如投标人为新成立企业且成立时间不足3个月，或投标人处于该证书申请阶段尚未通过试运行的，提供加盖投标人公章的情况说明视为满足要求，给予对应分值。</w:t>
            </w:r>
          </w:p>
          <w:p w14:paraId="337BA948">
            <w:pPr>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FF0000"/>
                <w:sz w:val="24"/>
                <w:szCs w:val="24"/>
                <w:highlight w:val="none"/>
                <w:lang w:val="en-US" w:eastAsia="zh-CN"/>
              </w:rPr>
              <w:t>注：如为</w:t>
            </w:r>
            <w:r>
              <w:rPr>
                <w:rFonts w:hint="eastAsia" w:ascii="宋体" w:hAnsi="宋体" w:eastAsia="宋体" w:cs="宋体"/>
                <w:b/>
                <w:bCs/>
                <w:color w:val="FF0000"/>
                <w:sz w:val="24"/>
                <w:szCs w:val="24"/>
                <w:highlight w:val="none"/>
              </w:rPr>
              <w:t>联合体形式参与投标</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联合体任一方</w:t>
            </w:r>
            <w:r>
              <w:rPr>
                <w:rFonts w:hint="eastAsia" w:ascii="宋体" w:hAnsi="宋体" w:eastAsia="宋体" w:cs="宋体"/>
                <w:b/>
                <w:bCs/>
                <w:color w:val="FF0000"/>
                <w:sz w:val="24"/>
                <w:szCs w:val="24"/>
                <w:highlight w:val="none"/>
                <w:lang w:val="en-US" w:eastAsia="zh-CN"/>
              </w:rPr>
              <w:t>提供即可。</w:t>
            </w:r>
          </w:p>
        </w:tc>
      </w:tr>
      <w:tr w14:paraId="7B89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AD8929D">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2351" w:type="dxa"/>
            <w:vAlign w:val="center"/>
          </w:tcPr>
          <w:p w14:paraId="4BD008BD">
            <w:pPr>
              <w:jc w:val="center"/>
              <w:rPr>
                <w:rFonts w:hint="eastAsia"/>
                <w:highlight w:val="none"/>
                <w:lang w:val="en-US" w:eastAsia="zh-CN"/>
              </w:rPr>
            </w:pPr>
            <w:r>
              <w:rPr>
                <w:rFonts w:hint="eastAsia" w:ascii="宋体" w:hAnsi="宋体" w:eastAsia="宋体" w:cs="宋体"/>
                <w:color w:val="auto"/>
                <w:sz w:val="24"/>
                <w:szCs w:val="24"/>
                <w:highlight w:val="none"/>
                <w:lang w:val="en-US" w:eastAsia="zh-CN"/>
              </w:rPr>
              <w:t>售后服务</w:t>
            </w:r>
          </w:p>
        </w:tc>
        <w:tc>
          <w:tcPr>
            <w:tcW w:w="506" w:type="dxa"/>
            <w:vAlign w:val="center"/>
          </w:tcPr>
          <w:p w14:paraId="42688E8F">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2</w:t>
            </w:r>
          </w:p>
        </w:tc>
        <w:tc>
          <w:tcPr>
            <w:tcW w:w="4946" w:type="dxa"/>
            <w:vAlign w:val="center"/>
          </w:tcPr>
          <w:p w14:paraId="1932E0A4">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1.报告时间：承诺在每次体检结束后7个工作日内提供报告，得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分；（提供承诺书并加盖单位公章）</w:t>
            </w:r>
          </w:p>
          <w:p w14:paraId="01B559E0">
            <w:pPr>
              <w:jc w:val="left"/>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val="en-US" w:eastAsia="zh-CN"/>
              </w:rPr>
              <w:t>2.报告内容：体检报告内容完整，包含</w:t>
            </w:r>
            <w:r>
              <w:rPr>
                <w:rFonts w:hint="eastAsia" w:ascii="宋体" w:hAnsi="宋体" w:cs="宋体"/>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t>受检者基本信息</w:t>
            </w:r>
            <w:r>
              <w:rPr>
                <w:rFonts w:hint="eastAsia" w:ascii="宋体" w:hAnsi="宋体" w:cs="宋体"/>
                <w:color w:val="auto"/>
                <w:sz w:val="24"/>
                <w:szCs w:val="24"/>
                <w:highlight w:val="none"/>
                <w:lang w:val="en-US" w:eastAsia="zh-CN"/>
              </w:rPr>
              <w:t>②</w:t>
            </w:r>
            <w:r>
              <w:rPr>
                <w:rFonts w:hint="eastAsia" w:ascii="宋体" w:hAnsi="宋体" w:eastAsia="宋体" w:cs="宋体"/>
                <w:color w:val="auto"/>
                <w:sz w:val="24"/>
                <w:szCs w:val="24"/>
                <w:highlight w:val="none"/>
                <w:lang w:val="en-US" w:eastAsia="zh-CN"/>
              </w:rPr>
              <w:t>影像诊断结果</w:t>
            </w:r>
            <w:r>
              <w:rPr>
                <w:rFonts w:hint="eastAsia" w:ascii="宋体" w:hAnsi="宋体" w:cs="宋体"/>
                <w:color w:val="auto"/>
                <w:sz w:val="24"/>
                <w:szCs w:val="24"/>
                <w:highlight w:val="none"/>
                <w:lang w:val="en-US" w:eastAsia="zh-CN"/>
              </w:rPr>
              <w:t>③</w:t>
            </w:r>
            <w:r>
              <w:rPr>
                <w:rFonts w:hint="eastAsia" w:ascii="宋体" w:hAnsi="宋体" w:eastAsia="宋体" w:cs="宋体"/>
                <w:color w:val="auto"/>
                <w:sz w:val="24"/>
                <w:szCs w:val="24"/>
                <w:highlight w:val="none"/>
                <w:lang w:val="en-US" w:eastAsia="zh-CN"/>
              </w:rPr>
              <w:t>必要的建议等，格式规范、清晰易读，得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分；每缺一项扣</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分。（提供报告模板并加盖</w:t>
            </w:r>
            <w:r>
              <w:rPr>
                <w:rFonts w:hint="eastAsia" w:ascii="宋体" w:hAnsi="宋体" w:cs="宋体"/>
                <w:color w:val="auto"/>
                <w:sz w:val="24"/>
                <w:szCs w:val="24"/>
                <w:highlight w:val="none"/>
                <w:lang w:val="en-US" w:eastAsia="zh-CN"/>
              </w:rPr>
              <w:t>公司</w:t>
            </w:r>
            <w:r>
              <w:rPr>
                <w:rFonts w:hint="eastAsia" w:ascii="宋体" w:hAnsi="宋体" w:eastAsia="宋体" w:cs="宋体"/>
                <w:color w:val="auto"/>
                <w:sz w:val="24"/>
                <w:szCs w:val="24"/>
                <w:highlight w:val="none"/>
                <w:lang w:val="en-US" w:eastAsia="zh-CN"/>
              </w:rPr>
              <w:t>公章）</w:t>
            </w:r>
          </w:p>
        </w:tc>
      </w:tr>
      <w:tr w14:paraId="4154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A13832D">
            <w:pPr>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9</w:t>
            </w:r>
          </w:p>
        </w:tc>
        <w:tc>
          <w:tcPr>
            <w:tcW w:w="2351" w:type="dxa"/>
            <w:vAlign w:val="center"/>
          </w:tcPr>
          <w:p w14:paraId="2687753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诚信情况</w:t>
            </w:r>
          </w:p>
        </w:tc>
        <w:tc>
          <w:tcPr>
            <w:tcW w:w="506" w:type="dxa"/>
            <w:vAlign w:val="center"/>
          </w:tcPr>
          <w:p w14:paraId="10ED0149">
            <w:pPr>
              <w:jc w:val="center"/>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5</w:t>
            </w:r>
          </w:p>
        </w:tc>
        <w:tc>
          <w:tcPr>
            <w:tcW w:w="4946" w:type="dxa"/>
            <w:vAlign w:val="center"/>
          </w:tcPr>
          <w:p w14:paraId="0938C354">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（一）评分内容</w:t>
            </w:r>
          </w:p>
          <w:p w14:paraId="4A731C58">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分。投标人无需提供任何证明材料，评标过程中由工作人员向评审委员会提供供应商诚信查询结果。</w:t>
            </w:r>
          </w:p>
          <w:p w14:paraId="06A85259">
            <w:pPr>
              <w:keepNext w:val="0"/>
              <w:keepLines w:val="0"/>
              <w:pageBreakBefore w:val="0"/>
              <w:kinsoku/>
              <w:wordWrap/>
              <w:overflowPunct/>
              <w:topLinePunct w:val="0"/>
              <w:bidi w:val="0"/>
              <w:adjustRightInd/>
              <w:snapToGrid/>
              <w:spacing w:line="240" w:lineRule="auto"/>
              <w:ind w:left="0" w:leftChars="0" w:right="0" w:rightChars="0" w:firstLine="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（二）评分依据</w:t>
            </w:r>
          </w:p>
          <w:p w14:paraId="432DA4A0">
            <w:pPr>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查询渠道：通过“信用中国”（www.creditchina.gov.cn）、“中国政府采购网”（www.ccgp.gov.cn）、“深圳市政府采购监管网”（http://zfcg.sz.gov.cn）以及财政主管部门认定的其他渠道查询供应商信用信息，信用信息以开标当日的查询结果为准。</w:t>
            </w:r>
          </w:p>
        </w:tc>
      </w:tr>
      <w:tr w14:paraId="345D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9" w:type="dxa"/>
            <w:gridSpan w:val="4"/>
            <w:vAlign w:val="center"/>
          </w:tcPr>
          <w:p w14:paraId="698B4F4A">
            <w:pPr>
              <w:jc w:val="center"/>
              <w:rPr>
                <w:rFonts w:hint="eastAsia"/>
              </w:rPr>
            </w:pP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价格部分（</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0</w:t>
            </w:r>
            <w:r>
              <w:rPr>
                <w:rFonts w:hint="eastAsia" w:ascii="宋体" w:hAnsi="宋体" w:eastAsia="宋体" w:cs="宋体"/>
                <w:b/>
                <w:color w:val="auto"/>
                <w:sz w:val="21"/>
                <w:szCs w:val="21"/>
                <w:highlight w:val="none"/>
              </w:rPr>
              <w:t>分）</w:t>
            </w:r>
          </w:p>
        </w:tc>
      </w:tr>
      <w:tr w14:paraId="3CBF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35B8C7D3">
            <w:pPr>
              <w:keepNext w:val="0"/>
              <w:keepLines w:val="0"/>
              <w:widowControl/>
              <w:suppressLineNumbers w:val="0"/>
              <w:wordWrap/>
              <w:spacing w:before="0" w:beforeAutospacing="0" w:after="0" w:afterAutospacing="0"/>
              <w:ind w:left="0" w:leftChars="0" w:right="0" w:rightChars="0"/>
              <w:jc w:val="left"/>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351" w:type="dxa"/>
            <w:vAlign w:val="center"/>
          </w:tcPr>
          <w:p w14:paraId="714275ED">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老年人体检DR服务</w:t>
            </w:r>
            <w:r>
              <w:rPr>
                <w:rFonts w:hint="eastAsia" w:ascii="宋体" w:hAnsi="宋体" w:eastAsia="宋体" w:cs="宋体"/>
                <w:color w:val="auto"/>
                <w:sz w:val="24"/>
                <w:szCs w:val="24"/>
                <w:highlight w:val="none"/>
                <w:lang w:val="en-US" w:eastAsia="zh-CN"/>
              </w:rPr>
              <w:t>基础服务费报价</w:t>
            </w:r>
          </w:p>
        </w:tc>
        <w:tc>
          <w:tcPr>
            <w:tcW w:w="506" w:type="dxa"/>
            <w:vAlign w:val="top"/>
          </w:tcPr>
          <w:p w14:paraId="74C91E92">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4946" w:type="dxa"/>
            <w:vAlign w:val="top"/>
          </w:tcPr>
          <w:p w14:paraId="1D6F50BD">
            <w:pPr>
              <w:keepNext w:val="0"/>
              <w:keepLines w:val="0"/>
              <w:widowControl/>
              <w:suppressLineNumbers w:val="0"/>
              <w:wordWrap/>
              <w:spacing w:before="0" w:beforeAutospacing="0" w:after="0" w:afterAutospacing="0"/>
              <w:ind w:left="0" w:leftChars="0" w:right="0" w:rightChars="0"/>
              <w:jc w:val="left"/>
              <w:textAlignment w:val="top"/>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满足招标文件要求且报价最低的为评审基准价，价格得分=（评审基准价/投标报价）×标准分值。</w:t>
            </w:r>
          </w:p>
        </w:tc>
      </w:tr>
      <w:tr w14:paraId="544D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5416E624">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351" w:type="dxa"/>
            <w:vAlign w:val="center"/>
          </w:tcPr>
          <w:p w14:paraId="0F08601A">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老年人体检DR服务超额人次单价</w:t>
            </w:r>
            <w:r>
              <w:rPr>
                <w:rFonts w:hint="eastAsia" w:ascii="宋体" w:hAnsi="宋体" w:eastAsia="宋体" w:cs="宋体"/>
                <w:color w:val="auto"/>
                <w:sz w:val="24"/>
                <w:szCs w:val="24"/>
                <w:highlight w:val="none"/>
                <w:lang w:val="en-US" w:eastAsia="zh-CN"/>
              </w:rPr>
              <w:t>报价</w:t>
            </w:r>
          </w:p>
        </w:tc>
        <w:tc>
          <w:tcPr>
            <w:tcW w:w="506" w:type="dxa"/>
            <w:vAlign w:val="top"/>
          </w:tcPr>
          <w:p w14:paraId="222667F4">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4946" w:type="dxa"/>
            <w:vAlign w:val="top"/>
          </w:tcPr>
          <w:p w14:paraId="394886C8">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满足招标文件要求且报价最低的为评审基准价，价格得分=（评审基准价/投标报价）×标准分值。</w:t>
            </w:r>
          </w:p>
        </w:tc>
      </w:tr>
      <w:tr w14:paraId="1B12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8451B61">
            <w:pPr>
              <w:keepNext w:val="0"/>
              <w:keepLines w:val="0"/>
              <w:widowControl/>
              <w:suppressLineNumbers w:val="0"/>
              <w:wordWrap/>
              <w:spacing w:before="0" w:beforeAutospacing="0" w:after="0" w:afterAutospacing="0"/>
              <w:ind w:left="0" w:leftChars="0" w:right="0" w:rightChars="0"/>
              <w:jc w:val="left"/>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351" w:type="dxa"/>
            <w:vAlign w:val="center"/>
          </w:tcPr>
          <w:p w14:paraId="59CD84C7">
            <w:pPr>
              <w:keepNext w:val="0"/>
              <w:keepLines w:val="0"/>
              <w:widowControl/>
              <w:suppressLineNumbers w:val="0"/>
              <w:wordWrap/>
              <w:spacing w:before="0" w:beforeAutospacing="0" w:after="0" w:afterAutospacing="0"/>
              <w:ind w:left="0" w:leftChars="0" w:right="0" w:rightChars="0"/>
              <w:jc w:val="left"/>
              <w:textAlignment w:val="top"/>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学生体检DR服务报价</w:t>
            </w:r>
          </w:p>
        </w:tc>
        <w:tc>
          <w:tcPr>
            <w:tcW w:w="506" w:type="dxa"/>
            <w:vAlign w:val="top"/>
          </w:tcPr>
          <w:p w14:paraId="3A59A65B">
            <w:pPr>
              <w:keepNext w:val="0"/>
              <w:keepLines w:val="0"/>
              <w:widowControl/>
              <w:suppressLineNumbers w:val="0"/>
              <w:wordWrap/>
              <w:spacing w:before="0" w:beforeAutospacing="0" w:after="0" w:afterAutospacing="0"/>
              <w:ind w:left="0" w:leftChars="0" w:right="0" w:rightChars="0"/>
              <w:jc w:val="left"/>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4946" w:type="dxa"/>
            <w:vAlign w:val="top"/>
          </w:tcPr>
          <w:p w14:paraId="6EB31D45">
            <w:pPr>
              <w:keepNext w:val="0"/>
              <w:keepLines w:val="0"/>
              <w:widowControl/>
              <w:suppressLineNumbers w:val="0"/>
              <w:wordWrap/>
              <w:spacing w:before="0" w:beforeAutospacing="0" w:after="0" w:afterAutospacing="0"/>
              <w:ind w:left="0" w:leftChars="0" w:right="0" w:rightChars="0"/>
              <w:jc w:val="left"/>
              <w:textAlignment w:val="top"/>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满足招标文件要求且报价最低的为评审基准价，价格得分=（评审基准价/投标报价）×标准分值。</w:t>
            </w:r>
          </w:p>
        </w:tc>
      </w:tr>
    </w:tbl>
    <w:p w14:paraId="6BE80555">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7E4A1C7C">
      <w:pPr>
        <w:numPr>
          <w:ilvl w:val="0"/>
          <w:numId w:val="0"/>
        </w:numPr>
        <w:ind w:firstLine="422" w:firstLineChars="200"/>
        <w:rPr>
          <w:rFonts w:hint="eastAsia"/>
          <w:b/>
          <w:bCs/>
          <w:color w:val="auto"/>
        </w:rPr>
      </w:pPr>
      <w:r>
        <w:rPr>
          <w:rFonts w:hint="eastAsia"/>
          <w:b/>
          <w:bCs/>
          <w:color w:val="auto"/>
        </w:rPr>
        <w:t>注：投标人须对本项目的采购标的或服务内容进行整体响应,任何只对采购标的或服务内容其中一部分内容进行的响应都被视为无效投标。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7B1FF417">
      <w:pPr>
        <w:ind w:firstLine="0" w:firstLineChars="0"/>
        <w:jc w:val="center"/>
        <w:rPr>
          <w:rFonts w:hint="eastAsia" w:ascii="宋体" w:hAnsi="宋体" w:cs="宋体"/>
          <w:b/>
          <w:bCs/>
          <w:kern w:val="44"/>
          <w:sz w:val="28"/>
          <w:szCs w:val="21"/>
          <w:lang w:val="en-US" w:eastAsia="zh-CN" w:bidi="ar-SA"/>
        </w:rPr>
      </w:pPr>
      <w:r>
        <w:rPr>
          <w:rFonts w:hint="eastAsia" w:ascii="宋体" w:hAnsi="宋体" w:cs="宋体"/>
          <w:b/>
          <w:bCs/>
          <w:kern w:val="44"/>
          <w:sz w:val="28"/>
          <w:szCs w:val="21"/>
          <w:lang w:val="en-US" w:eastAsia="zh-CN" w:bidi="ar-SA"/>
        </w:rPr>
        <w:t>石岩医院老年及学生体检胸部数字化X线摄影（DR）第三方机构服务</w:t>
      </w:r>
    </w:p>
    <w:p w14:paraId="5FE03C5E">
      <w:pPr>
        <w:rPr>
          <w:rFonts w:hint="default" w:ascii="宋体" w:hAnsi="宋体" w:cs="Times New Roman"/>
          <w:b/>
          <w:bCs w:val="0"/>
          <w:color w:val="auto"/>
          <w:kern w:val="2"/>
          <w:sz w:val="24"/>
          <w:szCs w:val="24"/>
          <w:highlight w:val="none"/>
          <w:lang w:val="en-US" w:eastAsia="zh-CN" w:bidi="ar-SA"/>
        </w:rPr>
      </w:pPr>
      <w:r>
        <w:rPr>
          <w:rFonts w:hint="eastAsia" w:ascii="宋体" w:hAnsi="宋体" w:cs="Times New Roman"/>
          <w:b/>
          <w:bCs w:val="0"/>
          <w:color w:val="auto"/>
          <w:kern w:val="2"/>
          <w:sz w:val="24"/>
          <w:szCs w:val="24"/>
          <w:highlight w:val="none"/>
          <w:lang w:val="en-US" w:eastAsia="zh-CN" w:bidi="ar-SA"/>
        </w:rPr>
        <w:t>一、服务清单：</w:t>
      </w:r>
    </w:p>
    <w:tbl>
      <w:tblPr>
        <w:tblStyle w:val="25"/>
        <w:tblW w:w="8640" w:type="dxa"/>
        <w:tblInd w:w="-1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160"/>
        <w:gridCol w:w="2160"/>
        <w:gridCol w:w="2160"/>
        <w:gridCol w:w="2160"/>
      </w:tblGrid>
      <w:tr w14:paraId="4353DCB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476840">
            <w:pPr>
              <w:keepNext w:val="0"/>
              <w:keepLines w:val="0"/>
              <w:widowControl/>
              <w:suppressLineNumbers w:val="0"/>
              <w:jc w:val="left"/>
              <w:rPr>
                <w:b/>
                <w:bCs/>
                <w:color w:val="000000" w:themeColor="text1"/>
                <w:sz w:val="24"/>
                <w:szCs w:val="24"/>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服务模式</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D6355E">
            <w:pPr>
              <w:keepNext w:val="0"/>
              <w:keepLines w:val="0"/>
              <w:widowControl/>
              <w:suppressLineNumbers w:val="0"/>
              <w:jc w:val="left"/>
              <w:rPr>
                <w:b/>
                <w:bCs/>
                <w:color w:val="000000" w:themeColor="text1"/>
                <w:sz w:val="24"/>
                <w:szCs w:val="24"/>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报价项</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61FF10">
            <w:pPr>
              <w:keepNext w:val="0"/>
              <w:keepLines w:val="0"/>
              <w:widowControl/>
              <w:suppressLineNumbers w:val="0"/>
              <w:jc w:val="left"/>
              <w:rPr>
                <w:b/>
                <w:bCs/>
                <w:color w:val="000000" w:themeColor="text1"/>
                <w:sz w:val="24"/>
                <w:szCs w:val="24"/>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最高限价</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C53479">
            <w:pPr>
              <w:keepNext w:val="0"/>
              <w:keepLines w:val="0"/>
              <w:widowControl/>
              <w:suppressLineNumbers w:val="0"/>
              <w:jc w:val="left"/>
              <w:rPr>
                <w:b/>
                <w:bCs/>
                <w:color w:val="000000" w:themeColor="text1"/>
                <w:sz w:val="24"/>
                <w:szCs w:val="24"/>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说明</w:t>
            </w:r>
          </w:p>
        </w:tc>
      </w:tr>
      <w:tr w14:paraId="3C9F019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2160" w:type="dxa"/>
            <w:vMerge w:val="restart"/>
            <w:tcBorders>
              <w:top w:val="single" w:color="000000" w:sz="2" w:space="0"/>
              <w:left w:val="single" w:color="000000" w:sz="2" w:space="0"/>
              <w:right w:val="single" w:color="000000" w:sz="2" w:space="0"/>
            </w:tcBorders>
            <w:shd w:val="clear" w:color="auto" w:fill="auto"/>
            <w:vAlign w:val="center"/>
          </w:tcPr>
          <w:p w14:paraId="773602E7">
            <w:pPr>
              <w:keepNext w:val="0"/>
              <w:keepLines w:val="0"/>
              <w:widowControl/>
              <w:suppressLineNumbers w:val="0"/>
              <w:jc w:val="left"/>
              <w:rPr>
                <w:color w:val="000000" w:themeColor="text1"/>
                <w:sz w:val="24"/>
                <w:szCs w:val="24"/>
                <w14:textFill>
                  <w14:solidFill>
                    <w14:schemeClr w14:val="tx1"/>
                  </w14:solidFill>
                </w14:textFill>
              </w:rPr>
            </w:pPr>
            <w:r>
              <w:rPr>
                <w:rStyle w:val="28"/>
                <w:rFonts w:ascii="宋体" w:hAnsi="宋体" w:eastAsia="宋体" w:cs="宋体"/>
                <w:color w:val="000000" w:themeColor="text1"/>
                <w:kern w:val="0"/>
                <w:sz w:val="24"/>
                <w:szCs w:val="24"/>
                <w:lang w:val="en-US" w:eastAsia="zh-CN" w:bidi="ar"/>
                <w14:textFill>
                  <w14:solidFill>
                    <w14:schemeClr w14:val="tx1"/>
                  </w14:solidFill>
                </w14:textFill>
              </w:rPr>
              <w:t>模式一：老年人体检DR服务</w:t>
            </w:r>
            <w:r>
              <w:rPr>
                <w:rFonts w:ascii="宋体" w:hAnsi="宋体" w:eastAsia="宋体" w:cs="宋体"/>
                <w:color w:val="000000" w:themeColor="text1"/>
                <w:kern w:val="0"/>
                <w:sz w:val="24"/>
                <w:szCs w:val="24"/>
                <w:lang w:val="en-US" w:eastAsia="zh-CN" w:bidi="ar"/>
                <w14:textFill>
                  <w14:solidFill>
                    <w14:schemeClr w14:val="tx1"/>
                  </w14:solidFill>
                </w14:textFill>
              </w:rPr>
              <w:t xml:space="preserve"> </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BC9C43">
            <w:pPr>
              <w:keepNext w:val="0"/>
              <w:keepLines w:val="0"/>
              <w:widowControl/>
              <w:suppressLineNumbers w:val="0"/>
              <w:jc w:val="left"/>
              <w:rPr>
                <w:color w:val="000000" w:themeColor="text1"/>
                <w:sz w:val="24"/>
                <w:szCs w:val="24"/>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 xml:space="preserve">每日基础服务费 </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AD8BE5">
            <w:pPr>
              <w:keepNext w:val="0"/>
              <w:keepLines w:val="0"/>
              <w:widowControl/>
              <w:suppressLineNumbers w:val="0"/>
              <w:jc w:val="left"/>
              <w:rPr>
                <w:color w:val="000000" w:themeColor="text1"/>
                <w:sz w:val="24"/>
                <w:szCs w:val="24"/>
                <w14:textFill>
                  <w14:solidFill>
                    <w14:schemeClr w14:val="tx1"/>
                  </w14:solidFill>
                </w14:textFill>
              </w:rPr>
            </w:pPr>
            <w:r>
              <w:rPr>
                <w:rStyle w:val="28"/>
                <w:rFonts w:hint="eastAsia" w:ascii="宋体" w:hAnsi="宋体" w:cs="宋体"/>
                <w:color w:val="000000" w:themeColor="text1"/>
                <w:kern w:val="0"/>
                <w:sz w:val="24"/>
                <w:szCs w:val="24"/>
                <w:lang w:val="en-US" w:eastAsia="zh-CN" w:bidi="ar"/>
                <w14:textFill>
                  <w14:solidFill>
                    <w14:schemeClr w14:val="tx1"/>
                  </w14:solidFill>
                </w14:textFill>
              </w:rPr>
              <w:t>33</w:t>
            </w:r>
            <w:r>
              <w:rPr>
                <w:rStyle w:val="28"/>
                <w:rFonts w:ascii="宋体" w:hAnsi="宋体" w:eastAsia="宋体" w:cs="宋体"/>
                <w:color w:val="000000" w:themeColor="text1"/>
                <w:kern w:val="0"/>
                <w:sz w:val="24"/>
                <w:szCs w:val="24"/>
                <w:lang w:val="en-US" w:eastAsia="zh-CN" w:bidi="ar"/>
                <w14:textFill>
                  <w14:solidFill>
                    <w14:schemeClr w14:val="tx1"/>
                  </w14:solidFill>
                </w14:textFill>
              </w:rPr>
              <w:t>00元/天</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1F1B2E">
            <w:pPr>
              <w:keepNext w:val="0"/>
              <w:keepLines w:val="0"/>
              <w:widowControl/>
              <w:suppressLineNumbers w:val="0"/>
              <w:jc w:val="left"/>
              <w:rPr>
                <w:color w:val="000000" w:themeColor="text1"/>
                <w:sz w:val="24"/>
                <w:szCs w:val="24"/>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对应基准服务量100人/天</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（含100人），不足100人按1天</w:t>
            </w:r>
            <w:r>
              <w:rPr>
                <w:rFonts w:hint="eastAsia" w:ascii="宋体" w:hAnsi="宋体" w:cs="宋体"/>
                <w:color w:val="auto"/>
                <w:kern w:val="0"/>
                <w:sz w:val="24"/>
                <w:szCs w:val="24"/>
                <w:highlight w:val="none"/>
                <w:lang w:val="en-US" w:eastAsia="zh-CN" w:bidi="ar"/>
              </w:rPr>
              <w:t>计算</w:t>
            </w:r>
            <w:r>
              <w:rPr>
                <w:rFonts w:ascii="宋体" w:hAnsi="宋体" w:eastAsia="宋体" w:cs="宋体"/>
                <w:color w:val="auto"/>
                <w:kern w:val="0"/>
                <w:sz w:val="24"/>
                <w:szCs w:val="24"/>
                <w:highlight w:val="none"/>
                <w:lang w:val="en-US" w:eastAsia="zh-CN" w:bidi="ar"/>
              </w:rPr>
              <w:t>。</w:t>
            </w:r>
          </w:p>
        </w:tc>
      </w:tr>
      <w:tr w14:paraId="6BD232E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2160" w:type="dxa"/>
            <w:vMerge w:val="continue"/>
            <w:tcBorders>
              <w:left w:val="single" w:color="000000" w:sz="2" w:space="0"/>
              <w:bottom w:val="single" w:color="000000" w:sz="2" w:space="0"/>
              <w:right w:val="single" w:color="000000" w:sz="2" w:space="0"/>
            </w:tcBorders>
            <w:shd w:val="clear" w:color="auto" w:fill="auto"/>
            <w:vAlign w:val="center"/>
          </w:tcPr>
          <w:p w14:paraId="6B36DB20">
            <w:pPr>
              <w:jc w:val="left"/>
              <w:rPr>
                <w:rFonts w:hint="eastAsia" w:ascii="宋体"/>
                <w:color w:val="000000" w:themeColor="text1"/>
                <w:sz w:val="24"/>
                <w:szCs w:val="24"/>
                <w14:textFill>
                  <w14:solidFill>
                    <w14:schemeClr w14:val="tx1"/>
                  </w14:solidFill>
                </w14:textFill>
              </w:rPr>
            </w:pP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D0B967">
            <w:pPr>
              <w:keepNext w:val="0"/>
              <w:keepLines w:val="0"/>
              <w:widowControl/>
              <w:suppressLineNumbers w:val="0"/>
              <w:jc w:val="left"/>
              <w:rPr>
                <w:color w:val="000000" w:themeColor="text1"/>
                <w:sz w:val="24"/>
                <w:szCs w:val="24"/>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 xml:space="preserve">超额人次单价 </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FB2884">
            <w:pPr>
              <w:keepNext w:val="0"/>
              <w:keepLines w:val="0"/>
              <w:widowControl/>
              <w:suppressLineNumbers w:val="0"/>
              <w:jc w:val="left"/>
              <w:rPr>
                <w:color w:val="000000" w:themeColor="text1"/>
                <w:sz w:val="24"/>
                <w:szCs w:val="24"/>
                <w14:textFill>
                  <w14:solidFill>
                    <w14:schemeClr w14:val="tx1"/>
                  </w14:solidFill>
                </w14:textFill>
              </w:rPr>
            </w:pPr>
            <w:r>
              <w:rPr>
                <w:rStyle w:val="28"/>
                <w:rFonts w:ascii="宋体" w:hAnsi="宋体" w:eastAsia="宋体" w:cs="宋体"/>
                <w:color w:val="000000" w:themeColor="text1"/>
                <w:kern w:val="0"/>
                <w:sz w:val="24"/>
                <w:szCs w:val="24"/>
                <w:lang w:val="en-US" w:eastAsia="zh-CN" w:bidi="ar"/>
                <w14:textFill>
                  <w14:solidFill>
                    <w14:schemeClr w14:val="tx1"/>
                  </w14:solidFill>
                </w14:textFill>
              </w:rPr>
              <w:t>3</w:t>
            </w:r>
            <w:r>
              <w:rPr>
                <w:rStyle w:val="28"/>
                <w:rFonts w:hint="eastAsia" w:ascii="宋体" w:hAnsi="宋体" w:cs="宋体"/>
                <w:color w:val="000000" w:themeColor="text1"/>
                <w:kern w:val="0"/>
                <w:sz w:val="24"/>
                <w:szCs w:val="24"/>
                <w:lang w:val="en-US" w:eastAsia="zh-CN" w:bidi="ar"/>
                <w14:textFill>
                  <w14:solidFill>
                    <w14:schemeClr w14:val="tx1"/>
                  </w14:solidFill>
                </w14:textFill>
              </w:rPr>
              <w:t>3</w:t>
            </w:r>
            <w:r>
              <w:rPr>
                <w:rStyle w:val="28"/>
                <w:rFonts w:ascii="宋体" w:hAnsi="宋体" w:eastAsia="宋体" w:cs="宋体"/>
                <w:color w:val="000000" w:themeColor="text1"/>
                <w:kern w:val="0"/>
                <w:sz w:val="24"/>
                <w:szCs w:val="24"/>
                <w:lang w:val="en-US" w:eastAsia="zh-CN" w:bidi="ar"/>
                <w14:textFill>
                  <w14:solidFill>
                    <w14:schemeClr w14:val="tx1"/>
                  </w14:solidFill>
                </w14:textFill>
              </w:rPr>
              <w:t>元/人</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245023F">
            <w:pPr>
              <w:keepNext w:val="0"/>
              <w:keepLines w:val="0"/>
              <w:widowControl/>
              <w:suppressLineNumbers w:val="0"/>
              <w:jc w:val="left"/>
              <w:rPr>
                <w:color w:val="000000" w:themeColor="text1"/>
                <w:sz w:val="24"/>
                <w:szCs w:val="24"/>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 xml:space="preserve">单日检查人数超过100人后，对超出部分每人次加收的费用。 </w:t>
            </w:r>
          </w:p>
        </w:tc>
      </w:tr>
      <w:tr w14:paraId="42F27C0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9F6768">
            <w:pPr>
              <w:keepNext w:val="0"/>
              <w:keepLines w:val="0"/>
              <w:widowControl/>
              <w:suppressLineNumbers w:val="0"/>
              <w:jc w:val="left"/>
              <w:rPr>
                <w:color w:val="000000" w:themeColor="text1"/>
                <w:sz w:val="24"/>
                <w:szCs w:val="24"/>
                <w14:textFill>
                  <w14:solidFill>
                    <w14:schemeClr w14:val="tx1"/>
                  </w14:solidFill>
                </w14:textFill>
              </w:rPr>
            </w:pPr>
            <w:r>
              <w:rPr>
                <w:rStyle w:val="28"/>
                <w:rFonts w:ascii="宋体" w:hAnsi="宋体" w:eastAsia="宋体" w:cs="宋体"/>
                <w:color w:val="000000" w:themeColor="text1"/>
                <w:kern w:val="0"/>
                <w:sz w:val="24"/>
                <w:szCs w:val="24"/>
                <w:lang w:val="en-US" w:eastAsia="zh-CN" w:bidi="ar"/>
                <w14:textFill>
                  <w14:solidFill>
                    <w14:schemeClr w14:val="tx1"/>
                  </w14:solidFill>
                </w14:textFill>
              </w:rPr>
              <w:t>模式二：学生体检DR服务</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56166B">
            <w:pPr>
              <w:keepNext w:val="0"/>
              <w:keepLines w:val="0"/>
              <w:widowControl/>
              <w:suppressLineNumbers w:val="0"/>
              <w:jc w:val="left"/>
              <w:rPr>
                <w:color w:val="000000" w:themeColor="text1"/>
                <w:sz w:val="24"/>
                <w:szCs w:val="24"/>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单价</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61D4F7">
            <w:pPr>
              <w:keepNext w:val="0"/>
              <w:keepLines w:val="0"/>
              <w:widowControl/>
              <w:suppressLineNumbers w:val="0"/>
              <w:jc w:val="left"/>
              <w:rPr>
                <w:color w:val="000000" w:themeColor="text1"/>
                <w:sz w:val="24"/>
                <w:szCs w:val="24"/>
                <w14:textFill>
                  <w14:solidFill>
                    <w14:schemeClr w14:val="tx1"/>
                  </w14:solidFill>
                </w14:textFill>
              </w:rPr>
            </w:pPr>
            <w:r>
              <w:rPr>
                <w:rStyle w:val="28"/>
                <w:rFonts w:ascii="宋体" w:hAnsi="宋体" w:eastAsia="宋体" w:cs="宋体"/>
                <w:color w:val="000000" w:themeColor="text1"/>
                <w:kern w:val="0"/>
                <w:sz w:val="24"/>
                <w:szCs w:val="24"/>
                <w:lang w:val="en-US" w:eastAsia="zh-CN" w:bidi="ar"/>
                <w14:textFill>
                  <w14:solidFill>
                    <w14:schemeClr w14:val="tx1"/>
                  </w14:solidFill>
                </w14:textFill>
              </w:rPr>
              <w:t>15元/人</w:t>
            </w:r>
          </w:p>
        </w:tc>
        <w:tc>
          <w:tcPr>
            <w:tcW w:w="21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C7B37F">
            <w:pPr>
              <w:keepNext w:val="0"/>
              <w:keepLines w:val="0"/>
              <w:widowControl/>
              <w:suppressLineNumbers w:val="0"/>
              <w:jc w:val="left"/>
              <w:rPr>
                <w:color w:val="000000" w:themeColor="text1"/>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按实际检查人数计算。</w:t>
            </w:r>
          </w:p>
        </w:tc>
      </w:tr>
    </w:tbl>
    <w:p w14:paraId="59C3E0DD">
      <w:pPr>
        <w:pStyle w:val="11"/>
        <w:ind w:left="0" w:leftChars="0" w:firstLine="0" w:firstLineChars="0"/>
        <w:rPr>
          <w:rFonts w:hint="eastAsia" w:ascii="宋体" w:hAnsi="宋体" w:eastAsia="宋体" w:cs="宋体"/>
          <w:b/>
          <w:color w:val="FF0000"/>
          <w:kern w:val="2"/>
          <w:sz w:val="21"/>
          <w:szCs w:val="21"/>
          <w:highlight w:val="none"/>
          <w:lang w:val="en-US" w:eastAsia="zh-CN" w:bidi="ar-SA"/>
        </w:rPr>
      </w:pPr>
    </w:p>
    <w:p w14:paraId="32DD5134">
      <w:pPr>
        <w:pStyle w:val="11"/>
        <w:rPr>
          <w:rFonts w:hint="eastAsia"/>
          <w:lang w:val="en-US" w:eastAsia="zh-CN"/>
        </w:rPr>
      </w:pPr>
      <w:r>
        <w:rPr>
          <w:rFonts w:hint="eastAsia" w:ascii="宋体" w:hAnsi="宋体" w:eastAsia="宋体" w:cs="宋体"/>
          <w:b/>
          <w:color w:val="FF0000"/>
          <w:kern w:val="2"/>
          <w:sz w:val="21"/>
          <w:szCs w:val="21"/>
          <w:highlight w:val="none"/>
          <w:lang w:val="en-US" w:eastAsia="zh-CN" w:bidi="ar-SA"/>
        </w:rPr>
        <w:t>预算金额：450000元</w:t>
      </w:r>
    </w:p>
    <w:p w14:paraId="689FEEE9">
      <w:pPr>
        <w:pStyle w:val="2"/>
        <w:pageBreakBefore w:val="0"/>
        <w:kinsoku/>
        <w:wordWrap/>
        <w:overflowPunct/>
        <w:topLinePunct w:val="0"/>
        <w:autoSpaceDE/>
        <w:autoSpaceDN/>
        <w:bidi w:val="0"/>
        <w:spacing w:before="120" w:beforeAutospacing="0" w:after="0" w:afterAutospacing="0"/>
        <w:ind w:firstLine="0" w:firstLineChars="0"/>
        <w:textAlignment w:val="auto"/>
        <w:rPr>
          <w:rFonts w:hint="eastAsia" w:ascii="宋体" w:hAnsi="宋体" w:cs="宋体"/>
          <w:color w:val="FF0000"/>
          <w:sz w:val="24"/>
          <w:szCs w:val="24"/>
          <w:lang w:val="en-US" w:eastAsia="zh-CN"/>
        </w:rPr>
      </w:pPr>
      <w:r>
        <w:rPr>
          <w:rFonts w:hint="eastAsia" w:cs="宋体"/>
          <w:color w:val="FF0000"/>
          <w:sz w:val="24"/>
          <w:szCs w:val="24"/>
          <w:lang w:val="en-US" w:eastAsia="zh-CN"/>
        </w:rPr>
        <w:t>注：</w:t>
      </w:r>
      <w:r>
        <w:rPr>
          <w:rFonts w:hint="eastAsia" w:ascii="宋体" w:hAnsi="宋体" w:cs="宋体"/>
          <w:color w:val="FF0000"/>
          <w:sz w:val="24"/>
          <w:szCs w:val="24"/>
          <w:lang w:val="en-US" w:eastAsia="zh-CN"/>
        </w:rPr>
        <w:t>报价超预算金额，本项目废标。</w:t>
      </w:r>
    </w:p>
    <w:p w14:paraId="4C10851A">
      <w:pPr>
        <w:rPr>
          <w:rFonts w:hint="default"/>
          <w:lang w:val="en-US" w:eastAsia="zh-CN"/>
        </w:rPr>
      </w:pPr>
      <w:r>
        <w:rPr>
          <w:rFonts w:hint="eastAsia" w:ascii="宋体" w:hAnsi="宋体" w:cs="Times New Roman"/>
          <w:b/>
          <w:bCs w:val="0"/>
          <w:color w:val="auto"/>
          <w:kern w:val="2"/>
          <w:sz w:val="24"/>
          <w:szCs w:val="24"/>
          <w:highlight w:val="none"/>
          <w:lang w:val="en-US" w:eastAsia="zh-CN" w:bidi="ar-SA"/>
        </w:rPr>
        <w:t>二、</w:t>
      </w:r>
      <w:r>
        <w:rPr>
          <w:rFonts w:hint="eastAsia" w:ascii="宋体" w:hAnsi="宋体" w:eastAsia="宋体" w:cs="Times New Roman"/>
          <w:b/>
          <w:bCs w:val="0"/>
          <w:color w:val="auto"/>
          <w:kern w:val="2"/>
          <w:sz w:val="24"/>
          <w:szCs w:val="24"/>
          <w:highlight w:val="none"/>
          <w:lang w:val="en-US" w:eastAsia="zh-CN" w:bidi="ar-SA"/>
        </w:rPr>
        <w:t>项目概况</w:t>
      </w:r>
      <w:r>
        <w:rPr>
          <w:rFonts w:hint="eastAsia" w:ascii="宋体" w:hAnsi="宋体" w:cs="Times New Roman"/>
          <w:b/>
          <w:bCs w:val="0"/>
          <w:color w:val="auto"/>
          <w:kern w:val="2"/>
          <w:sz w:val="24"/>
          <w:szCs w:val="24"/>
          <w:highlight w:val="none"/>
          <w:lang w:val="en-US" w:eastAsia="zh-CN" w:bidi="ar-SA"/>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为解决我院</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社康</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现有DR设备资源不足，保障辖区内老年人和学生健康体检工作顺利进行，拟通过招标方式，采购第三方机构提供上门移动DR检查及诊断服务。</w:t>
      </w:r>
    </w:p>
    <w:p w14:paraId="2DB39270">
      <w:pPr>
        <w:pStyle w:val="2"/>
        <w:pageBreakBefore w:val="0"/>
        <w:kinsoku/>
        <w:wordWrap/>
        <w:overflowPunct/>
        <w:topLinePunct w:val="0"/>
        <w:autoSpaceDE/>
        <w:autoSpaceDN/>
        <w:bidi w:val="0"/>
        <w:spacing w:before="120" w:beforeAutospacing="0" w:after="0" w:afterAutospacing="0"/>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eastAsia="宋体" w:cs="宋体"/>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color w:val="000000" w:themeColor="text1"/>
          <w:sz w:val="21"/>
          <w:szCs w:val="21"/>
          <w:highlight w:val="none"/>
          <w14:textFill>
            <w14:solidFill>
              <w14:schemeClr w14:val="tx1"/>
            </w14:solidFill>
          </w14:textFill>
        </w:rPr>
        <w:t>、服务内容及要求</w:t>
      </w:r>
    </w:p>
    <w:p w14:paraId="5D058D34">
      <w:pPr>
        <w:pageBreakBefore w:val="0"/>
        <w:tabs>
          <w:tab w:val="left" w:pos="907"/>
        </w:tabs>
        <w:kinsoku/>
        <w:wordWrap/>
        <w:overflowPunct/>
        <w:topLinePunct w:val="0"/>
        <w:autoSpaceDE/>
        <w:autoSpaceDN/>
        <w:bidi w:val="0"/>
        <w:spacing w:before="120" w:beforeAutospacing="0" w:afterAutospacing="0"/>
        <w:ind w:firstLine="422"/>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FF0000"/>
          <w:sz w:val="24"/>
          <w:szCs w:val="24"/>
          <w:lang w:eastAsia="zh-CN"/>
        </w:rPr>
        <w:t>★</w:t>
      </w:r>
      <w:r>
        <w:rPr>
          <w:rFonts w:hint="eastAsia" w:ascii="宋体" w:hAnsi="宋体" w:eastAsia="宋体" w:cs="宋体"/>
          <w:b/>
          <w:color w:val="000000" w:themeColor="text1"/>
          <w:sz w:val="21"/>
          <w:szCs w:val="21"/>
          <w:highlight w:val="none"/>
          <w14:textFill>
            <w14:solidFill>
              <w14:schemeClr w14:val="tx1"/>
            </w14:solidFill>
          </w14:textFill>
        </w:rPr>
        <w:t>（一）服务内容</w:t>
      </w:r>
    </w:p>
    <w:p w14:paraId="002FED30">
      <w:pPr>
        <w:pStyle w:val="21"/>
        <w:keepNext w:val="0"/>
        <w:keepLines w:val="0"/>
        <w:widowControl/>
        <w:suppressLineNumbers w:val="0"/>
        <w:ind w:firstLine="480" w:firstLineChars="20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cs="宋体"/>
          <w:color w:val="000000" w:themeColor="text1"/>
          <w:kern w:val="0"/>
          <w:sz w:val="24"/>
          <w:szCs w:val="24"/>
          <w:lang w:val="en-US" w:eastAsia="zh-CN" w:bidi="ar-SA"/>
          <w14:textFill>
            <w14:solidFill>
              <w14:schemeClr w14:val="tx1"/>
            </w14:solidFill>
          </w14:textFill>
        </w:rPr>
        <w:t>1、</w:t>
      </w:r>
      <w:r>
        <w:rPr>
          <w:rFonts w:hint="eastAsia" w:ascii="宋体" w:hAnsi="宋体" w:eastAsia="宋体" w:cs="宋体"/>
          <w:color w:val="000000" w:themeColor="text1"/>
          <w:kern w:val="0"/>
          <w:sz w:val="24"/>
          <w:szCs w:val="24"/>
          <w:lang w:val="en-US" w:eastAsia="zh-CN" w:bidi="ar-SA"/>
          <w14:textFill>
            <w14:solidFill>
              <w14:schemeClr w14:val="tx1"/>
            </w14:solidFill>
          </w14:textFill>
        </w:rPr>
        <w:t>投标人须提供完整的“车辆+设备+司机+技师+诊断医师”一体化服务套餐。所有检查过程须符合医疗规范，严格执行操作规程和放射防护规定，确保受检者安全与检查质量，并保证报告出具准确及时。</w:t>
      </w:r>
    </w:p>
    <w:p w14:paraId="139FE8B8">
      <w:pPr>
        <w:pageBreakBefore w:val="0"/>
        <w:tabs>
          <w:tab w:val="left" w:pos="907"/>
        </w:tabs>
        <w:kinsoku/>
        <w:wordWrap/>
        <w:overflowPunct/>
        <w:topLinePunct w:val="0"/>
        <w:autoSpaceDE/>
        <w:autoSpaceDN/>
        <w:bidi w:val="0"/>
        <w:spacing w:before="120" w:beforeAutospacing="0" w:afterAutospacing="0"/>
        <w:ind w:left="420" w:leftChars="200" w:firstLine="0" w:firstLineChars="0"/>
        <w:textAlignment w:val="auto"/>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本项目包含两种服务模式：1. 老年人体检DR服务（按天租赁，上门服务）；2. 学生体检DR服务（集中检查，按人次结算）</w:t>
      </w:r>
    </w:p>
    <w:p w14:paraId="5C68C792">
      <w:pPr>
        <w:pageBreakBefore w:val="0"/>
        <w:tabs>
          <w:tab w:val="left" w:pos="907"/>
        </w:tabs>
        <w:kinsoku/>
        <w:wordWrap/>
        <w:overflowPunct/>
        <w:topLinePunct w:val="0"/>
        <w:autoSpaceDE/>
        <w:autoSpaceDN/>
        <w:bidi w:val="0"/>
        <w:spacing w:before="120" w:beforeAutospacing="0" w:afterAutospacing="0"/>
        <w:ind w:left="420" w:leftChars="200" w:firstLine="0" w:firstLineChars="0"/>
        <w:textAlignment w:val="auto"/>
        <w:rPr>
          <w:rFonts w:hint="eastAsia" w:ascii="宋体" w:hAnsi="宋体" w:eastAsia="宋体" w:cs="宋体"/>
          <w:b/>
          <w:sz w:val="21"/>
          <w:szCs w:val="21"/>
          <w:highlight w:val="yellow"/>
          <w:lang w:eastAsia="zh-CN"/>
        </w:rPr>
      </w:pPr>
      <w:r>
        <w:rPr>
          <w:rFonts w:hint="eastAsia" w:ascii="宋体" w:hAnsi="宋体" w:eastAsia="宋体" w:cs="宋体"/>
          <w:b/>
          <w:bCs/>
          <w:sz w:val="21"/>
          <w:szCs w:val="21"/>
          <w:highlight w:val="none"/>
        </w:rPr>
        <w:t>（</w:t>
      </w:r>
      <w:r>
        <w:rPr>
          <w:rFonts w:hint="eastAsia" w:ascii="宋体" w:hAnsi="宋体" w:eastAsia="宋体" w:cs="宋体"/>
          <w:b/>
          <w:sz w:val="21"/>
          <w:szCs w:val="21"/>
          <w:highlight w:val="none"/>
        </w:rPr>
        <w:t>二）服务要求</w:t>
      </w:r>
      <w:r>
        <w:rPr>
          <w:rFonts w:hint="eastAsia" w:ascii="宋体" w:hAnsi="宋体" w:eastAsia="宋体" w:cs="宋体"/>
          <w:b/>
          <w:sz w:val="21"/>
          <w:szCs w:val="21"/>
          <w:highlight w:val="yellow"/>
        </w:rPr>
        <w:br w:type="textWrapping"/>
      </w:r>
    </w:p>
    <w:p w14:paraId="548E01A2">
      <w:pPr>
        <w:pStyle w:val="5"/>
        <w:keepNext w:val="0"/>
        <w:keepLines w:val="0"/>
        <w:widowControl/>
        <w:suppressLineNumbers w:val="0"/>
        <w:ind w:firstLine="482" w:firstLineChars="200"/>
        <w:rPr>
          <w:rFonts w:hint="eastAsia" w:ascii="宋体" w:hAnsi="宋体" w:eastAsia="宋体" w:cs="宋体"/>
          <w:color w:val="FF0000"/>
          <w:kern w:val="0"/>
          <w:sz w:val="24"/>
          <w:szCs w:val="24"/>
          <w:lang w:val="en-US" w:eastAsia="zh-CN" w:bidi="ar-SA"/>
        </w:rPr>
      </w:pPr>
      <w:r>
        <w:rPr>
          <w:rFonts w:hint="eastAsia" w:ascii="宋体" w:hAnsi="宋体" w:eastAsia="宋体" w:cs="宋体"/>
          <w:color w:val="FF0000"/>
          <w:kern w:val="0"/>
          <w:sz w:val="24"/>
          <w:szCs w:val="24"/>
          <w:lang w:val="en-US" w:eastAsia="zh-CN"/>
        </w:rPr>
        <w:t>★</w:t>
      </w:r>
      <w:r>
        <w:rPr>
          <w:rFonts w:hint="eastAsia" w:cs="宋体"/>
          <w:color w:val="FF0000"/>
          <w:kern w:val="0"/>
          <w:sz w:val="24"/>
          <w:szCs w:val="24"/>
          <w:lang w:val="en-US" w:eastAsia="zh-CN"/>
        </w:rPr>
        <w:t>1</w:t>
      </w:r>
      <w:r>
        <w:rPr>
          <w:rFonts w:hint="eastAsia" w:ascii="宋体" w:hAnsi="宋体" w:eastAsia="宋体" w:cs="宋体"/>
          <w:color w:val="FF0000"/>
          <w:kern w:val="0"/>
          <w:sz w:val="24"/>
          <w:szCs w:val="24"/>
          <w:lang w:val="en-US" w:eastAsia="zh-CN" w:bidi="ar-SA"/>
        </w:rPr>
        <w:t>.车辆与设备要求</w:t>
      </w:r>
    </w:p>
    <w:p w14:paraId="4BF5628A">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①车辆要求：提供车长不小于5.9米的专用医疗体检车。车辆须合法合规，年检合格、保险齐全，车况及机械性能良好。内部规划合理，具备独立的设备操作间、受检者准备区，并确保良好的通风与辐射防护。车辆须配备不间断电源（UPS）或车载发电机、空调等必要设施，确保在任何场地条件下能独立正常运行。（</w:t>
      </w:r>
      <w:r>
        <w:rPr>
          <w:rFonts w:hint="eastAsia" w:ascii="宋体" w:hAnsi="宋体" w:cs="宋体"/>
          <w:color w:val="000000" w:themeColor="text1"/>
          <w:kern w:val="0"/>
          <w:sz w:val="24"/>
          <w:szCs w:val="24"/>
          <w:lang w:val="en-US" w:eastAsia="zh-CN" w:bidi="ar-SA"/>
          <w14:textFill>
            <w14:solidFill>
              <w14:schemeClr w14:val="tx1"/>
            </w14:solidFill>
          </w14:textFill>
        </w:rPr>
        <w:t>须</w:t>
      </w:r>
      <w:r>
        <w:rPr>
          <w:rFonts w:hint="eastAsia" w:ascii="宋体" w:hAnsi="宋体" w:eastAsia="宋体" w:cs="宋体"/>
          <w:color w:val="000000" w:themeColor="text1"/>
          <w:kern w:val="0"/>
          <w:sz w:val="24"/>
          <w:szCs w:val="24"/>
          <w:lang w:val="en-US" w:eastAsia="zh-CN" w:bidi="ar-SA"/>
          <w14:textFill>
            <w14:solidFill>
              <w14:schemeClr w14:val="tx1"/>
            </w14:solidFill>
          </w14:textFill>
        </w:rPr>
        <w:t>提供车辆行驶证）</w:t>
      </w:r>
    </w:p>
    <w:p w14:paraId="3E6B2696">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②DR设备要求：车载数字化X射线摄影系统（DR）必须具有有效的《医疗器械注册证》，设</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备性能稳定，成像质量清晰，能满足成人胸部摄影等常规体检项目的诊断要求。</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（须提供DR设备检测报告）</w:t>
      </w:r>
    </w:p>
    <w:p w14:paraId="37EE7E22">
      <w:pPr>
        <w:pStyle w:val="5"/>
        <w:keepNext w:val="0"/>
        <w:keepLines w:val="0"/>
        <w:widowControl/>
        <w:suppressLineNumbers w:val="0"/>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 xml:space="preserve">    </w:t>
      </w:r>
      <w:r>
        <w:rPr>
          <w:rFonts w:hint="eastAsia" w:cs="宋体"/>
          <w:color w:val="000000" w:themeColor="text1"/>
          <w:kern w:val="0"/>
          <w:sz w:val="24"/>
          <w:szCs w:val="24"/>
          <w:lang w:val="en-US" w:eastAsia="zh-CN" w:bidi="ar-SA"/>
          <w14:textFill>
            <w14:solidFill>
              <w14:schemeClr w14:val="tx1"/>
            </w14:solidFill>
          </w14:textFill>
        </w:rPr>
        <w:t>2</w:t>
      </w:r>
      <w:r>
        <w:rPr>
          <w:rFonts w:hint="eastAsia" w:ascii="宋体" w:hAnsi="宋体" w:eastAsia="宋体" w:cs="宋体"/>
          <w:color w:val="000000" w:themeColor="text1"/>
          <w:kern w:val="0"/>
          <w:sz w:val="24"/>
          <w:szCs w:val="24"/>
          <w:lang w:val="en-US" w:eastAsia="zh-CN" w:bidi="ar-SA"/>
          <w14:textFill>
            <w14:solidFill>
              <w14:schemeClr w14:val="tx1"/>
            </w14:solidFill>
          </w14:textFill>
        </w:rPr>
        <w:t>.人员要求</w:t>
      </w:r>
    </w:p>
    <w:p w14:paraId="553111CD">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①驾驶员：具备符合车型要求的合法驾驶资格，熟悉本地道路及社区环境，能配合体检日程安全准时出车。</w:t>
      </w:r>
      <w:r>
        <w:rPr>
          <w:rFonts w:hint="eastAsia" w:ascii="宋体" w:hAnsi="宋体" w:cs="宋体"/>
          <w:color w:val="auto"/>
          <w:kern w:val="0"/>
          <w:sz w:val="24"/>
          <w:szCs w:val="24"/>
          <w:highlight w:val="none"/>
          <w:lang w:val="en-US" w:eastAsia="zh-CN" w:bidi="ar-SA"/>
        </w:rPr>
        <w:t>（需提供准驾车型驾驶证）</w:t>
      </w:r>
    </w:p>
    <w:p w14:paraId="68BCF2FC">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②放射技师：必须持有放射医学技术专业相关资格证书，熟练掌握车载DR设备的操作流程、患者体位摆放及辐射安全防护。</w:t>
      </w:r>
      <w:r>
        <w:rPr>
          <w:rFonts w:hint="eastAsia" w:ascii="宋体" w:hAnsi="宋体" w:cs="宋体"/>
          <w:color w:val="auto"/>
          <w:kern w:val="0"/>
          <w:sz w:val="24"/>
          <w:szCs w:val="24"/>
          <w:highlight w:val="none"/>
          <w:lang w:val="en-US" w:eastAsia="zh-CN" w:bidi="ar-SA"/>
        </w:rPr>
        <w:t>（需提供</w:t>
      </w:r>
      <w:r>
        <w:rPr>
          <w:rFonts w:hint="eastAsia" w:ascii="宋体" w:hAnsi="宋体" w:eastAsia="宋体" w:cs="宋体"/>
          <w:b w:val="0"/>
          <w:bCs/>
          <w:color w:val="auto"/>
          <w:sz w:val="21"/>
          <w:szCs w:val="21"/>
          <w:highlight w:val="none"/>
          <w:vertAlign w:val="baseline"/>
          <w:lang w:val="en-US" w:eastAsia="zh-CN"/>
        </w:rPr>
        <w:t>医学影像学医师职业资格证</w:t>
      </w:r>
      <w:r>
        <w:rPr>
          <w:rFonts w:hint="eastAsia" w:ascii="宋体" w:hAnsi="宋体" w:cs="宋体"/>
          <w:b w:val="0"/>
          <w:bCs/>
          <w:color w:val="auto"/>
          <w:sz w:val="21"/>
          <w:szCs w:val="21"/>
          <w:highlight w:val="none"/>
          <w:vertAlign w:val="baseline"/>
          <w:lang w:val="en-US" w:eastAsia="zh-CN"/>
        </w:rPr>
        <w:t>和</w:t>
      </w:r>
      <w:r>
        <w:rPr>
          <w:rFonts w:hint="eastAsia" w:ascii="宋体" w:hAnsi="宋体" w:eastAsia="宋体" w:cs="宋体"/>
          <w:b/>
          <w:bCs w:val="0"/>
          <w:color w:val="auto"/>
          <w:sz w:val="21"/>
          <w:szCs w:val="21"/>
          <w:highlight w:val="none"/>
          <w:vertAlign w:val="baseline"/>
          <w:lang w:val="en-US" w:eastAsia="zh-CN"/>
        </w:rPr>
        <w:t>放射医学技术职称证</w:t>
      </w:r>
      <w:r>
        <w:rPr>
          <w:rFonts w:hint="eastAsia" w:ascii="宋体" w:hAnsi="宋体" w:cs="宋体"/>
          <w:color w:val="auto"/>
          <w:kern w:val="0"/>
          <w:sz w:val="24"/>
          <w:szCs w:val="24"/>
          <w:highlight w:val="none"/>
          <w:lang w:val="en-US" w:eastAsia="zh-CN" w:bidi="ar-SA"/>
        </w:rPr>
        <w:t>）</w:t>
      </w:r>
    </w:p>
    <w:p w14:paraId="406E9B28">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lang w:val="en-US" w:eastAsia="zh-CN" w:bidi="ar-SA"/>
        </w:rPr>
        <w:t>③诊断医师：所有检查影像必须由中标单位指定的具有资质的诊断医师进行阅片，并出具规范的数字化诊断</w:t>
      </w:r>
      <w:r>
        <w:rPr>
          <w:rFonts w:hint="eastAsia" w:ascii="宋体" w:hAnsi="宋体" w:eastAsia="宋体" w:cs="宋体"/>
          <w:color w:val="auto"/>
          <w:kern w:val="0"/>
          <w:sz w:val="24"/>
          <w:szCs w:val="24"/>
          <w:highlight w:val="none"/>
          <w:lang w:val="en-US" w:eastAsia="zh-CN" w:bidi="ar-SA"/>
        </w:rPr>
        <w:t>报告。</w:t>
      </w:r>
      <w:r>
        <w:rPr>
          <w:rFonts w:hint="eastAsia" w:ascii="宋体" w:hAnsi="宋体" w:cs="宋体"/>
          <w:color w:val="auto"/>
          <w:kern w:val="0"/>
          <w:sz w:val="24"/>
          <w:szCs w:val="24"/>
          <w:highlight w:val="none"/>
          <w:lang w:val="en-US" w:eastAsia="zh-CN" w:bidi="ar-SA"/>
        </w:rPr>
        <w:t>（需提供</w:t>
      </w:r>
      <w:r>
        <w:rPr>
          <w:rFonts w:hint="eastAsia" w:ascii="宋体" w:hAnsi="宋体" w:eastAsia="宋体" w:cs="宋体"/>
          <w:b/>
          <w:bCs w:val="0"/>
          <w:color w:val="auto"/>
          <w:sz w:val="21"/>
          <w:szCs w:val="21"/>
          <w:highlight w:val="none"/>
          <w:vertAlign w:val="baseline"/>
          <w:lang w:val="en-US" w:eastAsia="zh-CN"/>
        </w:rPr>
        <w:t>医学影像和放射治疗专业医师执业证</w:t>
      </w:r>
      <w:r>
        <w:rPr>
          <w:rFonts w:hint="eastAsia" w:ascii="宋体" w:hAnsi="宋体" w:cs="宋体"/>
          <w:color w:val="auto"/>
          <w:kern w:val="0"/>
          <w:sz w:val="24"/>
          <w:szCs w:val="24"/>
          <w:highlight w:val="none"/>
          <w:lang w:val="en-US" w:eastAsia="zh-CN" w:bidi="ar-SA"/>
        </w:rPr>
        <w:t>）</w:t>
      </w:r>
    </w:p>
    <w:p w14:paraId="55BBE787">
      <w:pPr>
        <w:pStyle w:val="5"/>
        <w:keepNext w:val="0"/>
        <w:keepLines w:val="0"/>
        <w:widowControl/>
        <w:suppressLineNumbers w:val="0"/>
        <w:ind w:firstLine="482" w:firstLineChars="20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cs="宋体"/>
          <w:color w:val="000000" w:themeColor="text1"/>
          <w:kern w:val="0"/>
          <w:sz w:val="24"/>
          <w:szCs w:val="24"/>
          <w:lang w:val="en-US" w:eastAsia="zh-CN" w:bidi="ar-SA"/>
          <w14:textFill>
            <w14:solidFill>
              <w14:schemeClr w14:val="tx1"/>
            </w14:solidFill>
          </w14:textFill>
        </w:rPr>
        <w:t>3</w:t>
      </w:r>
      <w:r>
        <w:rPr>
          <w:rFonts w:hint="eastAsia" w:ascii="宋体" w:hAnsi="宋体" w:eastAsia="宋体" w:cs="宋体"/>
          <w:color w:val="000000" w:themeColor="text1"/>
          <w:kern w:val="0"/>
          <w:sz w:val="24"/>
          <w:szCs w:val="24"/>
          <w:lang w:val="en-US" w:eastAsia="zh-CN" w:bidi="ar-SA"/>
          <w14:textFill>
            <w14:solidFill>
              <w14:schemeClr w14:val="tx1"/>
            </w14:solidFill>
          </w14:textFill>
        </w:rPr>
        <w:t>.服务流程与质量要求</w:t>
      </w:r>
    </w:p>
    <w:p w14:paraId="389862F5">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①现场组织：有序组织体检，体检医务人员须采取科学、客观、公正、负责的工作态度。服务过程中严禁任何引导检查对象消费的行为，不得以病情为由建议检查对象到中标人体检机构进行进一步检查或指定医疗机构诊疗。</w:t>
      </w:r>
    </w:p>
    <w:p w14:paraId="73429AEF">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 xml:space="preserve">②报告出具： </w:t>
      </w:r>
    </w:p>
    <w:p w14:paraId="44CDD8E5">
      <w:pPr>
        <w:keepNext w:val="0"/>
        <w:keepLines w:val="0"/>
        <w:widowControl/>
        <w:numPr>
          <w:ilvl w:val="0"/>
          <w:numId w:val="0"/>
        </w:numPr>
        <w:suppressLineNumbers w:val="0"/>
        <w:spacing w:before="0" w:beforeAutospacing="1" w:after="0" w:afterAutospacing="1"/>
        <w:ind w:left="420" w:leftChars="200" w:firstLine="0" w:firstLine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老年体检：检查结束后 24小时内 出具规范的数字化诊断报告，并通过安全、稳定的网络传输方式，推送至采购人指定的区域卫生信息平台或体检系统。同时，须将个人图文纸质版报告及EXCEL汇总表（含姓名、身份证、结果等）报送采购人。</w:t>
      </w:r>
    </w:p>
    <w:p w14:paraId="22EB9704">
      <w:pPr>
        <w:keepNext w:val="0"/>
        <w:keepLines w:val="0"/>
        <w:widowControl/>
        <w:numPr>
          <w:ilvl w:val="0"/>
          <w:numId w:val="0"/>
        </w:numPr>
        <w:suppressLineNumbers w:val="0"/>
        <w:spacing w:before="0" w:beforeAutospacing="1" w:after="0" w:afterAutospacing="1"/>
        <w:ind w:left="420" w:leftChars="200" w:firstLine="0" w:firstLine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学生体检：检查结束后 10个工作日内 提供纸质版（一式两份）及电子版体检结果，分别报送至医院指定联系人及邮箱。</w:t>
      </w:r>
    </w:p>
    <w:p w14:paraId="3B989F96">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危急值报告：建立危急值报告制度，体检过程中发现危急值时，须立即电话通知采购人指定的项目联系人，并及时反馈。</w:t>
      </w:r>
    </w:p>
    <w:p w14:paraId="6BCB693C">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质量与安全控制：建立完善的服务质量内控体系，包括设备定期维护保养、影像质量评价、人员培训及感染控制流程。DR检查现场的卫生消毒、医疗垃圾清理外运工作由中标人负责。中标人须无条件接受并配合采购人对服务质量的监督、检查与考核。</w:t>
      </w:r>
    </w:p>
    <w:p w14:paraId="5415EE03">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数据录入：体检数据统一由中标人负责，通过接口形式录入深圳市基层卫生系统中的居民健康档案。</w:t>
      </w:r>
    </w:p>
    <w:p w14:paraId="145821D6">
      <w:pPr>
        <w:pStyle w:val="5"/>
        <w:keepNext w:val="0"/>
        <w:keepLines w:val="0"/>
        <w:widowControl/>
        <w:suppressLineNumbers w:val="0"/>
        <w:ind w:firstLine="482" w:firstLineChars="200"/>
        <w:rPr>
          <w:rFonts w:hint="eastAsia" w:ascii="宋体" w:hAnsi="宋体" w:eastAsia="宋体" w:cs="宋体"/>
          <w:color w:val="FF0000"/>
          <w:kern w:val="0"/>
          <w:sz w:val="24"/>
          <w:szCs w:val="24"/>
          <w:lang w:val="en-US" w:eastAsia="zh-CN" w:bidi="ar-SA"/>
        </w:rPr>
      </w:pPr>
      <w:r>
        <w:rPr>
          <w:rFonts w:hint="eastAsia" w:ascii="宋体" w:hAnsi="宋体" w:eastAsia="宋体" w:cs="宋体"/>
          <w:color w:val="FF0000"/>
          <w:sz w:val="24"/>
          <w:szCs w:val="24"/>
          <w:highlight w:val="none"/>
          <w:lang w:eastAsia="zh-CN"/>
        </w:rPr>
        <w:t>★</w:t>
      </w:r>
      <w:r>
        <w:rPr>
          <w:rFonts w:hint="eastAsia" w:cs="宋体"/>
          <w:color w:val="FF0000"/>
          <w:kern w:val="0"/>
          <w:sz w:val="24"/>
          <w:szCs w:val="24"/>
          <w:lang w:val="en-US" w:eastAsia="zh-CN" w:bidi="ar-SA"/>
        </w:rPr>
        <w:t>4</w:t>
      </w:r>
      <w:r>
        <w:rPr>
          <w:rFonts w:hint="eastAsia" w:ascii="宋体" w:hAnsi="宋体" w:eastAsia="宋体" w:cs="宋体"/>
          <w:color w:val="FF0000"/>
          <w:kern w:val="0"/>
          <w:sz w:val="24"/>
          <w:szCs w:val="24"/>
          <w:lang w:val="en-US" w:eastAsia="zh-CN" w:bidi="ar-SA"/>
        </w:rPr>
        <w:t>.资质与合规要求</w:t>
      </w:r>
    </w:p>
    <w:p w14:paraId="65F47524">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辐射安全要求：投标人须持有在有效期内的《辐射安全许可证》，许可范围包含本项目使用的射线装置。</w:t>
      </w:r>
      <w:r>
        <w:rPr>
          <w:rFonts w:hint="eastAsia" w:ascii="宋体" w:hAnsi="宋体" w:cs="宋体"/>
          <w:color w:val="000000" w:themeColor="text1"/>
          <w:kern w:val="0"/>
          <w:sz w:val="24"/>
          <w:szCs w:val="24"/>
          <w:lang w:val="en-US" w:eastAsia="zh-CN" w:bidi="ar-SA"/>
          <w14:textFill>
            <w14:solidFill>
              <w14:schemeClr w14:val="tx1"/>
            </w14:solidFill>
          </w14:textFill>
        </w:rPr>
        <w:t>（需提供</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辐射</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安全</w:t>
      </w:r>
      <w:r>
        <w:rPr>
          <w:rFonts w:hint="eastAsia"/>
          <w:b/>
          <w:bCs/>
          <w:sz w:val="24"/>
          <w:szCs w:val="32"/>
          <w:highlight w:val="none"/>
          <w:lang w:val="en-US" w:eastAsia="zh-CN"/>
        </w:rPr>
        <w:t>许可证</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w:t>
      </w:r>
    </w:p>
    <w:p w14:paraId="720B5381">
      <w:pPr>
        <w:pStyle w:val="5"/>
        <w:keepNext w:val="0"/>
        <w:keepLines w:val="0"/>
        <w:widowControl/>
        <w:suppressLineNumbers w:val="0"/>
        <w:ind w:firstLine="482" w:firstLineChars="20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cs="宋体"/>
          <w:color w:val="000000" w:themeColor="text1"/>
          <w:kern w:val="0"/>
          <w:sz w:val="24"/>
          <w:szCs w:val="24"/>
          <w:lang w:val="en-US" w:eastAsia="zh-CN" w:bidi="ar-SA"/>
          <w14:textFill>
            <w14:solidFill>
              <w14:schemeClr w14:val="tx1"/>
            </w14:solidFill>
          </w14:textFill>
        </w:rPr>
        <w:t>5</w:t>
      </w:r>
      <w:r>
        <w:rPr>
          <w:rFonts w:hint="eastAsia" w:ascii="宋体" w:hAnsi="宋体" w:eastAsia="宋体" w:cs="宋体"/>
          <w:color w:val="000000" w:themeColor="text1"/>
          <w:kern w:val="0"/>
          <w:sz w:val="24"/>
          <w:szCs w:val="24"/>
          <w:lang w:val="en-US" w:eastAsia="zh-CN" w:bidi="ar-SA"/>
          <w14:textFill>
            <w14:solidFill>
              <w14:schemeClr w14:val="tx1"/>
            </w14:solidFill>
          </w14:textFill>
        </w:rPr>
        <w:t>.其他要求</w:t>
      </w:r>
    </w:p>
    <w:p w14:paraId="137E17F4">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①场地与设备：体检场地由采购人下辖的各社康机构选定。中标人须根据安排提前一天完成场地布置、流程设计及设备到位，确保仪器设备在体检现场能正常使用。当更换体检地点时，团队人员需至少提前一天到现场熟悉场地和流程。</w:t>
      </w:r>
    </w:p>
    <w:p w14:paraId="1474C7B8">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②备用设备与耗材：体检所需的设备、耗材均由中标人提供。设备应有备用，以便在故障时及时替换。相关设备需按期通过强检并校准。</w:t>
      </w:r>
    </w:p>
    <w:p w14:paraId="6A630B11">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③人员管理：体检团队人员需服从社康机构在体检现场的工作调配，按社康机构要求统一着装，并提前接受社康机构培训后方可上岗，人员要求相对固定。</w:t>
      </w:r>
    </w:p>
    <w:p w14:paraId="22C7B1E7">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④补检与复检：如经社康机构审核出现漏检项目的，中标人需无条件补检。如体检对象对检查结果有疑问，或本年体检结果与历年结果差异较大，中标人应</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提供免费复检一次。</w:t>
      </w:r>
    </w:p>
    <w:p w14:paraId="28A3A94B">
      <w:pPr>
        <w:keepNext w:val="0"/>
        <w:keepLines w:val="0"/>
        <w:widowControl/>
        <w:numPr>
          <w:ilvl w:val="0"/>
          <w:numId w:val="0"/>
        </w:numPr>
        <w:suppressLineNumbers w:val="0"/>
        <w:spacing w:before="0" w:beforeAutospacing="1" w:after="0" w:afterAutospacing="1"/>
        <w:ind w:left="360" w:leftChars="0"/>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FF0000"/>
          <w:sz w:val="24"/>
          <w:szCs w:val="24"/>
          <w:lang w:eastAsia="zh-CN"/>
        </w:rPr>
        <w:t>★</w:t>
      </w:r>
      <w:r>
        <w:rPr>
          <w:rFonts w:hint="eastAsia" w:ascii="宋体" w:hAnsi="宋体" w:eastAsia="宋体" w:cs="宋体"/>
          <w:color w:val="FF0000"/>
          <w:kern w:val="0"/>
          <w:sz w:val="24"/>
          <w:szCs w:val="24"/>
          <w:highlight w:val="none"/>
          <w:lang w:val="en-US" w:eastAsia="zh-CN" w:bidi="ar-SA"/>
        </w:rPr>
        <w:t>⑤保密要求：</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中标人须严格遵守保密规定，严禁泄露受检者个人信息及检查结果。</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需提供承诺函并加盖投标人公章，格式自定</w:t>
      </w:r>
      <w:r>
        <w:rPr>
          <w:rFonts w:hint="eastAsia" w:ascii="宋体" w:hAnsi="宋体" w:cs="宋体"/>
          <w:color w:val="000000" w:themeColor="text1"/>
          <w:kern w:val="0"/>
          <w:sz w:val="24"/>
          <w:szCs w:val="24"/>
          <w:highlight w:val="none"/>
          <w:lang w:val="en-US" w:eastAsia="zh-CN"/>
          <w14:textFill>
            <w14:solidFill>
              <w14:schemeClr w14:val="tx1"/>
            </w14:solidFill>
          </w14:textFill>
        </w:rPr>
        <w:t>）</w:t>
      </w:r>
    </w:p>
    <w:p w14:paraId="7C7DEEDE">
      <w:pPr>
        <w:pageBreakBefore w:val="0"/>
        <w:tabs>
          <w:tab w:val="left" w:pos="907"/>
        </w:tabs>
        <w:kinsoku/>
        <w:wordWrap/>
        <w:overflowPunct/>
        <w:topLinePunct w:val="0"/>
        <w:autoSpaceDE/>
        <w:autoSpaceDN/>
        <w:bidi w:val="0"/>
        <w:spacing w:before="120" w:beforeAutospacing="0" w:afterAutospacing="0" w:line="240" w:lineRule="auto"/>
        <w:ind w:left="420" w:leftChars="200" w:firstLine="0" w:firstLineChars="0"/>
        <w:textAlignment w:val="auto"/>
        <w:rPr>
          <w:rFonts w:hint="eastAsia" w:ascii="宋体" w:hAnsi="宋体" w:eastAsia="宋体" w:cs="宋体"/>
          <w:b/>
          <w:sz w:val="21"/>
          <w:szCs w:val="21"/>
          <w:highlight w:val="none"/>
          <w:lang w:eastAsia="zh-CN"/>
        </w:rPr>
      </w:pPr>
      <w:r>
        <w:rPr>
          <w:rFonts w:hint="eastAsia" w:ascii="宋体" w:hAnsi="宋体" w:cs="宋体"/>
          <w:b/>
          <w:sz w:val="21"/>
          <w:szCs w:val="21"/>
          <w:highlight w:val="none"/>
          <w:lang w:val="en-US" w:eastAsia="zh-CN"/>
        </w:rPr>
        <w:t>四</w:t>
      </w:r>
      <w:r>
        <w:rPr>
          <w:rFonts w:hint="eastAsia" w:ascii="宋体" w:hAnsi="宋体" w:eastAsia="宋体" w:cs="宋体"/>
          <w:b/>
          <w:sz w:val="21"/>
          <w:szCs w:val="21"/>
          <w:highlight w:val="none"/>
        </w:rPr>
        <w:t>、商务要求：</w:t>
      </w:r>
      <w:r>
        <w:rPr>
          <w:rFonts w:hint="eastAsia" w:ascii="宋体" w:hAnsi="宋体" w:eastAsia="宋体" w:cs="宋体"/>
          <w:b/>
          <w:sz w:val="21"/>
          <w:szCs w:val="21"/>
          <w:highlight w:val="none"/>
        </w:rPr>
        <w:br w:type="textWrapping"/>
      </w:r>
      <w:r>
        <w:rPr>
          <w:rFonts w:hint="eastAsia" w:ascii="宋体" w:hAnsi="宋体" w:eastAsia="宋体" w:cs="宋体"/>
          <w:color w:val="FF0000"/>
          <w:sz w:val="24"/>
          <w:szCs w:val="24"/>
          <w:lang w:eastAsia="zh-CN"/>
        </w:rPr>
        <w:t>★</w:t>
      </w:r>
      <w:r>
        <w:rPr>
          <w:rFonts w:hint="eastAsia" w:ascii="宋体" w:hAnsi="宋体" w:eastAsia="宋体" w:cs="宋体"/>
          <w:b/>
          <w:sz w:val="21"/>
          <w:szCs w:val="21"/>
          <w:highlight w:val="none"/>
        </w:rPr>
        <w:t>（</w:t>
      </w:r>
      <w:r>
        <w:rPr>
          <w:rFonts w:hint="eastAsia" w:ascii="宋体" w:hAnsi="宋体" w:cs="宋体"/>
          <w:b/>
          <w:sz w:val="21"/>
          <w:szCs w:val="21"/>
          <w:highlight w:val="none"/>
          <w:lang w:val="en-US" w:eastAsia="zh-CN"/>
        </w:rPr>
        <w:t>一</w:t>
      </w:r>
      <w:r>
        <w:rPr>
          <w:rFonts w:hint="eastAsia" w:ascii="宋体" w:hAnsi="宋体" w:eastAsia="宋体" w:cs="宋体"/>
          <w:b/>
          <w:sz w:val="21"/>
          <w:szCs w:val="21"/>
          <w:highlight w:val="none"/>
        </w:rPr>
        <w:t>）</w:t>
      </w:r>
      <w:r>
        <w:rPr>
          <w:rFonts w:hint="eastAsia" w:ascii="宋体" w:hAnsi="宋体" w:eastAsia="宋体" w:cs="宋体"/>
          <w:b/>
          <w:bCs w:val="0"/>
          <w:sz w:val="21"/>
          <w:szCs w:val="21"/>
          <w:highlight w:val="none"/>
        </w:rPr>
        <w:t>售后服务</w:t>
      </w:r>
      <w:r>
        <w:rPr>
          <w:rFonts w:hint="eastAsia" w:ascii="宋体" w:hAnsi="宋体" w:cs="宋体"/>
          <w:b/>
          <w:bCs w:val="0"/>
          <w:sz w:val="21"/>
          <w:szCs w:val="21"/>
          <w:highlight w:val="none"/>
          <w:lang w:val="en-US" w:eastAsia="zh-CN"/>
        </w:rPr>
        <w:t>要求</w:t>
      </w:r>
      <w:r>
        <w:rPr>
          <w:rFonts w:hint="eastAsia" w:ascii="宋体" w:hAnsi="宋体" w:cs="宋体"/>
          <w:b/>
          <w:sz w:val="21"/>
          <w:szCs w:val="21"/>
          <w:highlight w:val="none"/>
          <w:lang w:eastAsia="zh-CN"/>
        </w:rPr>
        <w:t>：</w:t>
      </w:r>
    </w:p>
    <w:p w14:paraId="1D47BA68">
      <w:pPr>
        <w:pStyle w:val="11"/>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Style w:val="28"/>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 xml:space="preserve">1. </w:t>
      </w:r>
      <w:r>
        <w:rPr>
          <w:rFonts w:hint="eastAsia" w:ascii="宋体" w:hAnsi="宋体" w:eastAsia="宋体" w:cs="宋体"/>
          <w:b/>
          <w:bCs w:val="0"/>
          <w:kern w:val="2"/>
          <w:sz w:val="21"/>
          <w:szCs w:val="21"/>
          <w:highlight w:val="none"/>
          <w:lang w:val="en-US" w:eastAsia="zh-CN" w:bidi="ar-SA"/>
        </w:rPr>
        <w:t>档案管理：</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为每台服务车辆建立独立的服务档案，包括但不限于服务排班记录、设备维护记录、报告出具记录等，做到一车一档，存档五年（含五年）以上。</w:t>
      </w:r>
    </w:p>
    <w:p w14:paraId="24FA0488">
      <w:pPr>
        <w:pStyle w:val="11"/>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Style w:val="28"/>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 xml:space="preserve">2. </w:t>
      </w:r>
      <w:r>
        <w:rPr>
          <w:rFonts w:hint="eastAsia" w:ascii="宋体" w:hAnsi="宋体" w:eastAsia="宋体" w:cs="宋体"/>
          <w:b/>
          <w:bCs w:val="0"/>
          <w:kern w:val="2"/>
          <w:sz w:val="21"/>
          <w:szCs w:val="21"/>
          <w:highlight w:val="none"/>
          <w:lang w:val="en-US" w:eastAsia="zh-CN" w:bidi="ar-SA"/>
        </w:rPr>
        <w:t>响应要求：</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须提供24小时专人跟踪负责服务，对采购人提出的问题在1小时内及时响应，小修小补问题在3小时内解决。</w:t>
      </w:r>
    </w:p>
    <w:p w14:paraId="1ECE777C">
      <w:pPr>
        <w:pStyle w:val="11"/>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Style w:val="28"/>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 xml:space="preserve">3. </w:t>
      </w:r>
      <w:r>
        <w:rPr>
          <w:rFonts w:hint="eastAsia" w:ascii="宋体" w:hAnsi="宋体" w:eastAsia="宋体" w:cs="宋体"/>
          <w:b/>
          <w:bCs w:val="0"/>
          <w:kern w:val="2"/>
          <w:sz w:val="21"/>
          <w:szCs w:val="21"/>
          <w:highlight w:val="none"/>
          <w:lang w:val="en-US" w:eastAsia="zh-CN" w:bidi="ar-SA"/>
        </w:rPr>
        <w:t>质量保证：</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因中标人服务质量问题导致需重新检查的，中标人应免费提供复检服务。因服务质量造成的医疗事故、人身伤亡和经济损失，概由中标人负责。</w:t>
      </w:r>
    </w:p>
    <w:p w14:paraId="088581B9">
      <w:pPr>
        <w:pStyle w:val="11"/>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Style w:val="28"/>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 xml:space="preserve">4. </w:t>
      </w:r>
      <w:r>
        <w:rPr>
          <w:rFonts w:hint="eastAsia" w:ascii="宋体" w:hAnsi="宋体" w:eastAsia="宋体" w:cs="宋体"/>
          <w:b/>
          <w:bCs w:val="0"/>
          <w:kern w:val="2"/>
          <w:sz w:val="21"/>
          <w:szCs w:val="21"/>
          <w:highlight w:val="none"/>
          <w:lang w:val="en-US" w:eastAsia="zh-CN" w:bidi="ar-SA"/>
        </w:rPr>
        <w:t>应急响应：</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须提供24小时应急响应服务，确保设备故障时能及时替换，不影响体检工作。</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【以上全部需提供承诺函并加盖投标人公章，格式自定】</w:t>
      </w:r>
    </w:p>
    <w:p w14:paraId="4988CAC7">
      <w:pPr>
        <w:pStyle w:val="11"/>
        <w:rPr>
          <w:rFonts w:hint="eastAsia" w:ascii="宋体" w:hAnsi="宋体" w:eastAsia="宋体" w:cs="宋体"/>
          <w:kern w:val="2"/>
          <w:sz w:val="21"/>
          <w:szCs w:val="21"/>
          <w:highlight w:val="none"/>
          <w:lang w:val="en-US" w:eastAsia="zh-CN" w:bidi="ar-SA"/>
        </w:rPr>
      </w:pPr>
      <w:r>
        <w:rPr>
          <w:rFonts w:hint="eastAsia" w:ascii="宋体" w:hAnsi="宋体" w:eastAsia="宋体" w:cs="宋体"/>
          <w:color w:val="FF0000"/>
          <w:sz w:val="24"/>
          <w:szCs w:val="24"/>
          <w:lang w:eastAsia="zh-CN"/>
        </w:rPr>
        <w:t>★</w:t>
      </w:r>
      <w:r>
        <w:rPr>
          <w:rFonts w:hint="eastAsia" w:ascii="宋体" w:hAnsi="宋体" w:eastAsia="宋体" w:cs="宋体"/>
          <w:b/>
          <w:kern w:val="2"/>
          <w:sz w:val="21"/>
          <w:szCs w:val="21"/>
          <w:highlight w:val="none"/>
          <w:lang w:val="en-US" w:eastAsia="zh-CN" w:bidi="ar-SA"/>
        </w:rPr>
        <w:t>（二）验收方式</w:t>
      </w:r>
    </w:p>
    <w:p w14:paraId="3A161CBE">
      <w:pPr>
        <w:numPr>
          <w:ilvl w:val="0"/>
          <w:numId w:val="0"/>
        </w:numPr>
        <w:spacing w:line="360" w:lineRule="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每次服务完成后，由采购人指定人员对服务过程、报告质量、设备状况等进行验收，并签署服务确认单。如发现问题，中标人应积极配合整改。</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【提供承诺函并加盖投标人公章，格式自定】</w:t>
      </w:r>
    </w:p>
    <w:p w14:paraId="1682616E">
      <w:pPr>
        <w:pageBreakBefore w:val="0"/>
        <w:numPr>
          <w:ilvl w:val="0"/>
          <w:numId w:val="0"/>
        </w:numPr>
        <w:kinsoku/>
        <w:wordWrap/>
        <w:overflowPunct/>
        <w:topLinePunct w:val="0"/>
        <w:autoSpaceDE/>
        <w:autoSpaceDN/>
        <w:bidi w:val="0"/>
        <w:spacing w:before="120" w:beforeAutospacing="0" w:afterAutospacing="0"/>
        <w:ind w:firstLine="240" w:firstLineChars="100"/>
        <w:textAlignment w:val="auto"/>
        <w:rPr>
          <w:rFonts w:hint="eastAsia" w:ascii="宋体" w:hAnsi="宋体" w:eastAsia="宋体" w:cs="宋体"/>
          <w:b/>
          <w:sz w:val="21"/>
          <w:szCs w:val="21"/>
          <w:highlight w:val="yellow"/>
        </w:rPr>
      </w:pPr>
      <w:r>
        <w:rPr>
          <w:rFonts w:hint="eastAsia" w:ascii="宋体" w:hAnsi="宋体" w:eastAsia="宋体" w:cs="宋体"/>
          <w:color w:val="FF0000"/>
          <w:sz w:val="24"/>
          <w:szCs w:val="24"/>
          <w:lang w:eastAsia="zh-CN"/>
        </w:rPr>
        <w:t>★</w:t>
      </w: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报价要求</w:t>
      </w:r>
    </w:p>
    <w:p w14:paraId="05ED076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color w:val="auto"/>
          <w:sz w:val="24"/>
          <w:szCs w:val="24"/>
          <w:highlight w:val="none"/>
          <w:lang w:val="en-US" w:eastAsia="zh-Hans"/>
        </w:rPr>
      </w:pPr>
      <w:r>
        <w:rPr>
          <w:rFonts w:hint="eastAsia" w:ascii="宋体" w:hAnsi="宋体"/>
          <w:color w:val="000000" w:themeColor="text1"/>
          <w:kern w:val="0"/>
          <w:sz w:val="24"/>
          <w:szCs w:val="24"/>
          <w:highlight w:val="none"/>
          <w:lang w:val="en-US" w:eastAsia="zh-CN"/>
          <w14:textFill>
            <w14:solidFill>
              <w14:schemeClr w14:val="tx1"/>
            </w14:solidFill>
          </w14:textFill>
        </w:rPr>
        <w:t>1.本项目投标人需进行分项报价，</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并</w:t>
      </w:r>
      <w:r>
        <w:rPr>
          <w:rFonts w:hint="eastAsia" w:ascii="宋体" w:hAnsi="宋体" w:eastAsia="宋体" w:cs="宋体"/>
          <w:color w:val="000000" w:themeColor="text1"/>
          <w:kern w:val="0"/>
          <w:sz w:val="24"/>
          <w:szCs w:val="24"/>
          <w:lang w:val="en-US" w:eastAsia="zh-CN"/>
          <w14:textFill>
            <w14:solidFill>
              <w14:schemeClr w14:val="tx1"/>
            </w14:solidFill>
          </w14:textFill>
        </w:rPr>
        <w:t>整体响应，任何只对其中一部分内容进行的响应都可能被视为无效投标。</w:t>
      </w:r>
    </w:p>
    <w:p w14:paraId="4F7438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lang w:val="en-US" w:eastAsia="zh-Hans"/>
        </w:rPr>
      </w:pPr>
      <w:r>
        <w:rPr>
          <w:rFonts w:hint="eastAsia" w:ascii="宋体" w:hAnsi="宋体" w:cs="宋体"/>
          <w:color w:val="000000" w:themeColor="text1"/>
          <w:kern w:val="0"/>
          <w:sz w:val="24"/>
          <w:szCs w:val="24"/>
          <w:lang w:val="en-US" w:eastAsia="zh-CN"/>
          <w14:textFill>
            <w14:solidFill>
              <w14:schemeClr w14:val="tx1"/>
            </w14:solidFill>
          </w14:textFill>
        </w:rPr>
        <w:t>2.本</w:t>
      </w:r>
      <w:r>
        <w:rPr>
          <w:rFonts w:hint="eastAsia" w:ascii="宋体" w:hAnsi="宋体" w:eastAsia="宋体" w:cs="宋体"/>
          <w:color w:val="auto"/>
          <w:sz w:val="24"/>
          <w:szCs w:val="24"/>
          <w:highlight w:val="none"/>
          <w:lang w:val="en-US" w:eastAsia="zh-Hans"/>
        </w:rPr>
        <w:t>项目</w:t>
      </w:r>
      <w:r>
        <w:rPr>
          <w:rFonts w:hint="eastAsia" w:ascii="宋体" w:hAnsi="宋体" w:cs="宋体"/>
          <w:color w:val="auto"/>
          <w:sz w:val="24"/>
          <w:szCs w:val="24"/>
          <w:highlight w:val="none"/>
          <w:lang w:val="en-US" w:eastAsia="zh-CN"/>
        </w:rPr>
        <w:t>分别按老年体检报价和学生体检报价</w:t>
      </w:r>
      <w:r>
        <w:rPr>
          <w:rFonts w:hint="eastAsia" w:ascii="宋体" w:hAnsi="宋体" w:eastAsia="宋体" w:cs="宋体"/>
          <w:color w:val="auto"/>
          <w:sz w:val="24"/>
          <w:szCs w:val="24"/>
          <w:highlight w:val="none"/>
          <w:lang w:val="en-US" w:eastAsia="zh-CN"/>
        </w:rPr>
        <w:t>进行</w:t>
      </w:r>
      <w:r>
        <w:rPr>
          <w:rFonts w:hint="eastAsia" w:ascii="宋体" w:hAnsi="宋体" w:eastAsia="宋体" w:cs="宋体"/>
          <w:color w:val="auto"/>
          <w:sz w:val="24"/>
          <w:szCs w:val="24"/>
          <w:highlight w:val="none"/>
          <w:lang w:val="en-US" w:eastAsia="zh-Hans"/>
        </w:rPr>
        <w:t>结算，报价包含检查服务人员的工资、保险、交通费、服务过程的一次性消耗品费用、检查仪器费用、体检报告编制费以及投标人合理利润、所有税费及投标人认为需要的其他费用等，如发生缺漏项视同已包含在报价之中。</w:t>
      </w:r>
    </w:p>
    <w:p w14:paraId="7F826A1A">
      <w:pPr>
        <w:pStyle w:val="7"/>
        <w:numPr>
          <w:ilvl w:val="0"/>
          <w:numId w:val="0"/>
        </w:numPr>
        <w:ind w:firstLine="240" w:firstLineChars="100"/>
        <w:rPr>
          <w:rFonts w:hint="eastAsia" w:ascii="宋体" w:hAnsi="宋体" w:eastAsia="宋体" w:cs="宋体"/>
          <w:b/>
          <w:sz w:val="21"/>
          <w:szCs w:val="21"/>
          <w:highlight w:val="yellow"/>
        </w:rPr>
      </w:pPr>
      <w:r>
        <w:rPr>
          <w:rFonts w:hint="eastAsia" w:ascii="宋体" w:hAnsi="宋体" w:eastAsia="宋体" w:cs="宋体"/>
          <w:color w:val="FF0000"/>
          <w:sz w:val="24"/>
          <w:szCs w:val="24"/>
          <w:lang w:eastAsia="zh-CN"/>
        </w:rPr>
        <w:t>★</w:t>
      </w:r>
      <w:r>
        <w:rPr>
          <w:rFonts w:hint="eastAsia" w:ascii="宋体" w:hAnsi="宋体" w:eastAsia="宋体" w:cs="宋体"/>
          <w:b/>
          <w:kern w:val="2"/>
          <w:sz w:val="21"/>
          <w:szCs w:val="21"/>
          <w:highlight w:val="none"/>
          <w:lang w:val="en-US" w:eastAsia="zh-CN" w:bidi="ar-SA"/>
        </w:rPr>
        <w:t>（四）付款方式</w:t>
      </w:r>
    </w:p>
    <w:p w14:paraId="1BF662E8">
      <w:pPr>
        <w:pageBreakBefore w:val="0"/>
        <w:kinsoku/>
        <w:wordWrap/>
        <w:overflowPunct/>
        <w:topLinePunct w:val="0"/>
        <w:autoSpaceDE/>
        <w:autoSpaceDN/>
        <w:bidi w:val="0"/>
        <w:spacing w:before="120" w:beforeAutospacing="0" w:afterAutospacing="0"/>
        <w:ind w:firstLine="240" w:firstLine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按实际确认账单明细表进行结算，提供发票，每季度结算一次，以银行转账方式支付。</w:t>
      </w:r>
    </w:p>
    <w:p w14:paraId="296EF846">
      <w:pPr>
        <w:pageBreakBefore w:val="0"/>
        <w:kinsoku/>
        <w:wordWrap/>
        <w:overflowPunct/>
        <w:topLinePunct w:val="0"/>
        <w:autoSpaceDE/>
        <w:autoSpaceDN/>
        <w:bidi w:val="0"/>
        <w:spacing w:before="120" w:beforeAutospacing="0" w:afterAutospacing="0"/>
        <w:ind w:firstLine="240" w:firstLineChars="100"/>
        <w:textAlignment w:val="auto"/>
        <w:rPr>
          <w:rFonts w:hint="eastAsia" w:ascii="宋体" w:hAnsi="宋体" w:eastAsia="宋体" w:cs="宋体"/>
          <w:b/>
          <w:kern w:val="2"/>
          <w:sz w:val="21"/>
          <w:szCs w:val="21"/>
          <w:highlight w:val="yellow"/>
          <w:lang w:val="en-US" w:eastAsia="zh-CN" w:bidi="ar-SA"/>
        </w:rPr>
      </w:pPr>
      <w:r>
        <w:rPr>
          <w:rFonts w:hint="eastAsia" w:ascii="宋体" w:hAnsi="宋体" w:eastAsia="宋体" w:cs="宋体"/>
          <w:color w:val="FF0000"/>
          <w:sz w:val="24"/>
          <w:szCs w:val="24"/>
          <w:lang w:eastAsia="zh-CN"/>
        </w:rPr>
        <w:t>★</w:t>
      </w:r>
      <w:r>
        <w:rPr>
          <w:rFonts w:hint="eastAsia" w:ascii="宋体" w:hAnsi="宋体" w:eastAsia="宋体" w:cs="宋体"/>
          <w:b/>
          <w:sz w:val="21"/>
          <w:szCs w:val="21"/>
          <w:highlight w:val="none"/>
          <w:lang w:val="en-US" w:eastAsia="zh-CN"/>
        </w:rPr>
        <w:t>（五）服务期限/交货期</w:t>
      </w:r>
    </w:p>
    <w:p w14:paraId="0E7C8668">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服务期限：自合同签订之日起1年。（合同期满后，采购人根据中标单位的履约情况可选择是否续签下一个年度合同，合同履行期限最长不超过36个月。如因政策调整或其它原因，采购人保留不续签的权利）</w:t>
      </w:r>
    </w:p>
    <w:p w14:paraId="5E27FD56">
      <w:pPr>
        <w:pageBreakBefore w:val="0"/>
        <w:kinsoku/>
        <w:wordWrap/>
        <w:overflowPunct/>
        <w:topLinePunct w:val="0"/>
        <w:autoSpaceDE/>
        <w:autoSpaceDN/>
        <w:bidi w:val="0"/>
        <w:spacing w:before="120" w:beforeAutospacing="0" w:afterAutospacing="0"/>
        <w:ind w:firstLine="422" w:firstLineChars="200"/>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（六）其它要求</w:t>
      </w:r>
    </w:p>
    <w:p w14:paraId="4308C517">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参加体检工作的体检医生及相关人员</w:t>
      </w:r>
      <w:r>
        <w:rPr>
          <w:rFonts w:hint="eastAsia" w:ascii="宋体" w:hAnsi="宋体" w:cs="宋体"/>
          <w:color w:val="auto"/>
          <w:sz w:val="24"/>
          <w:szCs w:val="24"/>
          <w:highlight w:val="none"/>
          <w:lang w:val="en-US" w:eastAsia="zh-CN"/>
        </w:rPr>
        <w:t>需</w:t>
      </w:r>
      <w:r>
        <w:rPr>
          <w:rFonts w:hint="eastAsia" w:ascii="宋体" w:hAnsi="宋体" w:eastAsia="宋体" w:cs="宋体"/>
          <w:color w:val="auto"/>
          <w:sz w:val="24"/>
          <w:szCs w:val="24"/>
          <w:highlight w:val="none"/>
          <w:lang w:val="en-US" w:eastAsia="zh-Hans"/>
        </w:rPr>
        <w:t>具备相应岗位的执业资格，投标人须提供参加体检医务人员姓名、职称、职业资格、专业工龄。</w:t>
      </w:r>
    </w:p>
    <w:p w14:paraId="37B2B3A3">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要求具有的体检设备：</w:t>
      </w:r>
      <w:r>
        <w:rPr>
          <w:rFonts w:hint="eastAsia" w:ascii="宋体" w:hAnsi="宋体" w:eastAsia="宋体" w:cs="宋体"/>
          <w:color w:val="auto"/>
          <w:sz w:val="24"/>
          <w:szCs w:val="24"/>
          <w:highlight w:val="none"/>
          <w:lang w:val="en-US" w:eastAsia="zh-CN"/>
        </w:rPr>
        <w:t>移动DR车</w:t>
      </w:r>
      <w:r>
        <w:rPr>
          <w:rFonts w:hint="eastAsia" w:ascii="宋体" w:hAnsi="宋体" w:eastAsia="宋体" w:cs="宋体"/>
          <w:color w:val="auto"/>
          <w:sz w:val="24"/>
          <w:szCs w:val="24"/>
          <w:highlight w:val="none"/>
          <w:lang w:val="en-US" w:eastAsia="zh-Hans"/>
        </w:rPr>
        <w:t>等医疗设备。相关设备需按期通过强检并校准。</w:t>
      </w:r>
    </w:p>
    <w:p w14:paraId="651F1EE5">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体检场地由</w:t>
      </w:r>
      <w:r>
        <w:rPr>
          <w:rFonts w:hint="eastAsia" w:ascii="宋体" w:hAnsi="宋体" w:eastAsia="宋体" w:cs="宋体"/>
          <w:color w:val="auto"/>
          <w:sz w:val="24"/>
          <w:szCs w:val="24"/>
          <w:highlight w:val="none"/>
          <w:lang w:val="en-US" w:eastAsia="zh-CN"/>
        </w:rPr>
        <w:t>采购人下辖的各社康机构</w:t>
      </w:r>
      <w:r>
        <w:rPr>
          <w:rFonts w:hint="eastAsia" w:ascii="宋体" w:hAnsi="宋体" w:eastAsia="宋体" w:cs="宋体"/>
          <w:color w:val="auto"/>
          <w:sz w:val="24"/>
          <w:szCs w:val="24"/>
          <w:highlight w:val="none"/>
          <w:lang w:val="en-US" w:eastAsia="zh-Hans"/>
        </w:rPr>
        <w:t>选定，中标人体检团队需根据</w:t>
      </w:r>
      <w:r>
        <w:rPr>
          <w:rFonts w:hint="eastAsia" w:ascii="宋体" w:hAnsi="宋体" w:eastAsia="宋体" w:cs="宋体"/>
          <w:color w:val="auto"/>
          <w:sz w:val="24"/>
          <w:szCs w:val="24"/>
          <w:highlight w:val="none"/>
          <w:lang w:val="en-US" w:eastAsia="zh-CN"/>
        </w:rPr>
        <w:t>各社康机构</w:t>
      </w:r>
      <w:r>
        <w:rPr>
          <w:rFonts w:hint="eastAsia" w:ascii="宋体" w:hAnsi="宋体" w:eastAsia="宋体" w:cs="宋体"/>
          <w:color w:val="auto"/>
          <w:sz w:val="24"/>
          <w:szCs w:val="24"/>
          <w:highlight w:val="none"/>
          <w:lang w:val="en-US" w:eastAsia="zh-Hans"/>
        </w:rPr>
        <w:t>安排的体检日期提前一天设计好体检场地流程、布置场地、专人专车等工作，相关体检设备到位，确保仪器设备在体检现场能正常使用。体检所需的设备应有备用设备，以便在设备故障时及时替换。体检使用的设备、耗材均由中标人提供。当更换体检地点时，体检团队成员须至少提前一天到体检现场熟悉场地和体检流程。</w:t>
      </w:r>
    </w:p>
    <w:p w14:paraId="01D1C23E">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在按期完成体检任务的同时需结合疫情防控要求做好传染病防控工作。</w:t>
      </w:r>
    </w:p>
    <w:p w14:paraId="0E2C176F">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Hans"/>
        </w:rPr>
        <w:t>体检医务人员应采取科学、客观、公正、负责的工作态度进行健康体检。</w:t>
      </w:r>
      <w:r>
        <w:rPr>
          <w:rFonts w:hint="eastAsia" w:ascii="宋体" w:hAnsi="宋体" w:cs="宋体"/>
          <w:color w:val="auto"/>
          <w:sz w:val="24"/>
          <w:szCs w:val="24"/>
          <w:highlight w:val="none"/>
          <w:lang w:val="en-US" w:eastAsia="zh-CN"/>
        </w:rPr>
        <w:t>如有涉及服务态度投诉等情况，需无条件更换人员。</w:t>
      </w:r>
      <w:r>
        <w:rPr>
          <w:rFonts w:hint="eastAsia" w:ascii="宋体" w:hAnsi="宋体" w:eastAsia="宋体" w:cs="宋体"/>
          <w:color w:val="auto"/>
          <w:sz w:val="24"/>
          <w:szCs w:val="24"/>
          <w:highlight w:val="none"/>
          <w:lang w:val="en-US" w:eastAsia="zh-Hans"/>
        </w:rPr>
        <w:t>服务过程中严禁任何引导检查对象消费的行为，不得以病情为由建议检查对象到中标人体检机构进行进一步检查，不得以任何理由建议检查对象到指定的医疗机构进行诊疗。</w:t>
      </w:r>
    </w:p>
    <w:p w14:paraId="066F385F">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体检医务人员进行体检时，须按</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要求，统一着装，不得在体检现场进行任何与国家基本公共卫生服务无关的宣传。</w:t>
      </w:r>
    </w:p>
    <w:p w14:paraId="001918D6">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CN"/>
        </w:rPr>
        <w:t>DR检查</w:t>
      </w:r>
      <w:r>
        <w:rPr>
          <w:rFonts w:hint="eastAsia" w:ascii="宋体" w:hAnsi="宋体" w:eastAsia="宋体" w:cs="宋体"/>
          <w:color w:val="auto"/>
          <w:sz w:val="24"/>
          <w:szCs w:val="24"/>
          <w:highlight w:val="none"/>
          <w:lang w:val="en-US" w:eastAsia="zh-Hans"/>
        </w:rPr>
        <w:t>现场的卫生消毒、医疗垃圾清理外运工作由中标人负责。中标人体检团队人员需服从</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在体检现场的工作调配。</w:t>
      </w:r>
    </w:p>
    <w:p w14:paraId="748D0297">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体检结果应</w:t>
      </w:r>
      <w:r>
        <w:rPr>
          <w:rFonts w:hint="eastAsia" w:ascii="宋体" w:hAnsi="宋体" w:cs="宋体"/>
          <w:color w:val="auto"/>
          <w:sz w:val="24"/>
          <w:szCs w:val="24"/>
          <w:highlight w:val="none"/>
          <w:lang w:val="en-US" w:eastAsia="zh-CN"/>
        </w:rPr>
        <w:t>按照需求方的要求</w:t>
      </w:r>
      <w:r>
        <w:rPr>
          <w:rFonts w:hint="eastAsia" w:ascii="宋体" w:hAnsi="宋体" w:eastAsia="宋体" w:cs="宋体"/>
          <w:color w:val="auto"/>
          <w:sz w:val="24"/>
          <w:szCs w:val="24"/>
          <w:highlight w:val="none"/>
          <w:lang w:val="en-US" w:eastAsia="zh-Hans"/>
        </w:rPr>
        <w:t>尽量详细，描述具体。检查结果汇总表清晰，项目完整。如经</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审核出现漏检项目的，中标人需无条件补检。如体检对象对检查结果有疑问，或本年体检结果与历年体检结果差异较大，中标人应提供免费复检一次。体检结束后，要把体检对象个人图文的纸质版报告报送采购人。另外用EXCEL表汇总体检结果，汇总表需要包含体检人姓名、身份证、结果等，检查项目要有危急值报告制度，及时反馈给采购人。</w:t>
      </w:r>
    </w:p>
    <w:p w14:paraId="22AAC70D">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中标人需在当天体检结束后的10个工作日内提供体检结果（纸质版）一式两份、电子体检结果一份，分别报送至</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指定联系人、邮箱；发现危急值时，按照危急值相关制度及时电话通知</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联系人。</w:t>
      </w:r>
    </w:p>
    <w:p w14:paraId="45B7587B">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老年</w:t>
      </w:r>
      <w:r>
        <w:rPr>
          <w:rFonts w:hint="eastAsia" w:ascii="宋体" w:hAnsi="宋体" w:eastAsia="宋体" w:cs="宋体"/>
          <w:color w:val="auto"/>
          <w:sz w:val="24"/>
          <w:szCs w:val="24"/>
          <w:highlight w:val="none"/>
          <w:lang w:val="en-US" w:eastAsia="zh-Hans"/>
        </w:rPr>
        <w:t>体检数据录入统一由中标人负责</w:t>
      </w:r>
      <w:r>
        <w:rPr>
          <w:rFonts w:hint="eastAsia" w:ascii="宋体" w:hAnsi="宋体" w:eastAsia="宋体" w:cs="宋体"/>
          <w:color w:val="auto"/>
          <w:sz w:val="24"/>
          <w:szCs w:val="24"/>
          <w:highlight w:val="none"/>
          <w:lang w:val="en-US" w:eastAsia="zh-CN"/>
        </w:rPr>
        <w:t>，将体检数据对接接口形式录入深圳市基层卫生系统中的居民健康档案中。</w:t>
      </w:r>
      <w:r>
        <w:rPr>
          <w:rFonts w:hint="eastAsia" w:ascii="宋体" w:hAnsi="宋体" w:cs="宋体"/>
          <w:color w:val="auto"/>
          <w:sz w:val="24"/>
          <w:szCs w:val="24"/>
          <w:highlight w:val="none"/>
          <w:lang w:val="en-US" w:eastAsia="zh-CN"/>
        </w:rPr>
        <w:t>（需提供承诺函）</w:t>
      </w:r>
    </w:p>
    <w:p w14:paraId="19EBC919">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425" w:leftChars="0" w:hanging="425" w:firstLineChars="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中标人体检团队人员须提前接受</w:t>
      </w:r>
      <w:r>
        <w:rPr>
          <w:rFonts w:hint="eastAsia" w:ascii="宋体" w:hAnsi="宋体" w:eastAsia="宋体" w:cs="宋体"/>
          <w:color w:val="auto"/>
          <w:sz w:val="24"/>
          <w:szCs w:val="24"/>
          <w:highlight w:val="none"/>
          <w:lang w:val="en-US" w:eastAsia="zh-CN"/>
        </w:rPr>
        <w:t>社康机构</w:t>
      </w:r>
      <w:r>
        <w:rPr>
          <w:rFonts w:hint="eastAsia" w:ascii="宋体" w:hAnsi="宋体" w:eastAsia="宋体" w:cs="宋体"/>
          <w:color w:val="auto"/>
          <w:sz w:val="24"/>
          <w:szCs w:val="24"/>
          <w:highlight w:val="none"/>
          <w:lang w:val="en-US" w:eastAsia="zh-Hans"/>
        </w:rPr>
        <w:t>培训后方可上岗，人员要求相对固定。</w:t>
      </w:r>
    </w:p>
    <w:p w14:paraId="3EDFC675">
      <w:pPr>
        <w:pStyle w:val="33"/>
        <w:ind w:firstLine="0" w:firstLineChars="0"/>
        <w:rPr>
          <w:rFonts w:cs="Arial" w:asciiTheme="minorEastAsia" w:hAnsiTheme="minorEastAsia" w:eastAsiaTheme="minorEastAsia"/>
          <w:b/>
          <w:color w:val="000000"/>
          <w:sz w:val="32"/>
          <w:szCs w:val="32"/>
        </w:rPr>
      </w:pPr>
    </w:p>
    <w:p w14:paraId="26865588">
      <w:pPr>
        <w:pStyle w:val="33"/>
        <w:ind w:firstLine="0" w:firstLineChars="0"/>
        <w:rPr>
          <w:rFonts w:cs="Arial" w:asciiTheme="minorEastAsia" w:hAnsiTheme="minorEastAsia" w:eastAsiaTheme="minorEastAsia"/>
          <w:b/>
          <w:color w:val="000000"/>
          <w:sz w:val="32"/>
          <w:szCs w:val="32"/>
        </w:rPr>
      </w:pPr>
    </w:p>
    <w:p w14:paraId="2890796E">
      <w:pPr>
        <w:pStyle w:val="33"/>
        <w:ind w:firstLine="0" w:firstLineChars="0"/>
        <w:rPr>
          <w:rFonts w:cs="Arial" w:asciiTheme="minorEastAsia" w:hAnsiTheme="minorEastAsia" w:eastAsiaTheme="minorEastAsia"/>
          <w:b/>
          <w:color w:val="000000"/>
          <w:sz w:val="32"/>
          <w:szCs w:val="32"/>
        </w:rPr>
      </w:pPr>
    </w:p>
    <w:p w14:paraId="538B5F19">
      <w:pPr>
        <w:pStyle w:val="33"/>
        <w:ind w:firstLine="0" w:firstLineChars="0"/>
        <w:rPr>
          <w:rFonts w:cs="Arial" w:asciiTheme="minorEastAsia" w:hAnsiTheme="minorEastAsia" w:eastAsiaTheme="minorEastAsia"/>
          <w:b/>
          <w:color w:val="000000"/>
          <w:sz w:val="32"/>
          <w:szCs w:val="32"/>
        </w:rPr>
      </w:pPr>
    </w:p>
    <w:p w14:paraId="2FB1D233">
      <w:pPr>
        <w:pStyle w:val="33"/>
        <w:ind w:firstLine="0" w:firstLineChars="0"/>
        <w:rPr>
          <w:rFonts w:cs="Arial" w:asciiTheme="minorEastAsia" w:hAnsiTheme="minorEastAsia" w:eastAsiaTheme="minorEastAsia"/>
          <w:b/>
          <w:color w:val="000000"/>
          <w:sz w:val="32"/>
          <w:szCs w:val="32"/>
        </w:rPr>
      </w:pPr>
    </w:p>
    <w:p w14:paraId="519CC947">
      <w:pPr>
        <w:pStyle w:val="33"/>
        <w:ind w:firstLine="0" w:firstLineChars="0"/>
        <w:rPr>
          <w:rFonts w:cs="Arial" w:asciiTheme="minorEastAsia" w:hAnsiTheme="minorEastAsia" w:eastAsiaTheme="minorEastAsia"/>
          <w:b/>
          <w:color w:val="000000"/>
          <w:sz w:val="32"/>
          <w:szCs w:val="32"/>
        </w:rPr>
      </w:pPr>
    </w:p>
    <w:p w14:paraId="04BD1D48">
      <w:pPr>
        <w:pStyle w:val="33"/>
        <w:ind w:firstLine="0" w:firstLineChars="0"/>
        <w:rPr>
          <w:rFonts w:cs="Arial" w:asciiTheme="minorEastAsia" w:hAnsiTheme="minorEastAsia" w:eastAsiaTheme="minorEastAsia"/>
          <w:b/>
          <w:color w:val="000000"/>
          <w:sz w:val="32"/>
          <w:szCs w:val="32"/>
        </w:rPr>
      </w:pPr>
    </w:p>
    <w:p w14:paraId="07C2FA05">
      <w:pPr>
        <w:pStyle w:val="33"/>
        <w:ind w:firstLine="0" w:firstLineChars="0"/>
        <w:rPr>
          <w:rFonts w:cs="Arial" w:asciiTheme="minorEastAsia" w:hAnsiTheme="minorEastAsia" w:eastAsiaTheme="minorEastAsia"/>
          <w:b/>
          <w:color w:val="000000"/>
          <w:sz w:val="32"/>
          <w:szCs w:val="32"/>
        </w:rPr>
      </w:pPr>
    </w:p>
    <w:p w14:paraId="1E25B8BB">
      <w:pPr>
        <w:pStyle w:val="33"/>
        <w:ind w:firstLine="0" w:firstLineChars="0"/>
        <w:rPr>
          <w:rFonts w:cs="Arial" w:asciiTheme="minorEastAsia" w:hAnsiTheme="minorEastAsia" w:eastAsiaTheme="minorEastAsia"/>
          <w:b/>
          <w:color w:val="000000"/>
          <w:sz w:val="32"/>
          <w:szCs w:val="32"/>
        </w:rPr>
      </w:pPr>
    </w:p>
    <w:p w14:paraId="2DFF41F8">
      <w:pPr>
        <w:pStyle w:val="33"/>
        <w:ind w:firstLine="0" w:firstLineChars="0"/>
        <w:rPr>
          <w:rFonts w:cs="Arial" w:asciiTheme="minorEastAsia" w:hAnsiTheme="minorEastAsia" w:eastAsiaTheme="minorEastAsia"/>
          <w:b/>
          <w:color w:val="000000"/>
          <w:sz w:val="32"/>
          <w:szCs w:val="32"/>
        </w:rPr>
      </w:pPr>
    </w:p>
    <w:p w14:paraId="15B10781">
      <w:pPr>
        <w:pStyle w:val="33"/>
        <w:ind w:firstLine="0" w:firstLineChars="0"/>
        <w:rPr>
          <w:rFonts w:cs="Arial" w:asciiTheme="minorEastAsia" w:hAnsiTheme="minorEastAsia" w:eastAsiaTheme="minorEastAsia"/>
          <w:b/>
          <w:color w:val="000000"/>
          <w:sz w:val="32"/>
          <w:szCs w:val="32"/>
        </w:rPr>
      </w:pPr>
    </w:p>
    <w:p w14:paraId="76DBE122">
      <w:pPr>
        <w:pStyle w:val="33"/>
        <w:ind w:firstLine="0" w:firstLineChars="0"/>
        <w:rPr>
          <w:rFonts w:cs="Arial" w:asciiTheme="minorEastAsia" w:hAnsiTheme="minorEastAsia" w:eastAsiaTheme="minorEastAsia"/>
          <w:b/>
          <w:color w:val="000000"/>
          <w:sz w:val="32"/>
          <w:szCs w:val="32"/>
        </w:rPr>
      </w:pPr>
    </w:p>
    <w:p w14:paraId="356B259D">
      <w:pPr>
        <w:pStyle w:val="33"/>
        <w:ind w:firstLine="0" w:firstLineChars="0"/>
        <w:rPr>
          <w:rFonts w:cs="Arial" w:asciiTheme="minorEastAsia" w:hAnsiTheme="minorEastAsia" w:eastAsiaTheme="minorEastAsia"/>
          <w:b/>
          <w:color w:val="000000"/>
          <w:sz w:val="32"/>
          <w:szCs w:val="32"/>
        </w:rPr>
      </w:pPr>
    </w:p>
    <w:p w14:paraId="19B5C279">
      <w:pPr>
        <w:pStyle w:val="33"/>
        <w:ind w:firstLine="0" w:firstLineChars="0"/>
        <w:rPr>
          <w:rFonts w:cs="Arial" w:asciiTheme="minorEastAsia" w:hAnsiTheme="minorEastAsia" w:eastAsiaTheme="minorEastAsia"/>
          <w:b/>
          <w:color w:val="000000"/>
          <w:sz w:val="32"/>
          <w:szCs w:val="32"/>
        </w:rPr>
      </w:pPr>
    </w:p>
    <w:p w14:paraId="7AA5E4BE">
      <w:pPr>
        <w:pStyle w:val="33"/>
        <w:ind w:firstLine="0" w:firstLineChars="0"/>
        <w:rPr>
          <w:rFonts w:cs="Arial" w:asciiTheme="minorEastAsia" w:hAnsiTheme="minorEastAsia" w:eastAsiaTheme="minorEastAsia"/>
          <w:b/>
          <w:color w:val="000000"/>
          <w:sz w:val="32"/>
          <w:szCs w:val="32"/>
        </w:rPr>
      </w:pPr>
    </w:p>
    <w:p w14:paraId="07E92CC8">
      <w:pPr>
        <w:pStyle w:val="33"/>
        <w:ind w:firstLine="0" w:firstLineChars="0"/>
        <w:rPr>
          <w:rFonts w:cs="Arial" w:asciiTheme="minorEastAsia" w:hAnsiTheme="minorEastAsia" w:eastAsiaTheme="minorEastAsia"/>
          <w:b/>
          <w:color w:val="000000"/>
          <w:sz w:val="32"/>
          <w:szCs w:val="32"/>
        </w:rPr>
      </w:pPr>
    </w:p>
    <w:p w14:paraId="486B5D50">
      <w:pPr>
        <w:pStyle w:val="33"/>
        <w:ind w:firstLine="0" w:firstLineChars="0"/>
        <w:rPr>
          <w:rFonts w:cs="Arial" w:asciiTheme="minorEastAsia" w:hAnsiTheme="minorEastAsia" w:eastAsiaTheme="minorEastAsia"/>
          <w:b/>
          <w:color w:val="000000"/>
          <w:sz w:val="32"/>
          <w:szCs w:val="32"/>
        </w:rPr>
      </w:pPr>
    </w:p>
    <w:p w14:paraId="488F36EC">
      <w:pPr>
        <w:pStyle w:val="33"/>
        <w:ind w:firstLine="0" w:firstLineChars="0"/>
        <w:rPr>
          <w:rFonts w:cs="Arial" w:asciiTheme="minorEastAsia" w:hAnsiTheme="minorEastAsia" w:eastAsiaTheme="minorEastAsia"/>
          <w:b/>
          <w:color w:val="000000"/>
          <w:sz w:val="32"/>
          <w:szCs w:val="32"/>
        </w:rPr>
      </w:pPr>
    </w:p>
    <w:p w14:paraId="256D8A84">
      <w:pPr>
        <w:pStyle w:val="33"/>
        <w:ind w:firstLine="0" w:firstLineChars="0"/>
        <w:rPr>
          <w:rFonts w:cs="Arial" w:asciiTheme="minorEastAsia" w:hAnsiTheme="minorEastAsia" w:eastAsiaTheme="minorEastAsia"/>
          <w:b/>
          <w:color w:val="000000"/>
          <w:sz w:val="32"/>
          <w:szCs w:val="32"/>
        </w:rPr>
      </w:pPr>
    </w:p>
    <w:p w14:paraId="009FBE93">
      <w:pPr>
        <w:pStyle w:val="33"/>
        <w:ind w:firstLine="0" w:firstLineChars="0"/>
        <w:rPr>
          <w:rFonts w:cs="Arial" w:asciiTheme="minorEastAsia" w:hAnsiTheme="minorEastAsia" w:eastAsiaTheme="minorEastAsia"/>
          <w:b/>
          <w:color w:val="000000"/>
          <w:sz w:val="32"/>
          <w:szCs w:val="32"/>
        </w:rPr>
      </w:pPr>
    </w:p>
    <w:p w14:paraId="16415779">
      <w:pPr>
        <w:pStyle w:val="33"/>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mc:AlternateContent>
          <mc:Choice Requires="wps">
            <w:drawing>
              <wp:anchor distT="0" distB="0" distL="114300" distR="114300" simplePos="0" relativeHeight="251663360" behindDoc="0" locked="0" layoutInCell="1" allowOverlap="1">
                <wp:simplePos x="0" y="0"/>
                <wp:positionH relativeFrom="column">
                  <wp:posOffset>4981575</wp:posOffset>
                </wp:positionH>
                <wp:positionV relativeFrom="paragraph">
                  <wp:posOffset>57150</wp:posOffset>
                </wp:positionV>
                <wp:extent cx="648970" cy="297180"/>
                <wp:effectExtent l="4445" t="4445" r="13335" b="22225"/>
                <wp:wrapNone/>
                <wp:docPr id="13" name="文本框 7"/>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DE9E7D">
                            <w:pPr>
                              <w:jc w:val="center"/>
                              <w:rPr>
                                <w:rFonts w:ascii="宋体" w:hAnsi="宋体"/>
                                <w:b/>
                                <w:sz w:val="24"/>
                              </w:rPr>
                            </w:pPr>
                            <w:r>
                              <w:rPr>
                                <w:rFonts w:hint="eastAsia" w:ascii="宋体" w:hAnsi="宋体"/>
                                <w:b/>
                                <w:sz w:val="24"/>
                              </w:rPr>
                              <w:t>正本</w:t>
                            </w:r>
                          </w:p>
                        </w:txbxContent>
                      </wps:txbx>
                      <wps:bodyPr upright="1"/>
                    </wps:wsp>
                  </a:graphicData>
                </a:graphic>
              </wp:anchor>
            </w:drawing>
          </mc:Choice>
          <mc:Fallback>
            <w:pict>
              <v:shape id="文本框 7" o:spid="_x0000_s1026" o:spt="202" type="#_x0000_t202" style="position:absolute;left:0pt;margin-left:392.25pt;margin-top:4.5pt;height:23.4pt;width:51.1pt;z-index:251663360;mso-width-relative:page;mso-height-relative:page;" fillcolor="#FFFFFF" filled="t" stroked="t" coordsize="21600,21600" o:gfxdata="UEsDBAoAAAAAAIdO4kAAAAAAAAAAAAAAAAAEAAAAZHJzL1BLAwQUAAAACACHTuJA/C2fRtgAAAAI&#10;AQAADwAAAGRycy9kb3ducmV2LnhtbE2PMU/DMBSEdyT+g/WQWBB1Ck3ihjgdkECwlVKV1Y3dJMJ+&#10;Drabln/PY4LxdKe77+rV2Vk2mRAHjxLmswyYwdbrATsJ2/enWwEsJoVaWY9GwreJsGouL2pVaX/C&#10;NzNtUseoBGOlJPQpjRXnse2NU3HmR4PkHXxwKpEMHddBnajcWX6XZQV3akBa6NVoHnvTfm6OToJY&#10;vEwf8fV+vWuLg12mm3J6/gpSXl/NswdgyZzTXxh+8QkdGmLa+yPqyKyEUixyikpY0iXyhShKYHsJ&#10;eS6ANzX/f6D5AVBLAwQUAAAACACHTuJAhSWXVw0CAAA2BAAADgAAAGRycy9lMm9Eb2MueG1srVNL&#10;jhMxEN0jcQfLe9KdwEySVjojQQgbBEgDB3Bsd7cl/+Ry0p0LwA1YsWHPuXKOKTuZzAcWWdALd9l+&#10;fq73qry4GYwmOxlAOVvT8aikRFruhLJtTb99Xb+aUQKRWcG0s7Kmewn0ZvnyxaL3lZy4zmkhA0ES&#10;C1Xva9rF6KuiAN5Jw2DkvLS42bhgWMRpaAsRWI/sRheTsrwueheED45LAFxdHTfpiTFcQuiaRnG5&#10;cnxrpI1H1iA1iygJOuWBLnO2TSN5/Nw0ICPRNUWlMY94CcabNBbLBavawHyn+CkFdkkKzzQZpixe&#10;eqZascjINqi/qIziwYFr4og7UxyFZEdQxbh85s1tx7zMWtBq8GfT4f/R8k+7L4EogZ3wmhLLDFb8&#10;8PPH4defw+/vZJr86T1UCLv1CIzDWzcg9n4dcDHJHppg0h8FEdxHd/dnd+UQCcfF6zez+RR3OG5N&#10;5tPxLLtfPBz2AeIH6QxJQU0DFi97ynYfIWIiCL2HpLvAaSXWSus8Ce3mnQ5kx7DQ6/ylHPHIE5i2&#10;pK/p/GpyhXkw7N4GuwZD49EBsG2+78kJeExc5u9fxCmxFYPumEBmSDBWGRVlyFEnmXhvBYl7jyZb&#10;fFw0JWOkoERLfIspysjIlL4Eieq0RZGpQsdKpCgOmwFpUrhxYo9V2/qg2g4tzXXLcGyn7M6p9VO/&#10;Pp5n0ofnvr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2fRtgAAAAIAQAADwAAAAAAAAABACAA&#10;AAAiAAAAZHJzL2Rvd25yZXYueG1sUEsBAhQAFAAAAAgAh07iQIUll1cNAgAANgQAAA4AAAAAAAAA&#10;AQAgAAAAJwEAAGRycy9lMm9Eb2MueG1sUEsFBgAAAAAGAAYAWQEAAKYFAAAAAA==&#10;">
                <v:fill on="t" focussize="0,0"/>
                <v:stroke color="#000000" joinstyle="miter"/>
                <v:imagedata o:title=""/>
                <o:lock v:ext="edit" aspectratio="f"/>
                <v:textbox>
                  <w:txbxContent>
                    <w:p w14:paraId="51DE9E7D">
                      <w:pPr>
                        <w:jc w:val="center"/>
                        <w:rPr>
                          <w:rFonts w:ascii="宋体" w:hAnsi="宋体"/>
                          <w:b/>
                          <w:sz w:val="24"/>
                        </w:rPr>
                      </w:pPr>
                      <w:r>
                        <w:rPr>
                          <w:rFonts w:hint="eastAsia" w:ascii="宋体" w:hAnsi="宋体"/>
                          <w:b/>
                          <w:sz w:val="24"/>
                        </w:rPr>
                        <w:t>正本</w:t>
                      </w:r>
                    </w:p>
                  </w:txbxContent>
                </v:textbox>
              </v:shape>
            </w:pict>
          </mc:Fallback>
        </mc:AlternateConten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highlight w:val="none"/>
          <w:lang w:eastAsia="zh-CN"/>
        </w:rPr>
      </w:pPr>
      <w:r>
        <w:rPr>
          <w:rFonts w:hint="eastAsia" w:cs="宋体-18030" w:asciiTheme="minorEastAsia" w:hAnsiTheme="minorEastAsia" w:eastAsiaTheme="minorEastAsia"/>
          <w:b/>
          <w:bCs/>
          <w:color w:val="000000"/>
          <w:sz w:val="24"/>
          <w:lang w:eastAsia="zh-CN"/>
        </w:rPr>
        <w:t>深圳市宝安区石岩人民医院2026年第25期</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4"/>
          <w:rFonts w:hint="eastAsia"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项目编号:SYYYZBCG2026-25</w:t>
      </w:r>
    </w:p>
    <w:p w14:paraId="5E27949B">
      <w:pPr>
        <w:widowControl/>
        <w:spacing w:line="360" w:lineRule="atLeast"/>
        <w:ind w:firstLine="966" w:firstLineChars="345"/>
        <w:rPr>
          <w:rStyle w:val="34"/>
          <w:rFonts w:asciiTheme="minorEastAsia" w:hAnsiTheme="minorEastAsia" w:eastAsiaTheme="minorEastAsia"/>
          <w:color w:val="000000"/>
          <w:szCs w:val="28"/>
        </w:rPr>
      </w:pPr>
    </w:p>
    <w:p w14:paraId="67EBEAF7">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项目名称:</w:t>
      </w:r>
      <w:r>
        <w:rPr>
          <w:rStyle w:val="34"/>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投标单位:</w:t>
      </w:r>
      <w:r>
        <w:rPr>
          <w:rStyle w:val="34"/>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制造厂商:</w:t>
      </w:r>
      <w:r>
        <w:rPr>
          <w:rStyle w:val="34"/>
          <w:rFonts w:asciiTheme="minorEastAsia" w:hAnsiTheme="minorEastAsia" w:eastAsiaTheme="minorEastAsia"/>
          <w:color w:val="000000"/>
          <w:szCs w:val="28"/>
          <w:u w:val="single"/>
        </w:rPr>
        <w:t xml:space="preserve">          </w:t>
      </w:r>
      <w:r>
        <w:rPr>
          <w:rStyle w:val="34"/>
          <w:rFonts w:hint="eastAsia" w:asciiTheme="minorEastAsia" w:hAnsiTheme="minorEastAsia" w:eastAsiaTheme="minorEastAsia"/>
          <w:color w:val="000000"/>
          <w:szCs w:val="28"/>
          <w:u w:val="single"/>
          <w:lang w:val="en-US"/>
        </w:rPr>
        <w:t>/</w:t>
      </w:r>
      <w:r>
        <w:rPr>
          <w:rStyle w:val="34"/>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 xml:space="preserve">联系人:  </w:t>
      </w:r>
      <w:r>
        <w:rPr>
          <w:rStyle w:val="34"/>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联系电话:</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(手机)</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地址:</w:t>
      </w:r>
      <w:r>
        <w:rPr>
          <w:rStyle w:val="34"/>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日期:</w:t>
      </w:r>
      <w:r>
        <w:rPr>
          <w:rStyle w:val="34"/>
          <w:rFonts w:hint="eastAsia" w:asciiTheme="minorEastAsia" w:hAnsiTheme="minorEastAsia" w:eastAsiaTheme="minorEastAsia"/>
          <w:color w:val="000000"/>
          <w:szCs w:val="28"/>
        </w:rPr>
        <w:t>2026</w:t>
      </w:r>
      <w:r>
        <w:rPr>
          <w:rStyle w:val="34"/>
          <w:rFonts w:asciiTheme="minorEastAsia" w:hAnsiTheme="minorEastAsia" w:eastAsiaTheme="minorEastAsia"/>
          <w:color w:val="000000"/>
          <w:szCs w:val="28"/>
        </w:rPr>
        <w:t>年</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月</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4"/>
          <w:rFonts w:asciiTheme="minorEastAsia" w:hAnsiTheme="minorEastAsia" w:eastAsiaTheme="minorEastAsia"/>
          <w:color w:val="000000"/>
          <w:szCs w:val="28"/>
        </w:rPr>
      </w:pPr>
    </w:p>
    <w:p w14:paraId="579EE288">
      <w:pPr>
        <w:widowControl/>
        <w:spacing w:line="360" w:lineRule="atLeast"/>
        <w:rPr>
          <w:rStyle w:val="34"/>
          <w:rFonts w:hint="eastAsia" w:ascii="宋体" w:hAnsi="宋体" w:cs="Times New Roman"/>
          <w:color w:val="000000"/>
          <w:sz w:val="24"/>
          <w:szCs w:val="24"/>
          <w:lang w:val="en-US" w:eastAsia="zh-CN"/>
        </w:rPr>
      </w:pPr>
      <w:r>
        <w:rPr>
          <w:rStyle w:val="34"/>
          <w:color w:val="000000"/>
          <w:sz w:val="24"/>
          <w:szCs w:val="24"/>
        </w:rPr>
        <w:t>备注:</w:t>
      </w:r>
      <w:r>
        <w:rPr>
          <w:rStyle w:val="34"/>
          <w:color w:val="000000"/>
          <w:sz w:val="24"/>
          <w:szCs w:val="24"/>
        </w:rPr>
        <w:br w:type="textWrapping"/>
      </w:r>
      <w:r>
        <w:rPr>
          <w:rStyle w:val="34"/>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4"/>
          <w:rFonts w:hint="eastAsia" w:ascii="宋体" w:hAnsi="宋体" w:cs="Times New Roman"/>
          <w:color w:val="000000"/>
          <w:sz w:val="24"/>
          <w:szCs w:val="24"/>
          <w:lang w:val="en-US" w:eastAsia="zh-CN"/>
        </w:rPr>
      </w:pPr>
      <w:r>
        <w:rPr>
          <w:rStyle w:val="34"/>
          <w:rFonts w:hint="eastAsia" w:ascii="宋体" w:hAnsi="宋体" w:cs="Times New Roman"/>
          <w:color w:val="000000"/>
          <w:sz w:val="24"/>
          <w:szCs w:val="24"/>
          <w:lang w:val="en-US" w:eastAsia="zh-CN"/>
        </w:rPr>
        <w:t>① </w:t>
      </w:r>
      <w:r>
        <w:rPr>
          <w:rStyle w:val="34"/>
          <w:rFonts w:hint="eastAsia" w:ascii="黑体" w:hAnsi="黑体" w:eastAsia="黑体" w:cs="黑体"/>
          <w:b/>
          <w:bCs/>
          <w:color w:val="000000"/>
          <w:sz w:val="24"/>
          <w:szCs w:val="24"/>
          <w:lang w:val="en-US" w:eastAsia="zh-CN"/>
        </w:rPr>
        <w:t>纸质投标书要求：</w:t>
      </w:r>
      <w:r>
        <w:rPr>
          <w:rStyle w:val="34"/>
          <w:rFonts w:hint="eastAsia" w:ascii="黑体" w:hAnsi="黑体" w:eastAsia="黑体" w:cs="黑体"/>
          <w:b/>
          <w:bCs/>
          <w:color w:val="000000"/>
          <w:sz w:val="24"/>
          <w:szCs w:val="24"/>
        </w:rPr>
        <w:t>投标书</w:t>
      </w:r>
      <w:r>
        <w:rPr>
          <w:rStyle w:val="34"/>
          <w:rFonts w:hint="eastAsia" w:ascii="黑体" w:hAnsi="黑体" w:eastAsia="黑体" w:cs="黑体"/>
          <w:b/>
          <w:bCs/>
          <w:color w:val="000000"/>
          <w:sz w:val="24"/>
          <w:szCs w:val="24"/>
          <w:lang w:val="en-US" w:eastAsia="zh-CN"/>
        </w:rPr>
        <w:t>按模板制作</w:t>
      </w:r>
      <w:r>
        <w:rPr>
          <w:rStyle w:val="34"/>
          <w:rFonts w:hint="eastAsia" w:ascii="黑体" w:hAnsi="黑体" w:eastAsia="黑体" w:cs="黑体"/>
          <w:b/>
          <w:bCs/>
          <w:color w:val="000000"/>
          <w:sz w:val="24"/>
          <w:szCs w:val="24"/>
        </w:rPr>
        <w:t>胶装</w:t>
      </w:r>
      <w:r>
        <w:rPr>
          <w:rStyle w:val="34"/>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4"/>
          <w:color w:val="FF0000"/>
          <w:szCs w:val="28"/>
        </w:rPr>
      </w:pPr>
      <w:r>
        <w:rPr>
          <w:rStyle w:val="34"/>
          <w:rFonts w:hint="eastAsia" w:ascii="宋体" w:hAnsi="宋体" w:cs="Times New Roman"/>
          <w:color w:val="000000"/>
          <w:sz w:val="24"/>
          <w:szCs w:val="24"/>
          <w:lang w:val="en-US" w:eastAsia="zh-CN"/>
        </w:rPr>
        <w:t>二、报价表</w:t>
      </w:r>
      <w:r>
        <w:rPr>
          <w:rStyle w:val="34"/>
          <w:rFonts w:hint="eastAsia"/>
          <w:color w:val="000000"/>
          <w:sz w:val="24"/>
          <w:szCs w:val="24"/>
          <w:lang w:val="en-US" w:eastAsia="zh-CN"/>
        </w:rPr>
        <w:t>：每份标书里都必须有报价表（报价一档不填），另用小信封单独密封一份报价表原件（填报价，盖公章）在开标现场递交。</w:t>
      </w:r>
      <w:r>
        <w:rPr>
          <w:rStyle w:val="34"/>
          <w:rFonts w:hint="eastAsia"/>
          <w:color w:val="000000"/>
          <w:sz w:val="24"/>
          <w:szCs w:val="24"/>
        </w:rPr>
        <w:br w:type="textWrapping"/>
      </w:r>
      <w:r>
        <w:rPr>
          <w:rStyle w:val="34"/>
          <w:rFonts w:hint="eastAsia"/>
          <w:color w:val="000000"/>
          <w:sz w:val="24"/>
          <w:szCs w:val="24"/>
        </w:rPr>
        <w:t>三､节约纸张,请双面打印使用</w:t>
      </w:r>
      <w:r>
        <w:rPr>
          <w:rStyle w:val="34"/>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4"/>
          <w:rFonts w:asciiTheme="minorEastAsia" w:hAnsiTheme="minorEastAsia" w:eastAsiaTheme="minorEastAsia"/>
          <w:color w:val="000080"/>
          <w:sz w:val="36"/>
          <w:szCs w:val="36"/>
        </w:rPr>
      </w:pPr>
      <w:r>
        <w:rPr>
          <w:rStyle w:val="34"/>
          <w:rFonts w:asciiTheme="minorEastAsia" w:hAnsiTheme="minorEastAsia" w:eastAsiaTheme="minorEastAsia"/>
          <w:color w:val="000080"/>
          <w:sz w:val="36"/>
          <w:szCs w:val="36"/>
        </w:rPr>
        <w:br w:type="page"/>
      </w:r>
    </w:p>
    <w:p w14:paraId="0F713822">
      <w:pPr>
        <w:widowControl/>
        <w:spacing w:line="360" w:lineRule="atLeast"/>
        <w:jc w:val="center"/>
        <w:rPr>
          <w:rStyle w:val="34"/>
          <w:rFonts w:asciiTheme="minorEastAsia" w:hAnsiTheme="minorEastAsia" w:eastAsiaTheme="minorEastAsia"/>
          <w:color w:val="000080"/>
          <w:sz w:val="36"/>
          <w:szCs w:val="36"/>
        </w:rPr>
      </w:pPr>
      <w:r>
        <w:rPr>
          <w:rStyle w:val="34"/>
          <w:rFonts w:asciiTheme="minorEastAsia" w:hAnsiTheme="minorEastAsia" w:eastAsiaTheme="minorEastAsia"/>
          <w:color w:val="000080"/>
          <w:sz w:val="36"/>
          <w:szCs w:val="36"/>
        </w:rPr>
        <w:t>目  录</w:t>
      </w:r>
    </w:p>
    <w:p w14:paraId="5EA346B8">
      <w:pPr>
        <w:pStyle w:val="33"/>
        <w:rPr>
          <w:rFonts w:hint="eastAsia"/>
        </w:rPr>
      </w:pP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10</w:t>
      </w:r>
      <w:r>
        <w:rPr>
          <w:rFonts w:hint="eastAsia" w:ascii="宋体" w:hAnsi="宋体" w:eastAsia="宋体" w:cs="宋体"/>
          <w:color w:val="auto"/>
          <w:szCs w:val="21"/>
        </w:rPr>
        <w:t>､</w:t>
      </w:r>
      <w:bookmarkStart w:id="4" w:name="_Toc14751"/>
      <w:r>
        <w:rPr>
          <w:rFonts w:hint="eastAsia" w:ascii="宋体" w:hAnsi="宋体" w:eastAsia="宋体" w:cs="宋体"/>
          <w:color w:val="auto"/>
          <w:szCs w:val="21"/>
        </w:rPr>
        <w:t>营业执照等资质文件</w:t>
      </w:r>
      <w:bookmarkEnd w:id="4"/>
      <w:r>
        <w:rPr>
          <w:rFonts w:hint="eastAsia" w:ascii="宋体" w:hAnsi="宋体" w:eastAsia="宋体" w:cs="宋体"/>
          <w:color w:val="auto"/>
          <w:szCs w:val="21"/>
          <w:lang w:val="en-US" w:eastAsia="zh-CN"/>
        </w:rPr>
        <w:t>复印件/扫描件----------</w:t>
      </w:r>
      <w:r>
        <w:rPr>
          <w:rFonts w:hint="eastAsia" w:ascii="宋体" w:hAnsi="宋体" w:eastAsia="宋体" w:cs="宋体"/>
          <w:color w:val="auto"/>
          <w:szCs w:val="21"/>
        </w:rPr>
        <w:t>一</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45DBD431">
      <w:pPr>
        <w:spacing w:after="60"/>
        <w:ind w:left="1470" w:leftChars="200" w:hanging="1050" w:hangingChars="500"/>
        <w:rPr>
          <w:rFonts w:hint="eastAsia" w:ascii="宋体" w:hAnsi="宋体" w:eastAsia="宋体" w:cs="宋体"/>
          <w:color w:val="auto"/>
          <w:szCs w:val="21"/>
        </w:rPr>
      </w:pPr>
      <w:r>
        <w:rPr>
          <w:rFonts w:hint="eastAsia" w:ascii="宋体" w:hAnsi="宋体" w:cs="宋体"/>
          <w:color w:val="auto"/>
          <w:szCs w:val="21"/>
          <w:lang w:val="en-US" w:eastAsia="zh-CN"/>
        </w:rPr>
        <w:t>11、</w:t>
      </w:r>
      <w:r>
        <w:rPr>
          <w:rFonts w:hint="eastAsia" w:ascii="宋体" w:hAnsi="宋体" w:eastAsia="宋体" w:cs="宋体"/>
          <w:color w:val="auto"/>
          <w:szCs w:val="21"/>
        </w:rPr>
        <w:t>投标人</w:t>
      </w:r>
      <w:r>
        <w:rPr>
          <w:rFonts w:hint="eastAsia" w:ascii="宋体" w:hAnsi="宋体" w:eastAsia="宋体" w:cs="宋体"/>
          <w:color w:val="auto"/>
          <w:szCs w:val="21"/>
          <w:lang w:val="en-US" w:eastAsia="zh-CN"/>
        </w:rPr>
        <w:t>具有</w:t>
      </w:r>
      <w:r>
        <w:rPr>
          <w:rFonts w:hint="eastAsia" w:ascii="宋体" w:hAnsi="宋体" w:eastAsia="宋体" w:cs="宋体"/>
          <w:color w:val="auto"/>
          <w:szCs w:val="21"/>
        </w:rPr>
        <w:t>二类或以上汽车维修资质</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1CE6F1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12</w:t>
      </w:r>
      <w:r>
        <w:rPr>
          <w:rFonts w:hint="eastAsia" w:ascii="宋体" w:hAnsi="宋体" w:eastAsia="宋体" w:cs="宋体"/>
          <w:szCs w:val="21"/>
        </w:rPr>
        <w:t>､</w:t>
      </w:r>
      <w:r>
        <w:rPr>
          <w:rFonts w:hint="eastAsia" w:ascii="宋体" w:hAnsi="宋体" w:eastAsia="宋体" w:cs="宋体"/>
          <w:kern w:val="0"/>
        </w:rPr>
        <w:t>投标人须</w:t>
      </w:r>
      <w:r>
        <w:rPr>
          <w:rFonts w:hint="eastAsia" w:ascii="宋体" w:hAnsi="宋体" w:eastAsia="宋体" w:cs="宋体"/>
          <w:bCs/>
          <w:color w:val="000000"/>
        </w:rPr>
        <w:t>具备相关认证资格､资质等证书</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13</w:t>
      </w:r>
      <w:r>
        <w:rPr>
          <w:rFonts w:hint="eastAsia" w:ascii="宋体" w:hAnsi="宋体" w:eastAsia="宋体" w:cs="宋体"/>
          <w:szCs w:val="21"/>
        </w:rPr>
        <w:t>､</w:t>
      </w:r>
      <w:r>
        <w:rPr>
          <w:rFonts w:hint="eastAsia" w:ascii="宋体" w:hAnsi="宋体" w:eastAsia="宋体" w:cs="宋体"/>
          <w:kern w:val="0"/>
          <w:lang w:val="en-US" w:eastAsia="zh-CN"/>
        </w:rPr>
        <w:t>供应商基本情况表</w:t>
      </w:r>
      <w:r>
        <w:rPr>
          <w:rFonts w:hint="eastAsia" w:ascii="宋体" w:hAnsi="宋体" w:cs="宋体"/>
          <w:kern w:val="0"/>
          <w:lang w:val="en-US" w:eastAsia="zh-CN"/>
        </w:rPr>
        <w:t>及社保证明等</w:t>
      </w:r>
      <w:r>
        <w:rPr>
          <w:rFonts w:hint="eastAsia" w:ascii="宋体" w:hAnsi="宋体" w:eastAsia="宋体" w:cs="宋体"/>
          <w:kern w:val="0"/>
          <w:lang w:val="en-US" w:eastAsia="zh-CN"/>
        </w:rPr>
        <w:t>附件</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6C4E1359">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14</w:t>
      </w:r>
      <w:r>
        <w:rPr>
          <w:rFonts w:hint="eastAsia" w:ascii="宋体" w:hAnsi="宋体" w:eastAsia="宋体" w:cs="宋体"/>
          <w:szCs w:val="21"/>
        </w:rPr>
        <w:t>､</w:t>
      </w:r>
      <w:r>
        <w:rPr>
          <w:rFonts w:hint="eastAsia" w:ascii="宋体" w:hAnsi="宋体" w:eastAsia="宋体" w:cs="宋体"/>
          <w:kern w:val="0"/>
          <w:lang w:val="en-US" w:eastAsia="zh-CN"/>
        </w:rPr>
        <w:t>同类项目成功案例一览表(合同关键页或验收报告原件和扫描件)</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54BE0F3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val="en-US" w:eastAsia="zh-CN"/>
        </w:rPr>
        <w:t>5、</w:t>
      </w:r>
      <w:r>
        <w:rPr>
          <w:rFonts w:hint="eastAsia" w:ascii="宋体" w:hAnsi="宋体" w:eastAsia="宋体" w:cs="宋体"/>
          <w:color w:val="auto"/>
          <w:szCs w:val="21"/>
          <w:lang w:val="zh-CN" w:eastAsia="zh-CN"/>
        </w:rPr>
        <w:t>体检服务方案</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122FE7A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6、</w:t>
      </w:r>
      <w:r>
        <w:rPr>
          <w:rFonts w:hint="eastAsia" w:ascii="宋体" w:hAnsi="宋体" w:eastAsia="宋体" w:cs="宋体"/>
          <w:color w:val="auto"/>
          <w:szCs w:val="21"/>
          <w:lang w:val="en-US" w:eastAsia="zh-CN"/>
        </w:rPr>
        <w:t>设备维护（按评分表要求提供）------</w:t>
      </w:r>
      <w:r>
        <w:rPr>
          <w:rFonts w:hint="eastAsia" w:ascii="宋体" w:hAnsi="宋体" w:cs="宋体"/>
          <w:color w:val="auto"/>
          <w:szCs w:val="21"/>
          <w:lang w:val="en-US" w:eastAsia="zh-CN"/>
        </w:rPr>
        <w:t>--------------------------</w:t>
      </w:r>
      <w:r>
        <w:rPr>
          <w:rFonts w:hint="eastAsia" w:ascii="宋体" w:hAnsi="宋体" w:eastAsia="宋体" w:cs="宋体"/>
          <w:color w:val="auto"/>
          <w:szCs w:val="21"/>
        </w:rPr>
        <w:t>见第（）页</w:t>
      </w:r>
    </w:p>
    <w:p w14:paraId="5EE8AE1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7</w:t>
      </w:r>
      <w:r>
        <w:rPr>
          <w:rFonts w:hint="eastAsia" w:ascii="宋体" w:hAnsi="宋体" w:eastAsia="宋体" w:cs="宋体"/>
          <w:color w:val="auto"/>
          <w:szCs w:val="21"/>
          <w:lang w:val="en-US" w:eastAsia="zh-CN"/>
        </w:rPr>
        <w:t>、应急响应方案（按评分表要求提供）-----------------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42A0EAB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8</w:t>
      </w:r>
      <w:r>
        <w:rPr>
          <w:rFonts w:hint="eastAsia" w:ascii="宋体" w:hAnsi="宋体" w:eastAsia="宋体" w:cs="宋体"/>
          <w:color w:val="auto"/>
          <w:szCs w:val="21"/>
          <w:lang w:val="en-US" w:eastAsia="zh-CN"/>
        </w:rPr>
        <w:t>、人员配置（按评分表要求提供）-----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---见第（）页</w:t>
      </w:r>
    </w:p>
    <w:p w14:paraId="2DFDEA2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19、</w:t>
      </w:r>
      <w:r>
        <w:rPr>
          <w:rFonts w:hint="eastAsia" w:ascii="宋体" w:hAnsi="宋体" w:eastAsia="宋体" w:cs="宋体"/>
          <w:color w:val="auto"/>
          <w:szCs w:val="21"/>
          <w:lang w:val="en-US" w:eastAsia="en-US"/>
        </w:rPr>
        <w:t>投标人资质</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76A26C9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20</w:t>
      </w:r>
      <w:r>
        <w:rPr>
          <w:rFonts w:hint="eastAsia" w:ascii="宋体" w:hAnsi="宋体" w:eastAsia="宋体" w:cs="宋体"/>
          <w:color w:val="auto"/>
          <w:szCs w:val="21"/>
          <w:lang w:val="en-US" w:eastAsia="zh-CN"/>
        </w:rPr>
        <w:t>、售后服务（按评分表要求提供）--------------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w:t>
      </w:r>
      <w:r>
        <w:rPr>
          <w:rFonts w:hint="eastAsia" w:ascii="宋体" w:hAnsi="宋体" w:cs="宋体"/>
          <w:color w:val="auto"/>
          <w:szCs w:val="21"/>
          <w:lang w:val="en-US" w:eastAsia="zh-CN"/>
        </w:rPr>
        <w:t>-</w:t>
      </w:r>
      <w:r>
        <w:rPr>
          <w:rFonts w:hint="eastAsia" w:ascii="宋体" w:hAnsi="宋体" w:eastAsia="宋体" w:cs="宋体"/>
          <w:color w:val="auto"/>
          <w:szCs w:val="21"/>
        </w:rPr>
        <w:t>见第（）页</w:t>
      </w:r>
    </w:p>
    <w:p w14:paraId="2CFB9F51">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21</w:t>
      </w:r>
      <w:r>
        <w:rPr>
          <w:rFonts w:hint="eastAsia" w:ascii="宋体" w:hAnsi="宋体" w:eastAsia="宋体" w:cs="宋体"/>
          <w:color w:val="auto"/>
          <w:szCs w:val="21"/>
          <w:lang w:val="en-US" w:eastAsia="zh-CN"/>
        </w:rPr>
        <w:t>、</w:t>
      </w:r>
      <w:r>
        <w:rPr>
          <w:rFonts w:hint="eastAsia" w:ascii="宋体" w:hAnsi="宋体" w:eastAsia="宋体" w:cs="宋体"/>
          <w:color w:val="auto"/>
          <w:szCs w:val="21"/>
        </w:rPr>
        <w:t>信息公开制度承诺</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2B00D85E">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22</w:t>
      </w:r>
      <w:r>
        <w:rPr>
          <w:rFonts w:hint="eastAsia" w:ascii="宋体" w:hAnsi="宋体" w:eastAsia="宋体" w:cs="宋体"/>
          <w:szCs w:val="21"/>
        </w:rPr>
        <w:t>､</w:t>
      </w:r>
      <w:r>
        <w:rPr>
          <w:rFonts w:hint="eastAsia" w:ascii="宋体" w:hAnsi="宋体" w:cs="宋体"/>
          <w:szCs w:val="21"/>
          <w:lang w:val="en-US" w:eastAsia="zh-CN"/>
        </w:rPr>
        <w:t xml:space="preserve"> </w:t>
      </w:r>
      <w:r>
        <w:rPr>
          <w:rFonts w:hint="eastAsia" w:ascii="宋体" w:hAnsi="宋体" w:eastAsia="宋体" w:cs="宋体"/>
          <w:szCs w:val="21"/>
        </w:rPr>
        <w:t>投标人诚信承诺函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709F5171">
      <w:pPr>
        <w:spacing w:after="60"/>
        <w:ind w:left="840" w:leftChars="200" w:hanging="420" w:hangingChars="200"/>
        <w:jc w:val="both"/>
        <w:rPr>
          <w:rFonts w:hint="eastAsia" w:ascii="宋体" w:hAnsi="宋体" w:eastAsia="宋体" w:cs="宋体"/>
          <w:szCs w:val="21"/>
        </w:rPr>
      </w:pPr>
      <w:r>
        <w:rPr>
          <w:rFonts w:hint="eastAsia" w:ascii="宋体" w:hAnsi="宋体" w:cs="宋体"/>
          <w:szCs w:val="21"/>
          <w:lang w:val="en-US" w:eastAsia="zh-CN"/>
        </w:rPr>
        <w:t>23</w:t>
      </w:r>
      <w:r>
        <w:rPr>
          <w:rFonts w:hint="eastAsia" w:ascii="宋体" w:hAnsi="宋体" w:cs="宋体"/>
          <w:szCs w:val="21"/>
          <w:lang w:eastAsia="zh-CN"/>
        </w:rPr>
        <w:t>、</w:t>
      </w:r>
      <w:r>
        <w:rPr>
          <w:rFonts w:hint="eastAsia" w:ascii="宋体" w:hAnsi="宋体" w:eastAsia="宋体" w:cs="宋体"/>
          <w:szCs w:val="21"/>
        </w:rPr>
        <w:t>提供通过“信用中国”网(www.creditchina.gov.cn)､中国政府采购网 (www.ccgp.gov.cn)</w:t>
      </w:r>
      <w:r>
        <w:rPr>
          <w:rFonts w:hint="eastAsia" w:ascii="宋体" w:hAnsi="宋体" w:eastAsia="宋体" w:cs="宋体"/>
          <w:szCs w:val="21"/>
          <w:lang w:eastAsia="zh-CN"/>
        </w:rPr>
        <w:t>、</w:t>
      </w:r>
      <w:r>
        <w:rPr>
          <w:rFonts w:hint="eastAsia" w:ascii="宋体" w:hAnsi="宋体" w:eastAsia="宋体" w:cs="宋体"/>
          <w:szCs w:val="21"/>
          <w:lang w:val="en-US" w:eastAsia="zh-CN"/>
        </w:rPr>
        <w:t>深圳市政府采购监管网</w:t>
      </w:r>
      <w:r>
        <w:rPr>
          <w:rFonts w:hint="eastAsia" w:ascii="宋体" w:hAnsi="宋体" w:cs="宋体"/>
          <w:szCs w:val="21"/>
          <w:lang w:val="en-US" w:eastAsia="zh-CN"/>
        </w:rPr>
        <w:t xml:space="preserve">       </w:t>
      </w:r>
      <w:r>
        <w:rPr>
          <w:rFonts w:hint="eastAsia" w:ascii="宋体" w:hAnsi="宋体" w:eastAsia="宋体" w:cs="宋体"/>
          <w:szCs w:val="21"/>
          <w:lang w:val="en-US" w:eastAsia="zh-CN"/>
        </w:rPr>
        <w:t>（http://zfcg.sz.gov.cn/cgjg/cxda/index.html)</w:t>
      </w:r>
      <w:r>
        <w:rPr>
          <w:rFonts w:hint="eastAsia" w:ascii="宋体" w:hAnsi="宋体" w:cs="宋体"/>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eastAsia="宋体" w:cs="宋体"/>
          <w:szCs w:val="21"/>
        </w:rPr>
        <w:t>等</w:t>
      </w:r>
      <w:r>
        <w:rPr>
          <w:rFonts w:hint="eastAsia" w:ascii="宋体" w:hAnsi="宋体" w:cs="宋体"/>
          <w:szCs w:val="21"/>
          <w:lang w:val="en-US" w:eastAsia="zh-CN"/>
        </w:rPr>
        <w:t>4</w:t>
      </w:r>
      <w:r>
        <w:rPr>
          <w:rFonts w:hint="eastAsia" w:ascii="宋体" w:hAnsi="宋体" w:eastAsia="宋体" w:cs="宋体"/>
          <w:szCs w:val="21"/>
        </w:rPr>
        <w:t>个官网的信用信息查询记录网络截图件</w:t>
      </w:r>
      <w:r>
        <w:rPr>
          <w:rFonts w:hint="eastAsia" w:ascii="宋体" w:hAnsi="宋体"/>
          <w:color w:val="auto"/>
          <w:szCs w:val="21"/>
          <w:lang w:val="en-US" w:eastAsia="zh-CN"/>
        </w:rPr>
        <w:t>-------------------------------------------------------</w:t>
      </w:r>
      <w:r>
        <w:rPr>
          <w:rFonts w:hint="eastAsia" w:ascii="宋体" w:hAnsi="宋体"/>
          <w:color w:val="auto"/>
          <w:szCs w:val="21"/>
        </w:rPr>
        <w:t>-----见第（）页</w:t>
      </w:r>
    </w:p>
    <w:p w14:paraId="76910257">
      <w:pPr>
        <w:spacing w:after="60"/>
        <w:ind w:left="840" w:leftChars="200" w:hanging="420" w:hangingChars="200"/>
        <w:rPr>
          <w:rFonts w:hint="eastAsia" w:ascii="宋体" w:hAnsi="宋体"/>
          <w:color w:val="auto"/>
          <w:szCs w:val="21"/>
        </w:rPr>
      </w:pPr>
      <w:r>
        <w:rPr>
          <w:rFonts w:hint="eastAsia" w:ascii="宋体" w:hAnsi="宋体" w:cs="宋体"/>
          <w:szCs w:val="21"/>
          <w:lang w:val="en-US" w:eastAsia="zh-CN"/>
        </w:rPr>
        <w:t>24</w:t>
      </w:r>
      <w:r>
        <w:rPr>
          <w:rFonts w:hint="eastAsia" w:ascii="宋体" w:hAnsi="宋体" w:eastAsia="宋体" w:cs="宋体"/>
          <w:szCs w:val="21"/>
        </w:rPr>
        <w:t>､其他:投标资格证明文件,投标服务符合“招标文件”规定的证明文件,及投标人认为必要提供的其他内容｡</w:t>
      </w:r>
      <w:r>
        <w:rPr>
          <w:rFonts w:hint="eastAsia" w:ascii="宋体" w:hAnsi="宋体"/>
          <w:color w:val="auto"/>
          <w:szCs w:val="21"/>
          <w:lang w:val="en-US" w:eastAsia="zh-CN"/>
        </w:rPr>
        <w:t>------------------------------------</w:t>
      </w:r>
      <w:r>
        <w:rPr>
          <w:rFonts w:hint="eastAsia" w:ascii="宋体" w:hAnsi="宋体"/>
          <w:color w:val="auto"/>
          <w:szCs w:val="21"/>
        </w:rPr>
        <w:t>-----见第（）页</w:t>
      </w:r>
    </w:p>
    <w:p w14:paraId="03525440">
      <w:pPr>
        <w:spacing w:after="60"/>
        <w:ind w:left="840" w:leftChars="200" w:hanging="420" w:hangingChars="200"/>
        <w:rPr>
          <w:rFonts w:hint="default" w:ascii="宋体" w:hAnsi="宋体" w:eastAsia="宋体"/>
          <w:color w:val="auto"/>
          <w:szCs w:val="21"/>
          <w:lang w:val="en-US" w:eastAsia="zh-CN"/>
        </w:rPr>
      </w:pPr>
      <w:r>
        <w:rPr>
          <w:rFonts w:hint="eastAsia" w:ascii="宋体" w:hAnsi="宋体"/>
          <w:color w:val="auto"/>
          <w:szCs w:val="21"/>
          <w:lang w:val="en-US" w:eastAsia="zh-CN"/>
        </w:rPr>
        <w:t>25、</w:t>
      </w:r>
      <w:bookmarkStart w:id="5" w:name="_Toc163395893"/>
      <w:r>
        <w:rPr>
          <w:rFonts w:hint="eastAsia" w:ascii="Times New Roman" w:hAnsi="Times New Roman" w:cs="Times New Roman"/>
          <w:b/>
          <w:bCs/>
          <w:color w:val="FF0000"/>
        </w:rPr>
        <w:t>《</w:t>
      </w:r>
      <w:r>
        <w:rPr>
          <w:rFonts w:hint="eastAsia" w:ascii="Times New Roman" w:hAnsi="Times New Roman" w:cs="Times New Roman"/>
          <w:b/>
          <w:bCs/>
          <w:color w:val="FF0000"/>
          <w:lang w:eastAsia="zh-CN"/>
        </w:rPr>
        <w:t>联合体共同投标协议</w:t>
      </w:r>
      <w:r>
        <w:rPr>
          <w:rFonts w:hint="eastAsia" w:ascii="Times New Roman" w:hAnsi="Times New Roman" w:cs="Times New Roman"/>
          <w:b/>
          <w:bCs/>
          <w:color w:val="FF0000"/>
          <w:lang w:val="en-US" w:eastAsia="zh-CN"/>
        </w:rPr>
        <w:t>书</w:t>
      </w:r>
      <w:r>
        <w:rPr>
          <w:rFonts w:hint="eastAsia" w:ascii="Times New Roman" w:hAnsi="Times New Roman" w:cs="Times New Roman"/>
          <w:b/>
          <w:bCs/>
          <w:color w:val="FF0000"/>
        </w:rPr>
        <w:t>》（如有</w:t>
      </w:r>
      <w:r>
        <w:rPr>
          <w:rFonts w:hint="eastAsia" w:ascii="Times New Roman" w:hAnsi="Times New Roman" w:cs="Times New Roman"/>
          <w:b/>
          <w:bCs/>
          <w:color w:val="FF0000"/>
          <w:lang w:eastAsia="zh-CN"/>
        </w:rPr>
        <w:t>：</w:t>
      </w:r>
      <w:r>
        <w:rPr>
          <w:rFonts w:hint="eastAsia" w:ascii="Times New Roman" w:hAnsi="Times New Roman" w:cs="Times New Roman"/>
          <w:b/>
          <w:bCs/>
          <w:color w:val="FF0000"/>
          <w:lang w:val="en-US" w:eastAsia="zh-CN"/>
        </w:rPr>
        <w:t>联合体</w:t>
      </w:r>
      <w:r>
        <w:rPr>
          <w:rFonts w:hint="eastAsia" w:ascii="Times New Roman" w:hAnsi="Times New Roman" w:cs="Times New Roman"/>
          <w:b/>
          <w:bCs/>
          <w:color w:val="FF0000"/>
        </w:rPr>
        <w:t>）</w:t>
      </w:r>
      <w:bookmarkEnd w:id="5"/>
      <w:r>
        <w:rPr>
          <w:rFonts w:hint="eastAsia" w:ascii="宋体" w:hAnsi="宋体"/>
          <w:color w:val="auto"/>
          <w:szCs w:val="21"/>
          <w:lang w:val="en-US" w:eastAsia="zh-CN"/>
        </w:rPr>
        <w:t>--------------------</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26</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9"/>
        <w:spacing w:line="240" w:lineRule="auto"/>
        <w:jc w:val="center"/>
        <w:rPr>
          <w:rFonts w:ascii="宋体" w:hAnsi="宋体"/>
          <w:b/>
          <w:bCs/>
          <w:color w:val="000000"/>
          <w:sz w:val="24"/>
          <w:szCs w:val="24"/>
        </w:rPr>
      </w:pPr>
      <w:bookmarkStart w:id="6"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9"/>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5"/>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32E93B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3C70E6C">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8"/>
                <w:rFonts w:hint="eastAsia"/>
                <w:sz w:val="21"/>
                <w:szCs w:val="21"/>
              </w:rPr>
              <w:t>招标</w:t>
            </w:r>
            <w:r>
              <w:rPr>
                <w:rStyle w:val="28"/>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1AE47DF0">
            <w:pPr>
              <w:keepNext w:val="0"/>
              <w:keepLines w:val="0"/>
              <w:suppressLineNumbers w:val="0"/>
              <w:spacing w:before="0" w:beforeAutospacing="0" w:after="0" w:afterAutospacing="0" w:line="20" w:lineRule="atLeast"/>
              <w:ind w:left="0" w:right="0"/>
              <w:jc w:val="center"/>
              <w:rPr>
                <w:rStyle w:val="28"/>
                <w:rFonts w:hint="default"/>
              </w:rPr>
            </w:pPr>
            <w:r>
              <w:rPr>
                <w:rStyle w:val="28"/>
                <w:rFonts w:hint="default"/>
              </w:rPr>
              <w:t>自查</w:t>
            </w:r>
          </w:p>
          <w:p w14:paraId="3AB09859">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8"/>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86B60CD">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8"/>
                <w:rFonts w:hint="default"/>
              </w:rPr>
              <w:t>证明资料</w:t>
            </w:r>
          </w:p>
        </w:tc>
      </w:tr>
      <w:tr w14:paraId="2477EE6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909"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1C76085">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746AB40B">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320B3CC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9B78EEF">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B0D873D">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3369B3C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2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5B8C454">
            <w:pPr>
              <w:widowControl/>
              <w:spacing w:line="380" w:lineRule="exact"/>
              <w:ind w:right="84" w:rightChars="40"/>
              <w:jc w:val="left"/>
              <w:rPr>
                <w:rFonts w:hint="eastAsia" w:ascii="宋体" w:hAnsi="宋体" w:eastAsia="宋体" w:cs="宋体"/>
                <w:b/>
                <w:bCs/>
                <w:color w:val="FF0000"/>
                <w:sz w:val="24"/>
                <w:highlight w:val="yellow"/>
                <w:lang w:val="en-US" w:eastAsia="zh-CN"/>
                <w14:textFill>
                  <w14:gradFill>
                    <w14:gsLst>
                      <w14:gs w14:pos="50000">
                        <w14:srgbClr w14:val="1F5FBF"/>
                      </w14:gs>
                      <w14:gs w14:pos="0">
                        <w14:srgbClr w14:val="1486CB"/>
                      </w14:gs>
                      <w14:gs w14:pos="100000">
                        <w14:srgbClr w14:val="2A34B2"/>
                      </w14:gs>
                    </w14:gsLst>
                    <w14:lin w14:ang="5400000" w14:scaled="1"/>
                  </w14:gradFill>
                </w14:textFill>
              </w:rPr>
            </w:pPr>
            <w:r>
              <w:rPr>
                <w:rFonts w:hint="eastAsia" w:ascii="宋体" w:hAnsi="宋体" w:cs="Arial"/>
                <w:kern w:val="0"/>
                <w:szCs w:val="21"/>
                <w:lang w:val="en-US" w:eastAsia="zh-CN"/>
              </w:rPr>
              <w:t>2.</w:t>
            </w:r>
            <w:r>
              <w:rPr>
                <w:rFonts w:hint="eastAsia" w:ascii="宋体" w:hAnsi="宋体" w:cs="宋体"/>
                <w:snapToGrid w:val="0"/>
                <w:color w:val="auto"/>
                <w:sz w:val="21"/>
                <w:szCs w:val="21"/>
                <w:lang w:val="en-US" w:eastAsia="zh-CN"/>
              </w:rPr>
              <w:t>投标人须具有在有效期内的行政主管部门颁发的《医疗机构执业许可证》以及《放射诊疗许可证》（提供在有效期内的证书复印件）。（如为联合体投标的，任意一方具备即可）</w:t>
            </w:r>
          </w:p>
          <w:p w14:paraId="0AF0448D">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7930A470">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155EBCDA">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916F853">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D0DC05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C1AD24">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eastAsia="宋体" w:cs="宋体"/>
                <w:bCs/>
                <w:color w:val="auto"/>
                <w:kern w:val="0"/>
                <w:sz w:val="21"/>
                <w:szCs w:val="21"/>
                <w:lang w:val="en-US" w:eastAsia="zh-CN" w:bidi="ar-SA"/>
              </w:rPr>
            </w:pPr>
            <w:r>
              <w:rPr>
                <w:rFonts w:hint="eastAsia" w:ascii="宋体" w:hAnsi="宋体" w:cs="宋体"/>
                <w:color w:val="auto"/>
                <w:szCs w:val="21"/>
                <w:lang w:val="en-US" w:eastAsia="zh-CN"/>
              </w:rPr>
              <w:t>3</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117D7ED6">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43C2FAE3">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3856189F">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6EC5132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1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2F01D9A">
            <w:pPr>
              <w:keepNext w:val="0"/>
              <w:keepLines w:val="0"/>
              <w:suppressLineNumbers w:val="0"/>
              <w:spacing w:before="0" w:beforeAutospacing="0" w:after="0" w:afterAutospacing="0"/>
              <w:ind w:left="0" w:leftChars="0" w:right="0" w:rightChars="0"/>
              <w:rPr>
                <w:rFonts w:hint="default" w:ascii="宋体" w:hAnsi="宋体" w:cs="宋体"/>
                <w:szCs w:val="21"/>
                <w:lang w:val="en-US" w:eastAsia="zh-CN"/>
              </w:rPr>
            </w:pPr>
            <w:r>
              <w:rPr>
                <w:rFonts w:hint="eastAsia" w:ascii="宋体" w:hAnsi="宋体" w:cs="宋体"/>
                <w:szCs w:val="21"/>
                <w:lang w:val="en-US" w:eastAsia="zh-CN"/>
              </w:rPr>
              <w:t>4.按招标文件要求提供《投标履约承诺函》、《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548FDF8D">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25E0F41">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69764D8">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0DC840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1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AA3146A">
            <w:pPr>
              <w:keepNext w:val="0"/>
              <w:keepLines w:val="0"/>
              <w:suppressLineNumbers w:val="0"/>
              <w:spacing w:before="0" w:beforeAutospacing="0" w:after="0" w:afterAutospacing="0"/>
              <w:ind w:left="0" w:leftChars="0" w:right="0" w:rightChars="0"/>
              <w:rPr>
                <w:rFonts w:hint="eastAsia" w:ascii="宋体" w:hAnsi="宋体" w:cs="宋体"/>
                <w:szCs w:val="21"/>
                <w:lang w:val="en-US" w:eastAsia="zh-CN"/>
              </w:rPr>
            </w:pPr>
            <w:r>
              <w:rPr>
                <w:rFonts w:hint="eastAsia" w:ascii="宋体" w:hAnsi="宋体" w:cs="Times New Roman"/>
                <w:szCs w:val="21"/>
                <w:lang w:val="en-US" w:eastAsia="zh-CN"/>
              </w:rPr>
              <w:t>5.</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8FBEEBE">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EE690B0">
            <w:pPr>
              <w:keepNext w:val="0"/>
              <w:keepLines w:val="0"/>
              <w:suppressLineNumbers w:val="0"/>
              <w:spacing w:before="0" w:beforeAutospacing="0" w:after="0" w:afterAutospacing="0" w:line="20" w:lineRule="atLeast"/>
              <w:ind w:left="0" w:leftChars="0" w:right="0" w:rightChars="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297C3EF">
            <w:pPr>
              <w:keepNext w:val="0"/>
              <w:keepLines w:val="0"/>
              <w:suppressLineNumbers w:val="0"/>
              <w:spacing w:before="0" w:beforeAutospacing="0" w:after="0" w:afterAutospacing="0" w:line="20" w:lineRule="atLeast"/>
              <w:ind w:left="0" w:leftChars="0" w:right="0" w:rightChars="0"/>
              <w:jc w:val="center"/>
              <w:rPr>
                <w:rFonts w:hint="default"/>
              </w:rPr>
            </w:pPr>
            <w:r>
              <w:rPr>
                <w:rFonts w:hint="default"/>
              </w:rPr>
              <w:t>见第（</w:t>
            </w:r>
            <w:r>
              <w:rPr>
                <w:rFonts w:hint="eastAsia"/>
              </w:rPr>
              <w:t xml:space="preserve">  </w:t>
            </w:r>
            <w:r>
              <w:rPr>
                <w:rFonts w:hint="default"/>
              </w:rPr>
              <w:t xml:space="preserve"> ）页</w:t>
            </w:r>
          </w:p>
        </w:tc>
      </w:tr>
      <w:tr w14:paraId="3C1484E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027"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0031322E">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09EF5DA">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BBF391F">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A882F5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0098BA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FF9F02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6975F07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4314B9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7B2CC5B3">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14025D7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4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54EBAB3">
            <w:pPr>
              <w:keepNext w:val="0"/>
              <w:keepLines w:val="0"/>
              <w:suppressLineNumbers w:val="0"/>
              <w:spacing w:before="0" w:beforeAutospacing="0" w:after="0" w:afterAutospacing="0" w:line="20" w:lineRule="atLeast"/>
              <w:ind w:left="0" w:leftChars="0" w:right="0" w:rightChars="0"/>
              <w:rPr>
                <w:rFonts w:hint="default" w:ascii="宋体" w:hAnsi="宋体" w:eastAsia="宋体"/>
                <w:color w:val="auto"/>
                <w:szCs w:val="21"/>
                <w:highlight w:val="none"/>
                <w:lang w:val="en-US" w:eastAsia="zh-CN"/>
              </w:rPr>
            </w:pPr>
            <w:r>
              <w:rPr>
                <w:rFonts w:hint="eastAsia" w:ascii="宋体" w:hAnsi="宋体" w:cs="宋体"/>
                <w:szCs w:val="21"/>
                <w:lang w:val="en-US" w:eastAsia="zh-CN"/>
              </w:rPr>
              <w:t>8.</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B36D95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402AD2DB">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0761FAA">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D29D23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125"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42304903">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bCs/>
                <w:color w:val="auto"/>
                <w:szCs w:val="21"/>
                <w:highlight w:val="none"/>
                <w:lang w:val="en-US" w:eastAsia="zh-CN"/>
              </w:rPr>
              <w:t>9.</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639CC50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725A038">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037A65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224B0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9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4857BC45">
            <w:pPr>
              <w:keepNext w:val="0"/>
              <w:keepLines w:val="0"/>
              <w:suppressLineNumbers w:val="0"/>
              <w:spacing w:before="0" w:beforeAutospacing="0" w:after="0" w:afterAutospacing="0" w:line="20" w:lineRule="atLeast"/>
              <w:ind w:left="0" w:leftChars="0" w:right="0" w:rightChars="0"/>
              <w:jc w:val="left"/>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10.</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及社保证明等附件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6D58B01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9303E7F">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890D851">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0C4DF1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148"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03583496">
            <w:pPr>
              <w:widowControl/>
              <w:jc w:val="left"/>
              <w:rPr>
                <w:rFonts w:hint="eastAsia" w:ascii="宋体" w:hAnsi="宋体" w:cs="宋体"/>
                <w:b w:val="0"/>
                <w:bCs w:val="0"/>
                <w:color w:val="auto"/>
                <w:szCs w:val="21"/>
              </w:rPr>
            </w:pPr>
            <w:r>
              <w:rPr>
                <w:rFonts w:hint="eastAsia" w:ascii="宋体" w:hAnsi="宋体" w:cs="宋体"/>
                <w:b w:val="0"/>
                <w:bCs w:val="0"/>
                <w:color w:val="auto"/>
                <w:szCs w:val="21"/>
                <w:lang w:val="en-US" w:eastAsia="zh-CN"/>
              </w:rPr>
              <w:t>11</w:t>
            </w:r>
            <w:r>
              <w:rPr>
                <w:rFonts w:hint="eastAsia" w:ascii="宋体" w:hAnsi="宋体" w:cs="宋体"/>
                <w:b w:val="0"/>
                <w:bCs w:val="0"/>
                <w:color w:val="auto"/>
                <w:szCs w:val="21"/>
              </w:rPr>
              <w:t>.本项目</w:t>
            </w:r>
            <w:r>
              <w:rPr>
                <w:rFonts w:hint="eastAsia" w:ascii="宋体" w:hAnsi="宋体" w:cs="宋体"/>
                <w:b/>
                <w:bCs/>
                <w:color w:val="FF0000"/>
                <w:szCs w:val="21"/>
              </w:rPr>
              <w:t>接受联合体投标</w:t>
            </w:r>
            <w:r>
              <w:rPr>
                <w:rFonts w:hint="eastAsia" w:ascii="宋体" w:hAnsi="宋体" w:cs="宋体"/>
                <w:b w:val="0"/>
                <w:bCs w:val="0"/>
                <w:color w:val="auto"/>
                <w:szCs w:val="21"/>
              </w:rPr>
              <w:t>，</w:t>
            </w:r>
            <w:r>
              <w:rPr>
                <w:rFonts w:hint="eastAsia" w:ascii="宋体" w:hAnsi="宋体" w:cs="宋体"/>
                <w:b w:val="0"/>
                <w:bCs w:val="0"/>
                <w:color w:val="auto"/>
                <w:szCs w:val="21"/>
                <w:lang w:eastAsia="zh-CN"/>
              </w:rPr>
              <w:t>（</w:t>
            </w:r>
            <w:r>
              <w:rPr>
                <w:rFonts w:hint="eastAsia" w:ascii="宋体" w:hAnsi="宋体" w:cs="宋体"/>
                <w:b w:val="0"/>
                <w:bCs w:val="0"/>
                <w:color w:val="auto"/>
                <w:szCs w:val="21"/>
              </w:rPr>
              <w:t>联合体投标的投标人须提交各方共同签署的《</w:t>
            </w:r>
            <w:r>
              <w:rPr>
                <w:rFonts w:hint="eastAsia" w:ascii="宋体" w:hAnsi="宋体" w:cs="宋体"/>
                <w:b w:val="0"/>
                <w:bCs w:val="0"/>
                <w:color w:val="auto"/>
                <w:szCs w:val="21"/>
                <w:lang w:eastAsia="zh-CN"/>
              </w:rPr>
              <w:t>联合协议书</w:t>
            </w:r>
            <w:r>
              <w:rPr>
                <w:rFonts w:hint="eastAsia" w:ascii="宋体" w:hAnsi="宋体" w:cs="宋体"/>
                <w:b w:val="0"/>
                <w:bCs w:val="0"/>
                <w:color w:val="auto"/>
                <w:szCs w:val="21"/>
              </w:rPr>
              <w:t>》）</w:t>
            </w:r>
            <w:r>
              <w:rPr>
                <w:rFonts w:hint="eastAsia" w:ascii="宋体" w:hAnsi="宋体" w:cs="宋体"/>
                <w:b w:val="0"/>
                <w:bCs w:val="0"/>
                <w:color w:val="auto"/>
                <w:szCs w:val="21"/>
                <w:lang w:eastAsia="zh-CN"/>
              </w:rPr>
              <w:t>。</w:t>
            </w:r>
          </w:p>
          <w:p w14:paraId="2981E57D">
            <w:pPr>
              <w:keepNext w:val="0"/>
              <w:keepLines w:val="0"/>
              <w:suppressLineNumbers w:val="0"/>
              <w:spacing w:before="0" w:beforeAutospacing="0" w:after="0" w:afterAutospacing="0" w:line="20" w:lineRule="atLeast"/>
              <w:ind w:left="0" w:leftChars="0" w:right="0" w:rightChars="0"/>
              <w:rPr>
                <w:rFonts w:hint="eastAsia" w:ascii="宋体" w:hAnsi="宋体" w:eastAsia="宋体" w:cs="宋体"/>
                <w:b w:val="0"/>
                <w:bCs w:val="0"/>
                <w:color w:val="auto"/>
                <w:szCs w:val="21"/>
                <w:highlight w:val="yellow"/>
                <w:lang w:eastAsia="zh-CN"/>
              </w:rPr>
            </w:pPr>
            <w:r>
              <w:rPr>
                <w:rFonts w:hint="eastAsia" w:ascii="宋体" w:hAnsi="宋体" w:cs="宋体"/>
                <w:b w:val="0"/>
                <w:bCs w:val="0"/>
                <w:color w:val="auto"/>
                <w:szCs w:val="21"/>
              </w:rPr>
              <w:t>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A802A9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AA5B40A">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4579599">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9"/>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5"/>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0AC7A6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FF62A87">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8"/>
                <w:rFonts w:hint="eastAsia"/>
                <w:sz w:val="21"/>
                <w:szCs w:val="21"/>
              </w:rPr>
              <w:t>招标</w:t>
            </w:r>
            <w:r>
              <w:rPr>
                <w:rStyle w:val="28"/>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2E7F0EC">
            <w:pPr>
              <w:keepNext w:val="0"/>
              <w:keepLines w:val="0"/>
              <w:suppressLineNumbers w:val="0"/>
              <w:spacing w:before="0" w:beforeAutospacing="0" w:after="0" w:afterAutospacing="0" w:line="20" w:lineRule="atLeast"/>
              <w:ind w:left="0" w:right="0"/>
              <w:jc w:val="center"/>
              <w:rPr>
                <w:rStyle w:val="28"/>
                <w:rFonts w:hint="default"/>
              </w:rPr>
            </w:pPr>
            <w:r>
              <w:rPr>
                <w:rStyle w:val="28"/>
                <w:rFonts w:hint="default"/>
              </w:rPr>
              <w:t>自查</w:t>
            </w:r>
          </w:p>
          <w:p w14:paraId="1A6AEAC4">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8"/>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20B2F6D9">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8"/>
                <w:rFonts w:hint="default"/>
              </w:rPr>
              <w:t>证明资料</w:t>
            </w:r>
          </w:p>
        </w:tc>
      </w:tr>
      <w:tr w14:paraId="750690D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0B10B536">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6AEF10CB">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0926134">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7AA83A4">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15E206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276600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315D9A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8043939">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926FD63">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CD08E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A33B9B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2ACDFE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063106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FA9B3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55A158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4014B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358531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A08183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378C04">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1473A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F80BF3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1A892E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AA6A5CC">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32ADDA3">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4D9AC0B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53E7144">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16B26C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7BBA08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E37402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0A99E39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825AF0">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szCs w:val="21"/>
                <w:lang w:val="en-US" w:eastAsia="zh-CN"/>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3E00BD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A6C685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0C81CA9">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2231FCC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3DF988F5">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bCs/>
                <w:kern w:val="0"/>
                <w:szCs w:val="21"/>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vAlign w:val="center"/>
          </w:tcPr>
          <w:p w14:paraId="2C67FB25">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75E009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DB987BC">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bl>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8"/>
          <w:rFonts w:hint="eastAsia"/>
          <w:b w:val="0"/>
          <w:bCs w:val="0"/>
          <w:color w:val="FF0000"/>
          <w:sz w:val="21"/>
          <w:szCs w:val="21"/>
        </w:rPr>
        <w:t>请在</w:t>
      </w:r>
      <w:r>
        <w:rPr>
          <w:rStyle w:val="28"/>
          <w:b w:val="0"/>
          <w:bCs w:val="0"/>
          <w:color w:val="FF0000"/>
          <w:sz w:val="21"/>
          <w:szCs w:val="21"/>
        </w:rPr>
        <w:t>自查结论</w:t>
      </w:r>
      <w:r>
        <w:rPr>
          <w:rStyle w:val="28"/>
          <w:rFonts w:hint="eastAsia"/>
          <w:b w:val="0"/>
          <w:bCs w:val="0"/>
          <w:color w:val="FF0000"/>
          <w:sz w:val="21"/>
          <w:szCs w:val="21"/>
        </w:rPr>
        <w:t>表格中“</w:t>
      </w:r>
      <w:r>
        <w:rPr>
          <w:rStyle w:val="28"/>
          <w:b w:val="0"/>
          <w:bCs w:val="0"/>
          <w:color w:val="FF0000"/>
          <w:sz w:val="21"/>
          <w:szCs w:val="21"/>
        </w:rPr>
        <w:t>通过</w:t>
      </w:r>
      <w:r>
        <w:rPr>
          <w:rStyle w:val="28"/>
          <w:rFonts w:hint="eastAsia"/>
          <w:b w:val="0"/>
          <w:bCs w:val="0"/>
          <w:color w:val="FF0000"/>
          <w:sz w:val="21"/>
          <w:szCs w:val="21"/>
        </w:rPr>
        <w:t>”或“不</w:t>
      </w:r>
      <w:r>
        <w:rPr>
          <w:rStyle w:val="28"/>
          <w:b w:val="0"/>
          <w:bCs w:val="0"/>
          <w:color w:val="FF0000"/>
          <w:sz w:val="21"/>
          <w:szCs w:val="21"/>
        </w:rPr>
        <w:t>通过</w:t>
      </w:r>
      <w:r>
        <w:rPr>
          <w:rStyle w:val="28"/>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6"/>
    <w:p w14:paraId="0DAC9DBC">
      <w:pPr>
        <w:pStyle w:val="3"/>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5"/>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7F34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761" w:type="dxa"/>
            <w:noWrap w:val="0"/>
            <w:vAlign w:val="center"/>
          </w:tcPr>
          <w:p w14:paraId="5D6BFE57">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5E14908E">
            <w:pPr>
              <w:jc w:val="left"/>
              <w:rPr>
                <w:rFonts w:hint="eastAsia" w:ascii="宋体" w:hAnsi="宋体" w:eastAsia="宋体" w:cs="宋体"/>
                <w:color w:val="auto"/>
                <w:sz w:val="21"/>
                <w:szCs w:val="21"/>
              </w:rPr>
            </w:pPr>
            <w:r>
              <w:rPr>
                <w:rFonts w:hint="eastAsia" w:ascii="宋体" w:hAnsi="宋体" w:eastAsia="宋体" w:cs="宋体"/>
                <w:color w:val="auto"/>
                <w:sz w:val="21"/>
                <w:szCs w:val="21"/>
              </w:rPr>
              <w:t>本单位的电子秘钥及电子营业执照，委托或出借给第三方(人)使用和管理。</w:t>
            </w:r>
          </w:p>
        </w:tc>
        <w:tc>
          <w:tcPr>
            <w:tcW w:w="2921" w:type="dxa"/>
            <w:noWrap w:val="0"/>
            <w:vAlign w:val="center"/>
          </w:tcPr>
          <w:p w14:paraId="3E5C5ABD">
            <w:pPr>
              <w:spacing w:line="360" w:lineRule="exact"/>
              <w:jc w:val="center"/>
              <w:rPr>
                <w:rFonts w:ascii="宋体" w:hAnsi="宋体"/>
                <w:b/>
                <w:szCs w:val="21"/>
              </w:rPr>
            </w:pPr>
          </w:p>
        </w:tc>
        <w:tc>
          <w:tcPr>
            <w:tcW w:w="924" w:type="dxa"/>
            <w:noWrap w:val="0"/>
            <w:vAlign w:val="center"/>
          </w:tcPr>
          <w:p w14:paraId="211A8F2B">
            <w:pPr>
              <w:spacing w:line="360" w:lineRule="exact"/>
              <w:jc w:val="center"/>
              <w:rPr>
                <w:rFonts w:ascii="宋体" w:hAnsi="宋体"/>
                <w:b/>
                <w:szCs w:val="21"/>
              </w:rPr>
            </w:pPr>
          </w:p>
        </w:tc>
      </w:tr>
      <w:tr w14:paraId="656B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61" w:type="dxa"/>
            <w:noWrap w:val="0"/>
            <w:vAlign w:val="center"/>
          </w:tcPr>
          <w:p w14:paraId="631C080B">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54AC50E">
            <w:pPr>
              <w:jc w:val="left"/>
              <w:rPr>
                <w:rFonts w:hint="eastAsia" w:ascii="宋体" w:hAnsi="宋体" w:eastAsia="宋体" w:cs="宋体"/>
                <w:color w:val="auto"/>
                <w:sz w:val="21"/>
                <w:szCs w:val="21"/>
              </w:rPr>
            </w:pPr>
            <w:r>
              <w:rPr>
                <w:rFonts w:hint="eastAsia" w:ascii="宋体" w:hAnsi="宋体" w:eastAsia="宋体" w:cs="宋体"/>
                <w:color w:val="auto"/>
                <w:sz w:val="21"/>
                <w:szCs w:val="21"/>
              </w:rPr>
              <w:t>使用公共电脑设备或公共网络编制、上传投标文件。</w:t>
            </w:r>
          </w:p>
        </w:tc>
        <w:tc>
          <w:tcPr>
            <w:tcW w:w="2921" w:type="dxa"/>
            <w:noWrap w:val="0"/>
            <w:vAlign w:val="center"/>
          </w:tcPr>
          <w:p w14:paraId="20539367">
            <w:pPr>
              <w:spacing w:line="360" w:lineRule="exact"/>
              <w:jc w:val="center"/>
              <w:rPr>
                <w:rFonts w:ascii="宋体" w:hAnsi="宋体"/>
                <w:b/>
                <w:szCs w:val="21"/>
              </w:rPr>
            </w:pPr>
          </w:p>
        </w:tc>
        <w:tc>
          <w:tcPr>
            <w:tcW w:w="924" w:type="dxa"/>
            <w:noWrap w:val="0"/>
            <w:vAlign w:val="center"/>
          </w:tcPr>
          <w:p w14:paraId="6F5A31E3">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3"/>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3"/>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6"/>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6"/>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6"/>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4A09C572">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1BDF5EA8">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情节严重的，经查实，将作废标处理，并列入不良行为记录名单，两年之内不得参与本单位的采购活动</w:t>
      </w:r>
      <w:r>
        <w:rPr>
          <w:rFonts w:hint="eastAsia" w:ascii="宋体" w:hAnsi="宋体" w:eastAsia="宋体" w:cs="宋体"/>
          <w:b/>
          <w:bCs/>
          <w:color w:val="FF0000"/>
          <w:sz w:val="24"/>
          <w:szCs w:val="24"/>
          <w:lang w:val="zh-CN" w:eastAsia="zh-CN"/>
        </w:rPr>
        <w:t>。</w:t>
      </w:r>
    </w:p>
    <w:p w14:paraId="06DE59EC">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5"/>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328"/>
        <w:gridCol w:w="2595"/>
        <w:gridCol w:w="1890"/>
        <w:gridCol w:w="1157"/>
      </w:tblGrid>
      <w:tr w14:paraId="7A20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67D5161">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328" w:type="dxa"/>
          </w:tcPr>
          <w:p w14:paraId="2ED6279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2595" w:type="dxa"/>
          </w:tcPr>
          <w:p w14:paraId="1794C0B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6E69EE8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4A1EB80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660AE9C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cs="Times New Roman" w:asciiTheme="minorEastAsia" w:hAnsiTheme="minorEastAsia" w:eastAsiaTheme="minorEastAsia"/>
                <w:b/>
                <w:color w:val="FF0000"/>
                <w:kern w:val="2"/>
                <w:sz w:val="18"/>
                <w:szCs w:val="18"/>
                <w:lang w:val="en-US" w:eastAsia="zh-CN" w:bidi="ar-SA"/>
              </w:rPr>
              <w:t>提供参数佐证时请在“偏离简述”处注明“见（）页”。</w:t>
            </w:r>
          </w:p>
        </w:tc>
      </w:tr>
      <w:tr w14:paraId="7D60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2017B5B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7E0A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7B067C18">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1.</w:t>
            </w:r>
          </w:p>
        </w:tc>
        <w:tc>
          <w:tcPr>
            <w:tcW w:w="2328" w:type="dxa"/>
          </w:tcPr>
          <w:p w14:paraId="0AF3424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6C41350D">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6B6F693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156B424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020C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078C3C62">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2.</w:t>
            </w:r>
          </w:p>
        </w:tc>
        <w:tc>
          <w:tcPr>
            <w:tcW w:w="2328" w:type="dxa"/>
          </w:tcPr>
          <w:p w14:paraId="189B0F0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79F85E1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0D2FCEB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09844032">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3BB7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252B659B">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r>
              <w:rPr>
                <w:rFonts w:hint="eastAsia" w:ascii="宋体" w:hAnsi="宋体" w:eastAsia="宋体" w:cs="宋体"/>
                <w:color w:val="000000"/>
              </w:rPr>
              <w:t>…</w:t>
            </w:r>
          </w:p>
        </w:tc>
        <w:tc>
          <w:tcPr>
            <w:tcW w:w="2328" w:type="dxa"/>
          </w:tcPr>
          <w:p w14:paraId="7B19FC4F">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58E40EB3">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7ECC1D0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7B7BDF7C">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bl>
    <w:p w14:paraId="5BAAAA7E">
      <w:pPr>
        <w:spacing w:after="60"/>
        <w:ind w:firstLine="210" w:firstLineChars="100"/>
        <w:rPr>
          <w:rFonts w:hint="eastAsia" w:ascii="宋体" w:hAnsi="宋体" w:eastAsia="宋体" w:cs="宋体"/>
          <w:color w:val="000000"/>
        </w:rPr>
      </w:pPr>
    </w:p>
    <w:p w14:paraId="4C89A5EE">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A1D5074">
      <w:pPr>
        <w:rPr>
          <w:rFonts w:hint="eastAsia" w:ascii="宋体" w:hAnsi="宋体" w:eastAsia="宋体" w:cs="宋体"/>
          <w:color w:val="000000"/>
        </w:rPr>
      </w:pPr>
    </w:p>
    <w:p w14:paraId="1B53049B">
      <w:pPr>
        <w:rPr>
          <w:rFonts w:hint="eastAsia" w:ascii="宋体" w:hAnsi="宋体" w:eastAsia="宋体" w:cs="宋体"/>
          <w:color w:val="000000"/>
        </w:rPr>
      </w:pPr>
    </w:p>
    <w:p w14:paraId="155D56E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3599A2A9">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E64BF90">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46A37646">
      <w:pPr>
        <w:outlineLvl w:val="0"/>
        <w:rPr>
          <w:rFonts w:hint="eastAsia" w:ascii="宋体" w:hAnsi="宋体" w:eastAsia="宋体" w:cs="宋体"/>
          <w:color w:val="000000"/>
        </w:rPr>
      </w:pPr>
      <w:r>
        <w:rPr>
          <w:rFonts w:hint="eastAsia" w:ascii="宋体" w:hAnsi="宋体" w:eastAsia="宋体" w:cs="宋体"/>
          <w:color w:val="000000"/>
        </w:rPr>
        <w:t>职务:</w:t>
      </w:r>
    </w:p>
    <w:p w14:paraId="144024C6">
      <w:pPr>
        <w:outlineLvl w:val="0"/>
        <w:rPr>
          <w:rFonts w:hint="eastAsia" w:ascii="宋体" w:hAnsi="宋体" w:eastAsia="宋体" w:cs="宋体"/>
          <w:color w:val="000000"/>
        </w:rPr>
      </w:pPr>
    </w:p>
    <w:p w14:paraId="4CBF9CBD">
      <w:pPr>
        <w:outlineLvl w:val="0"/>
        <w:rPr>
          <w:rFonts w:hint="eastAsia" w:ascii="宋体" w:hAnsi="宋体" w:eastAsia="宋体" w:cs="宋体"/>
          <w:color w:val="000000"/>
        </w:rPr>
      </w:pPr>
    </w:p>
    <w:p w14:paraId="46B65E45">
      <w:pPr>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4669DD66">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5"/>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299"/>
        <w:gridCol w:w="2624"/>
        <w:gridCol w:w="1890"/>
        <w:gridCol w:w="1157"/>
      </w:tblGrid>
      <w:tr w14:paraId="25FB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182BE93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299" w:type="dxa"/>
          </w:tcPr>
          <w:p w14:paraId="3206E57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商务</w:t>
            </w:r>
            <w:r>
              <w:rPr>
                <w:rFonts w:hint="eastAsia" w:ascii="宋体" w:hAnsi="宋体" w:eastAsia="宋体" w:cs="宋体"/>
                <w:b/>
                <w:color w:val="000000"/>
              </w:rPr>
              <w:t>要求</w:t>
            </w:r>
          </w:p>
        </w:tc>
        <w:tc>
          <w:tcPr>
            <w:tcW w:w="2624" w:type="dxa"/>
          </w:tcPr>
          <w:p w14:paraId="3484021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705AF352">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67AC281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2B62A8D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6FF4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67D42B5B">
            <w:pPr>
              <w:keepNext w:val="0"/>
              <w:keepLines w:val="0"/>
              <w:numPr>
                <w:ilvl w:val="0"/>
                <w:numId w:val="0"/>
              </w:numPr>
              <w:suppressLineNumbers w:val="0"/>
              <w:spacing w:before="0" w:beforeAutospacing="0" w:after="0" w:afterAutospacing="0"/>
              <w:ind w:left="0" w:right="0"/>
              <w:rPr>
                <w:rFonts w:hint="eastAsia" w:ascii="宋体" w:hAnsi="宋体"/>
                <w:b/>
                <w:bCs/>
                <w:szCs w:val="21"/>
                <w:lang w:eastAsia="zh-CN"/>
              </w:rPr>
            </w:pPr>
            <w:r>
              <w:rPr>
                <w:rFonts w:hint="eastAsia" w:ascii="宋体" w:hAnsi="宋体" w:eastAsia="宋体" w:cs="宋体"/>
                <w:color w:val="FF0000"/>
                <w:sz w:val="24"/>
                <w:szCs w:val="24"/>
                <w:lang w:eastAsia="zh-CN"/>
              </w:rPr>
              <w:t>★</w:t>
            </w:r>
            <w:r>
              <w:rPr>
                <w:rFonts w:hint="eastAsia" w:ascii="宋体" w:hAnsi="宋体"/>
                <w:b/>
                <w:bCs/>
                <w:szCs w:val="21"/>
                <w:lang w:val="en-US" w:eastAsia="zh-CN"/>
              </w:rPr>
              <w:t>售后</w:t>
            </w:r>
            <w:r>
              <w:rPr>
                <w:rFonts w:hint="default" w:ascii="宋体" w:hAnsi="宋体"/>
                <w:b/>
                <w:bCs/>
                <w:szCs w:val="21"/>
                <w:lang w:val="en-US" w:eastAsia="zh-CN"/>
              </w:rPr>
              <w:t>服务</w:t>
            </w:r>
            <w:r>
              <w:rPr>
                <w:rFonts w:hint="eastAsia" w:ascii="宋体" w:hAnsi="宋体"/>
                <w:b/>
                <w:bCs/>
                <w:szCs w:val="21"/>
                <w:lang w:val="en-US" w:eastAsia="zh-CN"/>
              </w:rPr>
              <w:t>要求</w:t>
            </w:r>
          </w:p>
        </w:tc>
      </w:tr>
      <w:tr w14:paraId="2D1B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179FE9DE">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1.</w:t>
            </w:r>
          </w:p>
        </w:tc>
        <w:tc>
          <w:tcPr>
            <w:tcW w:w="2299" w:type="dxa"/>
          </w:tcPr>
          <w:p w14:paraId="5B693B83">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52A4BAA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060516A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C0FC3D7">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153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34EA5CBF">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2.</w:t>
            </w:r>
          </w:p>
        </w:tc>
        <w:tc>
          <w:tcPr>
            <w:tcW w:w="2299" w:type="dxa"/>
          </w:tcPr>
          <w:p w14:paraId="3C37DBCD">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CC1639C">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62E338BA">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3AA7B0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5391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75517CB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r>
              <w:rPr>
                <w:rFonts w:hint="eastAsia" w:ascii="宋体" w:hAnsi="宋体" w:eastAsia="宋体" w:cs="宋体"/>
                <w:color w:val="000000"/>
              </w:rPr>
              <w:t>…</w:t>
            </w:r>
          </w:p>
        </w:tc>
        <w:tc>
          <w:tcPr>
            <w:tcW w:w="2299" w:type="dxa"/>
          </w:tcPr>
          <w:p w14:paraId="3393CE41">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B05D62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78E8EB3E">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1A968580">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2C39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287E4E0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验收方式</w:t>
            </w:r>
          </w:p>
        </w:tc>
      </w:tr>
      <w:tr w14:paraId="5029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20A7FF1A">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1.</w:t>
            </w:r>
          </w:p>
        </w:tc>
        <w:tc>
          <w:tcPr>
            <w:tcW w:w="2299" w:type="dxa"/>
            <w:vAlign w:val="top"/>
          </w:tcPr>
          <w:p w14:paraId="452AD2E1">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2C90F0B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4862676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1B77D81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783A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9C5B2F">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报价要求</w:t>
            </w:r>
          </w:p>
        </w:tc>
      </w:tr>
      <w:tr w14:paraId="2917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28D48A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7871B2C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00527CC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6AD7CBA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621879F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29BC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41140A33">
            <w:pPr>
              <w:keepNext w:val="0"/>
              <w:keepLines w:val="0"/>
              <w:numPr>
                <w:ilvl w:val="0"/>
                <w:numId w:val="0"/>
              </w:numPr>
              <w:suppressLineNumbers w:val="0"/>
              <w:spacing w:before="0" w:beforeAutospacing="0" w:after="0" w:afterAutospacing="0"/>
              <w:ind w:left="0" w:right="0"/>
              <w:rPr>
                <w:rFonts w:hint="default" w:ascii="宋体" w:hAnsi="宋体" w:eastAsia="宋体" w:cs="Times New Roman"/>
                <w:b/>
                <w:bCs/>
                <w:szCs w:val="21"/>
                <w:lang w:val="en-US" w:eastAsia="zh-CN"/>
              </w:rPr>
            </w:pPr>
            <w:r>
              <w:rPr>
                <w:rFonts w:hint="eastAsia" w:ascii="宋体" w:hAnsi="宋体" w:eastAsia="宋体" w:cs="Times New Roman"/>
                <w:b/>
                <w:bCs/>
                <w:szCs w:val="21"/>
                <w:lang w:val="en-US" w:eastAsia="zh-CN"/>
              </w:rPr>
              <w:t>2.</w:t>
            </w:r>
          </w:p>
        </w:tc>
        <w:tc>
          <w:tcPr>
            <w:tcW w:w="2299" w:type="dxa"/>
            <w:vAlign w:val="top"/>
          </w:tcPr>
          <w:p w14:paraId="13833AD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0A35A6A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45F326D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0311BBA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7870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0C19125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宋体"/>
                <w:color w:val="000000"/>
              </w:rPr>
              <w:t>…</w:t>
            </w:r>
          </w:p>
        </w:tc>
        <w:tc>
          <w:tcPr>
            <w:tcW w:w="2299" w:type="dxa"/>
            <w:vAlign w:val="top"/>
          </w:tcPr>
          <w:p w14:paraId="7CFFDC2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2A1833F8">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73DD6310">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53C28E7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542D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0868597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highlight w:val="none"/>
                <w:lang w:eastAsia="zh-CN"/>
              </w:rPr>
              <w:t>★</w:t>
            </w:r>
            <w:r>
              <w:rPr>
                <w:rFonts w:hint="eastAsia" w:ascii="宋体" w:hAnsi="宋体" w:eastAsia="宋体" w:cs="Times New Roman"/>
                <w:b/>
                <w:bCs/>
                <w:szCs w:val="21"/>
                <w:lang w:val="en-US" w:eastAsia="zh-CN"/>
              </w:rPr>
              <w:t>付款方式</w:t>
            </w:r>
          </w:p>
        </w:tc>
      </w:tr>
      <w:tr w14:paraId="04E6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C43BDA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38C9C1D6">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5437D32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1373FFCE">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561AC0D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638F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542DC3">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highlight w:val="none"/>
                <w:lang w:eastAsia="zh-CN"/>
              </w:rPr>
              <w:t>★</w:t>
            </w:r>
            <w:r>
              <w:rPr>
                <w:rFonts w:hint="eastAsia" w:ascii="宋体" w:hAnsi="宋体" w:eastAsia="宋体" w:cs="Times New Roman"/>
                <w:b/>
                <w:bCs/>
                <w:szCs w:val="21"/>
                <w:lang w:val="en-US" w:eastAsia="zh-CN"/>
              </w:rPr>
              <w:t>服务期限/交货期</w:t>
            </w:r>
          </w:p>
        </w:tc>
      </w:tr>
      <w:tr w14:paraId="606C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6C5E62C5">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5FA21B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724BD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C9BD751">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661FC866">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6F1C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6622468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r>
              <w:rPr>
                <w:rFonts w:hint="eastAsia" w:ascii="宋体" w:hAnsi="宋体" w:cs="Times New Roman"/>
                <w:b/>
                <w:bCs/>
                <w:color w:val="auto"/>
                <w:szCs w:val="21"/>
                <w:highlight w:val="none"/>
                <w:lang w:val="en-US" w:eastAsia="zh-CN"/>
              </w:rPr>
              <w:t>其它要求</w:t>
            </w:r>
          </w:p>
        </w:tc>
      </w:tr>
      <w:tr w14:paraId="0837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1D167A37">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033EA89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BB324C">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7889183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1965537">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1A68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4C8A909">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2.</w:t>
            </w:r>
          </w:p>
        </w:tc>
        <w:tc>
          <w:tcPr>
            <w:tcW w:w="2299" w:type="dxa"/>
            <w:vAlign w:val="top"/>
          </w:tcPr>
          <w:p w14:paraId="3C6494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7DF19DE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1EFFCA2">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9900F1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70A2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4D3E802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r>
              <w:rPr>
                <w:rFonts w:hint="eastAsia" w:ascii="宋体" w:hAnsi="宋体" w:eastAsia="宋体" w:cs="宋体"/>
                <w:color w:val="000000"/>
              </w:rPr>
              <w:t>…</w:t>
            </w:r>
          </w:p>
        </w:tc>
        <w:tc>
          <w:tcPr>
            <w:tcW w:w="2299" w:type="dxa"/>
            <w:vAlign w:val="top"/>
          </w:tcPr>
          <w:p w14:paraId="1B36865D">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135BB23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28A9236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1060965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bl>
    <w:p w14:paraId="14182ADD">
      <w:pPr>
        <w:spacing w:after="60"/>
        <w:ind w:firstLine="210" w:firstLineChars="100"/>
        <w:rPr>
          <w:rFonts w:hint="eastAsia" w:ascii="宋体" w:hAnsi="宋体" w:eastAsia="宋体" w:cs="宋体"/>
          <w:color w:val="000000"/>
        </w:rPr>
      </w:pPr>
    </w:p>
    <w:p w14:paraId="3BBF28FD">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3D70A14">
      <w:pPr>
        <w:rPr>
          <w:rFonts w:hint="eastAsia" w:ascii="宋体" w:hAnsi="宋体" w:eastAsia="宋体" w:cs="宋体"/>
          <w:color w:val="000000"/>
        </w:rPr>
      </w:pPr>
    </w:p>
    <w:p w14:paraId="76662CE0">
      <w:pPr>
        <w:rPr>
          <w:rFonts w:hint="eastAsia" w:ascii="宋体" w:hAnsi="宋体" w:eastAsia="宋体" w:cs="宋体"/>
          <w:color w:val="000000"/>
        </w:rPr>
      </w:pPr>
    </w:p>
    <w:p w14:paraId="71C7DD51">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4C6B6D7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2D11C0D2">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114988A8">
      <w:pPr>
        <w:outlineLvl w:val="0"/>
        <w:rPr>
          <w:rFonts w:hint="eastAsia" w:ascii="宋体" w:hAnsi="宋体" w:eastAsia="宋体" w:cs="宋体"/>
          <w:color w:val="000000"/>
        </w:rPr>
      </w:pPr>
      <w:r>
        <w:rPr>
          <w:rFonts w:hint="eastAsia" w:ascii="宋体" w:hAnsi="宋体" w:eastAsia="宋体" w:cs="宋体"/>
          <w:color w:val="000000"/>
        </w:rPr>
        <w:t>职务:</w:t>
      </w:r>
    </w:p>
    <w:p w14:paraId="0DBA25B6">
      <w:pPr>
        <w:pStyle w:val="33"/>
        <w:rPr>
          <w:rFonts w:hint="eastAsia" w:ascii="宋体" w:hAnsi="宋体" w:eastAsia="宋体" w:cs="宋体"/>
          <w:color w:val="000000"/>
        </w:rPr>
      </w:pPr>
    </w:p>
    <w:p w14:paraId="4ACF23B4">
      <w:pPr>
        <w:pStyle w:val="33"/>
        <w:rPr>
          <w:rFonts w:hint="eastAsia" w:ascii="宋体" w:hAnsi="宋体" w:eastAsia="宋体" w:cs="宋体"/>
          <w:color w:val="000000"/>
        </w:rPr>
      </w:pPr>
    </w:p>
    <w:p w14:paraId="094B917A">
      <w:pPr>
        <w:pStyle w:val="33"/>
        <w:rPr>
          <w:rFonts w:hint="eastAsia" w:ascii="宋体" w:hAnsi="宋体" w:eastAsia="宋体" w:cs="宋体"/>
          <w:color w:val="000000"/>
        </w:rPr>
      </w:pPr>
    </w:p>
    <w:p w14:paraId="089B3EE7">
      <w:pPr>
        <w:pStyle w:val="33"/>
        <w:rPr>
          <w:rFonts w:hint="eastAsia" w:ascii="宋体" w:hAnsi="宋体" w:eastAsia="宋体" w:cs="宋体"/>
          <w:color w:val="000000"/>
        </w:rPr>
      </w:pPr>
    </w:p>
    <w:p w14:paraId="6EE366FD">
      <w:pPr>
        <w:outlineLvl w:val="0"/>
        <w:rPr>
          <w:rFonts w:hint="eastAsia" w:ascii="宋体" w:hAnsi="宋体" w:cs="宋体"/>
          <w:b/>
          <w:bCs/>
          <w:color w:val="FF0000"/>
          <w:sz w:val="24"/>
          <w:szCs w:val="24"/>
          <w:lang w:val="en-US" w:eastAsia="zh-CN"/>
        </w:rPr>
      </w:pPr>
    </w:p>
    <w:p w14:paraId="6ACBBDC9">
      <w:pPr>
        <w:rPr>
          <w:rFonts w:hint="eastAsia" w:ascii="宋体" w:hAnsi="宋体" w:cs="宋体"/>
          <w:b/>
          <w:sz w:val="24"/>
          <w:lang w:val="en-US" w:eastAsia="zh-CN"/>
        </w:rPr>
      </w:pPr>
    </w:p>
    <w:p w14:paraId="26B7AA97">
      <w:pPr>
        <w:rPr>
          <w:rFonts w:hint="eastAsia" w:ascii="宋体" w:hAnsi="宋体" w:cs="宋体"/>
          <w:b/>
          <w:sz w:val="24"/>
          <w:lang w:val="en-US" w:eastAsia="zh-CN"/>
        </w:rPr>
      </w:pPr>
    </w:p>
    <w:p w14:paraId="10D4629F">
      <w:pPr>
        <w:rPr>
          <w:rFonts w:hint="eastAsia" w:ascii="宋体" w:hAnsi="宋体" w:cs="宋体"/>
          <w:b/>
          <w:sz w:val="24"/>
          <w:lang w:val="en-US" w:eastAsia="zh-CN"/>
        </w:rPr>
      </w:pPr>
    </w:p>
    <w:p w14:paraId="69A98CCA">
      <w:pPr>
        <w:rPr>
          <w:rFonts w:hint="eastAsia" w:ascii="宋体" w:hAnsi="宋体" w:cs="宋体"/>
          <w:b/>
          <w:sz w:val="24"/>
          <w:lang w:val="en-US" w:eastAsia="zh-CN"/>
        </w:rPr>
      </w:pPr>
    </w:p>
    <w:p w14:paraId="2FBB2EF0">
      <w:pPr>
        <w:rPr>
          <w:rFonts w:hint="eastAsia" w:ascii="宋体" w:hAnsi="宋体" w:cs="宋体"/>
          <w:b/>
          <w:sz w:val="24"/>
          <w:lang w:val="en-US" w:eastAsia="zh-CN"/>
        </w:rPr>
      </w:pPr>
    </w:p>
    <w:p w14:paraId="093FAEED">
      <w:pPr>
        <w:rPr>
          <w:rFonts w:hint="eastAsia" w:ascii="宋体" w:hAnsi="宋体" w:cs="宋体"/>
          <w:b/>
          <w:sz w:val="24"/>
          <w:lang w:val="en-US" w:eastAsia="zh-CN"/>
        </w:rPr>
      </w:pPr>
    </w:p>
    <w:p w14:paraId="0411B77C">
      <w:pPr>
        <w:rPr>
          <w:rFonts w:hint="eastAsia" w:ascii="宋体" w:hAnsi="宋体" w:cs="宋体"/>
          <w:b/>
          <w:sz w:val="24"/>
          <w:lang w:val="en-US" w:eastAsia="zh-CN"/>
        </w:rPr>
      </w:pPr>
    </w:p>
    <w:p w14:paraId="7C6438B8">
      <w:pPr>
        <w:rPr>
          <w:rFonts w:hint="eastAsia" w:ascii="宋体" w:hAnsi="宋体" w:cs="宋体"/>
          <w:b/>
          <w:sz w:val="24"/>
          <w:lang w:val="en-US" w:eastAsia="zh-CN"/>
        </w:rPr>
      </w:pPr>
    </w:p>
    <w:p w14:paraId="3EAB5D5F">
      <w:pPr>
        <w:rPr>
          <w:rFonts w:hint="eastAsia" w:ascii="宋体" w:hAnsi="宋体" w:cs="宋体"/>
          <w:b/>
          <w:sz w:val="24"/>
          <w:lang w:val="en-US" w:eastAsia="zh-CN"/>
        </w:rPr>
      </w:pPr>
    </w:p>
    <w:p w14:paraId="613C9617">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2"/>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3"/>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1A7A261">
      <w:pPr>
        <w:rPr>
          <w:rFonts w:hint="eastAsia" w:ascii="宋体" w:hAnsi="宋体" w:cs="宋体"/>
          <w:b/>
          <w:sz w:val="24"/>
          <w:lang w:val="en-US" w:eastAsia="zh-CN"/>
        </w:rPr>
      </w:pPr>
      <w:bookmarkStart w:id="7" w:name="_Toc435515295"/>
      <w:bookmarkStart w:id="8" w:name="_Toc275865606"/>
      <w:bookmarkStart w:id="9" w:name="_Toc24650"/>
      <w:bookmarkStart w:id="10" w:name="_Toc435514855"/>
      <w:bookmarkStart w:id="11" w:name="_Toc17479"/>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7"/>
      <w:bookmarkEnd w:id="8"/>
      <w:bookmarkEnd w:id="9"/>
      <w:bookmarkEnd w:id="10"/>
      <w:bookmarkEnd w:id="11"/>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5"/>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3"/>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9"/>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2"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3"/>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2"/>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3"/>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3"/>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3" name="矩形 8"/>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矩形 8"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58nHLwQCAAAqBAAADgAAAGRycy9lMm9Eb2MueG1srVPN&#10;jtMwEL4j8Q6W7zRpobslaroHSrkgWGmXB5g6TmLJf/K4Tfo0SNx4CB4H8RqM3dL9gUMP5JCM4/E3&#10;3/fNeHkzGs32MqBytubTScmZtMI1ynY1/3K/ebXgDCPYBrSzsuYHifxm9fLFcvCVnLne6UYGRiAW&#10;q8HXvI/RV0WBopcGcOK8tLTZumAg0jJ0RRNgIHSji1lZXhWDC40PTkhE+rs+bvITYrgE0LWtEnLt&#10;xM5IG4+oQWqIJAl75ZGvMtu2lSJ+bluUkemak9KY31SE4m16F6slVF0A3ytxogCXUHimyYCyVPQM&#10;tYYIbBfUX1BGieDQtXEinCmOQrIjpGJaPvPmrgcvsxayGv3ZdPx/sOLT/jYw1dT8NWcWDDX819fv&#10;P398Y4vkzeCxopQ7fxtOK6QwCR3bYNKXJLAx+3k4+ynHyAT9nM3m129mc84E7U3nV9fTRXa8eDju&#10;A8YP0hmWgpoHalj2EfYfMVJJSv2Tkqqh06rZKK3zInTbdzqwPVBzN/lJnOnIkzRt2VDzt/NMBGhi&#10;W5oU4mQ8qUbb5XpPTuBj4DI//wJOxNaA/ZFARkhpUBkVZfILql5C89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OfJxy8EAgAAKgQAAA4AAAAAAAAAAQAgAAAAJwEA&#10;AGRycy9lMm9Eb2MueG1sUEsFBgAAAAAGAAYAWQEAAJ0FA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4" name="矩形 9"/>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矩形 9"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AuPRvFBQIAACoEAAAOAAAAZHJzL2Uyb0RvYy54bWytU82O&#10;0zAQviPxDpbvNGnZlt2o6R4o5YJgpYUHmDpOYsl/8rhN+jRI3HgIHgfxGozd0v2BQw/kkIzj8Tff&#10;9814eTsazfYyoHK25tNJyZm0wjXKdjX/8nnz6pozjGAb0M7Kmh8k8tvVyxfLwVdy5nqnGxkYgVis&#10;Bl/zPkZfFQWKXhrAifPS0mbrgoFIy9AVTYCB0I0uZmW5KAYXGh+ckIj0d33c5CfEcAmga1sl5NqJ&#10;nZE2HlGD1BBJEvbKI19ltm0rRfzUtigj0zUnpTG/qQjF2/QuVkuougC+V+JEAS6h8EyTAWWp6Blq&#10;DRHYLqi/oIwSwaFr40Q4UxyFZEdIxbR85s19D15mLWQ1+rPp+P9gxcf9XWCqqfkVZxYMNfzX1+8/&#10;f3xjN8mbwWNFKff+LpxWSGESOrbBpC9JYGP283D2U46RCfo5ez1bLK7IakF70/nizfQ6O148HPcB&#10;43vpDEtBzQM1LPsI+w8YqSSl/klJ1dBp1WyU1nkRuu1bHdgeqLmb/CTOdORJmrZsqPnNfDYnIkAT&#10;29KkUGg8qUbb5XpPTuBj4DI//wJOxNaA/ZFARkhpUBkVZfILql5C88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yn+EtcAAAAJAQAADwAAAAAAAAABACAAAAAiAAAAZHJz&#10;L2Rvd25yZXYueG1sUEsBAhQAFAAAAAgAh07iQC49G8UFAgAAKgQAAA4AAAAAAAAAAQAgAAAAJgEA&#10;AGRycy9lMm9Eb2MueG1sUEsFBgAAAAAGAAYAWQEAAJ0FA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5" name="矩形 10"/>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矩形 10"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DRqLQYAAgAAKwQAAA4AAABkcnMvZTJvRG9jLnhtbK1T&#10;y47TMBTdI/EPlvc0TYYMTNR0FpSyQTDSwAe4tpNY8ku+bpN+DRI7PoLPQfwG125p58GiC7Jwru3r&#10;43POvV7cTkaTnQygnG1pOZtTIi13Qtm+pV+/rF+9pQQis4JpZ2VL9xLo7fLli8XoG1m5wWkhA0EQ&#10;C83oWzrE6JuiAD5Iw2DmvLS42blgWMRp6AsR2IjoRhfVfH5djC4IHxyXALi6OmzSI2K4BNB1neJy&#10;5fjWSBsPqEFqFlESDMoDXWa2XSd5/Nx1ICPRLUWlMY94CcabNBbLBWv6wPyg+JECu4TCE02GKYuX&#10;nqBWLDKyDeoZlFE8OHBdnHFnioOQ7AiqKOdPvLkfmJdZC1oN/mQ6/D9Y/ml3F4gSLa0pscxgwX9/&#10;+/Hr53dSZnNGDw3m3Pu7gFalGWCYlE5dMOmPGsiUDd2fDJVTJBwXq6p+87pCZI57ZV1dXV3XyfLi&#10;fNwHiB+kMyQFLQ1YsWwk232EeEj9m5JuA6eVWCut8yT0m3c6kB3D6q7zd0R/lKYtGVt6U2ciDFu2&#10;w1ZBTsajbLB9vu/RCXgIPM/fv4ATsRWD4UAgI6Q01hgVZcjRIJl4bwWJe4/WWnxRNJExUlCiJT7A&#10;FOXMyJS+JBO90xYtPNciRXHaTAiTwo0Te6zp1gfVD2hpmamnHeyh7P2x31OTPpxn0PM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DRqLQYAAgAAKw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9" name="矩形 11"/>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矩形 11"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LnqHOwACAAArBAAADgAAAGRycy9lMm9Eb2MueG1srVNN&#10;rtMwEN4jcQfLe5o2pRVETd+CUjYInvQeB3BtJ7HkP3ncJj0NEjsOwXEQ12DshL4fWHRBFs6MPf5m&#10;vm/Gm5vBaHKSAZSzNV3M5pRIy51Qtq3pl/v9qzeUQGRWMO2srOlZAr3Zvnyx6X0lS9c5LWQgCGKh&#10;6n1Nuxh9VRTAO2kYzJyXFg8bFwyL6Ia2EIH1iG50Uc7n66J3QfjguATA3d14SCfEcA2gaxrF5c7x&#10;o5E2jqhBahaREnTKA93maptG8vi5aUBGomuKTGNeMQnah7QW2w2r2sB8p/hUArumhGecDFMWk16g&#10;diwycgzqLyijeHDgmjjjzhQjkawIsljMn2lz1zEvMxeUGvxFdPh/sPzT6TYQJWr6lhLLDDb819fv&#10;P398I4tFEqf3UGHMnb8NkwdoJqZDE0z6IwcyZEHPF0HlEAnHzXJZrtevUWuOZ4tVuVyuVwm1eLju&#10;A8QP0hmSjJoG7FgWkp0+QhxD/4SkbOC0EnuldXZCe3inAzkx7O4+fxP6kzBtSY/8VuUKC2E4sg2O&#10;CprGI22wbc735AY8Bp7n71/AqbAdg24sICOkMFYZFWXIVieZeG8FiWeP0lp8UTQVY6SgREt8gMnK&#10;kZEpfU0kaqctSpg6M/YiWXE4DAiTzIMTZ+zp0QfVdihp7mMOxxnK2k/znob0sZ9BH974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T9EN2AAAAAkBAAAPAAAAAAAAAAEAIAAAACIAAABkcnMvZG93&#10;bnJldi54bWxQSwECFAAUAAAACACHTuJALnqHOwACAAArBAAADgAAAAAAAAABACAAAAAnAQAAZHJz&#10;L2Uyb0RvYy54bWxQSwUGAAAAAAYABgBZAQAAmQU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16FE8DFF">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5BD6B575">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11、投标人具有二类或以上汽车维修资质</w:t>
      </w:r>
    </w:p>
    <w:p w14:paraId="21776F69">
      <w:pPr>
        <w:spacing w:after="78" w:afterLines="25" w:line="300" w:lineRule="auto"/>
        <w:rPr>
          <w:rFonts w:asciiTheme="minorEastAsia" w:hAnsiTheme="minorEastAsia" w:eastAsiaTheme="minorEastAsia"/>
          <w:color w:val="000000"/>
        </w:rPr>
      </w:pPr>
    </w:p>
    <w:p w14:paraId="0AD37374">
      <w:pPr>
        <w:spacing w:after="78" w:afterLines="25" w:line="300" w:lineRule="auto"/>
        <w:rPr>
          <w:rFonts w:asciiTheme="minorEastAsia" w:hAnsiTheme="minorEastAsia" w:eastAsiaTheme="minorEastAsia"/>
          <w:color w:val="000000"/>
        </w:rPr>
      </w:pPr>
    </w:p>
    <w:p w14:paraId="29CC6329">
      <w:pPr>
        <w:spacing w:after="78" w:afterLines="25" w:line="300" w:lineRule="auto"/>
        <w:rPr>
          <w:rFonts w:asciiTheme="minorEastAsia" w:hAnsiTheme="minorEastAsia" w:eastAsiaTheme="minorEastAsia"/>
          <w:color w:val="000000"/>
        </w:rPr>
      </w:pPr>
    </w:p>
    <w:p w14:paraId="711FE2DF">
      <w:pPr>
        <w:spacing w:after="78" w:afterLines="25" w:line="300" w:lineRule="auto"/>
        <w:rPr>
          <w:rFonts w:asciiTheme="minorEastAsia" w:hAnsiTheme="minorEastAsia" w:eastAsiaTheme="minorEastAsia"/>
          <w:color w:val="000000"/>
        </w:rPr>
      </w:pPr>
    </w:p>
    <w:p w14:paraId="17C14647">
      <w:pPr>
        <w:spacing w:after="78" w:afterLines="25" w:line="300" w:lineRule="auto"/>
        <w:rPr>
          <w:rFonts w:asciiTheme="minorEastAsia" w:hAnsiTheme="minorEastAsia" w:eastAsiaTheme="minorEastAsia"/>
          <w:color w:val="000000"/>
        </w:rPr>
      </w:pPr>
    </w:p>
    <w:p w14:paraId="4752EFCD">
      <w:pPr>
        <w:spacing w:after="78" w:afterLines="25" w:line="300" w:lineRule="auto"/>
        <w:rPr>
          <w:rFonts w:asciiTheme="minorEastAsia" w:hAnsiTheme="minorEastAsia" w:eastAsiaTheme="minorEastAsia"/>
          <w:color w:val="000000"/>
        </w:rPr>
      </w:pPr>
    </w:p>
    <w:p w14:paraId="09B27717">
      <w:pPr>
        <w:spacing w:after="78" w:afterLines="25" w:line="300" w:lineRule="auto"/>
        <w:rPr>
          <w:rFonts w:asciiTheme="minorEastAsia" w:hAnsiTheme="minorEastAsia" w:eastAsiaTheme="minorEastAsia"/>
          <w:color w:val="000000"/>
        </w:rPr>
      </w:pPr>
    </w:p>
    <w:p w14:paraId="377069CA">
      <w:pPr>
        <w:spacing w:after="78" w:afterLines="25" w:line="300" w:lineRule="auto"/>
        <w:rPr>
          <w:rFonts w:asciiTheme="minorEastAsia" w:hAnsiTheme="minorEastAsia" w:eastAsiaTheme="minorEastAsia"/>
          <w:color w:val="000000"/>
        </w:rPr>
      </w:pPr>
    </w:p>
    <w:p w14:paraId="3612F5A8">
      <w:pPr>
        <w:spacing w:after="78" w:afterLines="25" w:line="300" w:lineRule="auto"/>
        <w:rPr>
          <w:rFonts w:asciiTheme="minorEastAsia" w:hAnsiTheme="minorEastAsia" w:eastAsiaTheme="minorEastAsia"/>
          <w:color w:val="000000"/>
        </w:rPr>
      </w:pPr>
    </w:p>
    <w:p w14:paraId="5C32A4FD">
      <w:pPr>
        <w:spacing w:after="78" w:afterLines="25" w:line="300" w:lineRule="auto"/>
        <w:rPr>
          <w:rFonts w:asciiTheme="minorEastAsia" w:hAnsiTheme="minorEastAsia" w:eastAsiaTheme="minorEastAsia"/>
          <w:color w:val="000000"/>
        </w:rPr>
      </w:pPr>
    </w:p>
    <w:p w14:paraId="10C2B925">
      <w:pPr>
        <w:spacing w:after="78" w:afterLines="25" w:line="300" w:lineRule="auto"/>
        <w:rPr>
          <w:rFonts w:asciiTheme="minorEastAsia" w:hAnsiTheme="minorEastAsia" w:eastAsiaTheme="minorEastAsia"/>
          <w:color w:val="000000"/>
        </w:rPr>
      </w:pPr>
    </w:p>
    <w:p w14:paraId="1DD7D580">
      <w:pPr>
        <w:spacing w:after="78" w:afterLines="25" w:line="300" w:lineRule="auto"/>
        <w:rPr>
          <w:rFonts w:asciiTheme="minorEastAsia" w:hAnsiTheme="minorEastAsia" w:eastAsiaTheme="minorEastAsia"/>
          <w:color w:val="000000"/>
        </w:rPr>
      </w:pPr>
    </w:p>
    <w:p w14:paraId="356C311D">
      <w:pPr>
        <w:spacing w:after="78" w:afterLines="25" w:line="300" w:lineRule="auto"/>
        <w:rPr>
          <w:rFonts w:asciiTheme="minorEastAsia" w:hAnsiTheme="minorEastAsia" w:eastAsiaTheme="minorEastAsia"/>
          <w:color w:val="000000"/>
        </w:rPr>
      </w:pPr>
    </w:p>
    <w:p w14:paraId="3FFECFCB">
      <w:pPr>
        <w:spacing w:after="78" w:afterLines="25" w:line="300" w:lineRule="auto"/>
        <w:rPr>
          <w:rFonts w:asciiTheme="minorEastAsia" w:hAnsiTheme="minorEastAsia" w:eastAsiaTheme="minorEastAsia"/>
          <w:color w:val="000000"/>
        </w:rPr>
      </w:pPr>
    </w:p>
    <w:p w14:paraId="6D20F6C7">
      <w:pPr>
        <w:spacing w:after="78" w:afterLines="25" w:line="300" w:lineRule="auto"/>
        <w:rPr>
          <w:rFonts w:asciiTheme="minorEastAsia" w:hAnsiTheme="minorEastAsia" w:eastAsiaTheme="minorEastAsia"/>
          <w:color w:val="000000"/>
        </w:rPr>
      </w:pPr>
    </w:p>
    <w:p w14:paraId="0F067DB9">
      <w:pPr>
        <w:spacing w:after="78" w:afterLines="25" w:line="300" w:lineRule="auto"/>
        <w:rPr>
          <w:rFonts w:asciiTheme="minorEastAsia" w:hAnsiTheme="minorEastAsia" w:eastAsiaTheme="minorEastAsia"/>
          <w:color w:val="000000"/>
        </w:rPr>
      </w:pPr>
    </w:p>
    <w:p w14:paraId="538C8C01">
      <w:pPr>
        <w:spacing w:after="78" w:afterLines="25" w:line="300" w:lineRule="auto"/>
        <w:rPr>
          <w:rFonts w:asciiTheme="minorEastAsia" w:hAnsiTheme="minorEastAsia" w:eastAsiaTheme="minorEastAsia"/>
          <w:color w:val="000000"/>
        </w:rPr>
      </w:pPr>
    </w:p>
    <w:p w14:paraId="155A7846">
      <w:pPr>
        <w:spacing w:after="78" w:afterLines="25" w:line="300" w:lineRule="auto"/>
        <w:rPr>
          <w:rFonts w:asciiTheme="minorEastAsia" w:hAnsiTheme="minorEastAsia" w:eastAsiaTheme="minorEastAsia"/>
          <w:color w:val="000000"/>
        </w:rPr>
      </w:pPr>
    </w:p>
    <w:p w14:paraId="783687B3">
      <w:pPr>
        <w:spacing w:after="78" w:afterLines="25" w:line="300" w:lineRule="auto"/>
        <w:rPr>
          <w:rFonts w:asciiTheme="minorEastAsia" w:hAnsiTheme="minorEastAsia" w:eastAsiaTheme="minorEastAsia"/>
          <w:color w:val="000000"/>
        </w:rPr>
      </w:pPr>
    </w:p>
    <w:p w14:paraId="36B2BC9D">
      <w:pPr>
        <w:spacing w:after="78" w:afterLines="25" w:line="300" w:lineRule="auto"/>
        <w:rPr>
          <w:rFonts w:asciiTheme="minorEastAsia" w:hAnsiTheme="minorEastAsia" w:eastAsiaTheme="minorEastAsia"/>
          <w:color w:val="000000"/>
        </w:rPr>
      </w:pPr>
    </w:p>
    <w:p w14:paraId="71970725">
      <w:pPr>
        <w:spacing w:after="78" w:afterLines="25" w:line="300" w:lineRule="auto"/>
        <w:rPr>
          <w:rFonts w:asciiTheme="minorEastAsia" w:hAnsiTheme="minorEastAsia" w:eastAsiaTheme="minorEastAsia"/>
          <w:color w:val="000000"/>
        </w:rPr>
      </w:pPr>
    </w:p>
    <w:p w14:paraId="188B9312">
      <w:pPr>
        <w:spacing w:after="78" w:afterLines="25" w:line="300" w:lineRule="auto"/>
        <w:rPr>
          <w:rFonts w:asciiTheme="minorEastAsia" w:hAnsiTheme="minorEastAsia" w:eastAsiaTheme="minorEastAsia"/>
          <w:color w:val="000000"/>
        </w:rPr>
      </w:pPr>
    </w:p>
    <w:p w14:paraId="22D523C5">
      <w:pPr>
        <w:spacing w:after="78" w:afterLines="25" w:line="300" w:lineRule="auto"/>
        <w:rPr>
          <w:rFonts w:asciiTheme="minorEastAsia" w:hAnsiTheme="minorEastAsia" w:eastAsiaTheme="minorEastAsia"/>
          <w:color w:val="000000"/>
        </w:rPr>
      </w:pPr>
    </w:p>
    <w:p w14:paraId="61F4382C">
      <w:pPr>
        <w:spacing w:after="78" w:afterLines="25" w:line="300" w:lineRule="auto"/>
        <w:rPr>
          <w:rFonts w:asciiTheme="minorEastAsia" w:hAnsiTheme="minorEastAsia" w:eastAsiaTheme="minorEastAsia"/>
          <w:color w:val="000000"/>
        </w:rPr>
      </w:pPr>
    </w:p>
    <w:p w14:paraId="42DF4C04">
      <w:pPr>
        <w:spacing w:after="78" w:afterLines="25" w:line="300" w:lineRule="auto"/>
        <w:rPr>
          <w:rFonts w:asciiTheme="minorEastAsia" w:hAnsiTheme="minorEastAsia" w:eastAsiaTheme="minorEastAsia"/>
          <w:color w:val="000000"/>
        </w:rPr>
      </w:pPr>
    </w:p>
    <w:p w14:paraId="67049E43">
      <w:pPr>
        <w:spacing w:after="78" w:afterLines="25" w:line="300" w:lineRule="auto"/>
        <w:rPr>
          <w:rFonts w:asciiTheme="minorEastAsia" w:hAnsiTheme="minorEastAsia" w:eastAsiaTheme="minorEastAsia"/>
          <w:color w:val="000000"/>
        </w:rPr>
      </w:pPr>
    </w:p>
    <w:p w14:paraId="04EDE345">
      <w:pPr>
        <w:spacing w:after="78" w:afterLines="25" w:line="300" w:lineRule="auto"/>
        <w:rPr>
          <w:rFonts w:asciiTheme="minorEastAsia" w:hAnsiTheme="minorEastAsia" w:eastAsiaTheme="minorEastAsia"/>
          <w:color w:val="000000"/>
        </w:rPr>
      </w:pPr>
    </w:p>
    <w:p w14:paraId="6EAE7A92">
      <w:pPr>
        <w:spacing w:after="60"/>
        <w:ind w:left="982" w:leftChars="200" w:hanging="562" w:hangingChars="200"/>
        <w:jc w:val="center"/>
        <w:rPr>
          <w:rFonts w:hint="eastAsia" w:ascii="宋体" w:hAnsi="宋体" w:cs="宋体"/>
          <w:b/>
          <w:color w:val="000000"/>
          <w:sz w:val="28"/>
          <w:szCs w:val="28"/>
          <w:lang w:val="en-US" w:eastAsia="zh-CN"/>
        </w:rPr>
      </w:pPr>
    </w:p>
    <w:p w14:paraId="7D5F8BED">
      <w:pPr>
        <w:spacing w:after="60"/>
        <w:ind w:left="982" w:leftChars="200" w:hanging="562" w:hangingChars="20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12</w:t>
      </w:r>
      <w:r>
        <w:rPr>
          <w:rFonts w:hint="eastAsia" w:ascii="宋体" w:hAnsi="宋体" w:eastAsia="宋体" w:cs="宋体"/>
          <w:b/>
          <w:color w:val="000000"/>
          <w:sz w:val="28"/>
          <w:szCs w:val="28"/>
        </w:rPr>
        <w:t>､投标人须具备相关认证资格､资质等证书</w:t>
      </w:r>
    </w:p>
    <w:p w14:paraId="18FD2700">
      <w:pPr>
        <w:spacing w:afterLines="25" w:line="300" w:lineRule="auto"/>
        <w:rPr>
          <w:rFonts w:hint="eastAsia" w:ascii="宋体" w:hAnsi="宋体" w:eastAsia="宋体" w:cs="宋体"/>
          <w:b/>
          <w:color w:val="000000"/>
          <w:sz w:val="28"/>
          <w:szCs w:val="28"/>
        </w:rPr>
      </w:pPr>
      <w:r>
        <w:rPr>
          <w:rFonts w:hint="eastAsia" w:ascii="宋体" w:hAnsi="宋体" w:eastAsia="宋体" w:cs="宋体"/>
          <w:color w:val="000000"/>
          <w:szCs w:val="21"/>
        </w:rPr>
        <w:t>(如:</w:t>
      </w:r>
      <w:r>
        <w:rPr>
          <w:rFonts w:hint="eastAsia" w:ascii="宋体" w:hAnsi="宋体" w:eastAsia="宋体" w:cs="宋体"/>
          <w:szCs w:val="21"/>
        </w:rPr>
        <w:t>响应评分,包括软件能力成熟度､ITSS服务认证､参与卫生部卫生信息化标准工作</w:t>
      </w:r>
    </w:p>
    <w:p w14:paraId="6317A60A">
      <w:pPr>
        <w:spacing w:afterLines="25" w:line="300" w:lineRule="auto"/>
        <w:ind w:left="420"/>
        <w:jc w:val="center"/>
        <w:rPr>
          <w:rFonts w:hint="eastAsia" w:ascii="宋体" w:hAnsi="宋体" w:eastAsia="宋体" w:cs="宋体"/>
          <w:color w:val="000000"/>
          <w:szCs w:val="21"/>
        </w:rPr>
      </w:pPr>
      <w:r>
        <w:rPr>
          <w:rFonts w:hint="eastAsia" w:ascii="宋体" w:hAnsi="宋体" w:eastAsia="宋体" w:cs="宋体"/>
          <w:color w:val="000000"/>
          <w:szCs w:val="21"/>
        </w:rPr>
        <w:t>《软件企业证明函》</w:t>
      </w:r>
      <w:r>
        <w:rPr>
          <w:rFonts w:hint="eastAsia" w:ascii="宋体" w:hAnsi="宋体" w:eastAsia="宋体" w:cs="宋体"/>
          <w:szCs w:val="21"/>
        </w:rPr>
        <w:t>､ISO9000系列认证､CMMI评估</w:t>
      </w:r>
      <w:r>
        <w:rPr>
          <w:rFonts w:hint="eastAsia" w:ascii="宋体" w:hAnsi="宋体" w:eastAsia="宋体" w:cs="宋体"/>
          <w:color w:val="000000"/>
          <w:szCs w:val="21"/>
        </w:rPr>
        <w:t>等)</w:t>
      </w:r>
    </w:p>
    <w:p w14:paraId="2A5529CB">
      <w:pPr>
        <w:spacing w:after="60"/>
        <w:jc w:val="center"/>
        <w:rPr>
          <w:rFonts w:hint="eastAsia" w:cs="Arial" w:asciiTheme="minorEastAsia" w:hAnsiTheme="minorEastAsia" w:eastAsiaTheme="minorEastAsia"/>
          <w:b/>
          <w:color w:val="000000"/>
          <w:sz w:val="24"/>
          <w:lang w:val="en-US" w:eastAsia="zh-CN"/>
        </w:rPr>
      </w:pPr>
    </w:p>
    <w:p w14:paraId="59AA97C4">
      <w:pPr>
        <w:rPr>
          <w:rFonts w:hint="eastAsia" w:cs="Arial" w:asciiTheme="minorEastAsia" w:hAnsiTheme="minorEastAsia" w:eastAsiaTheme="minorEastAsia"/>
          <w:b/>
          <w:color w:val="000000"/>
          <w:sz w:val="24"/>
          <w:lang w:val="en-US" w:eastAsia="zh-CN"/>
        </w:rPr>
      </w:pPr>
      <w:r>
        <w:rPr>
          <w:rFonts w:hint="eastAsia" w:cs="Arial" w:asciiTheme="minorEastAsia" w:hAnsiTheme="minorEastAsia" w:eastAsiaTheme="minorEastAsia"/>
          <w:b/>
          <w:color w:val="000000"/>
          <w:sz w:val="24"/>
          <w:lang w:val="en-US" w:eastAsia="zh-CN"/>
        </w:rPr>
        <w:br w:type="page"/>
      </w:r>
    </w:p>
    <w:p w14:paraId="176F7FE9">
      <w:pPr>
        <w:pStyle w:val="3"/>
        <w:numPr>
          <w:ilvl w:val="0"/>
          <w:numId w:val="0"/>
        </w:numPr>
        <w:spacing w:line="240" w:lineRule="auto"/>
        <w:ind w:leftChars="0"/>
        <w:jc w:val="center"/>
        <w:rPr>
          <w:rFonts w:hint="default" w:eastAsia="宋体" w:asciiTheme="majorEastAsia" w:hAnsiTheme="majorEastAsia"/>
          <w:sz w:val="30"/>
          <w:szCs w:val="30"/>
          <w:lang w:val="en-US" w:eastAsia="zh-CN"/>
        </w:rPr>
      </w:pPr>
      <w:bookmarkStart w:id="13" w:name="_Toc12271"/>
      <w:r>
        <w:rPr>
          <w:rFonts w:hint="eastAsia" w:asciiTheme="majorEastAsia" w:hAnsiTheme="majorEastAsia" w:eastAsiaTheme="majorEastAsia"/>
          <w:sz w:val="30"/>
          <w:szCs w:val="30"/>
          <w:lang w:val="en-US" w:eastAsia="zh-CN"/>
        </w:rPr>
        <w:t>13、供应商基本情况表及社保证明等附件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本项</w:t>
      </w:r>
      <w:r>
        <w:rPr>
          <w:rFonts w:hint="eastAsia" w:ascii="宋体" w:hAnsi="宋体" w:cs="宋体"/>
          <w:b w:val="0"/>
          <w:bCs w:val="0"/>
          <w:color w:val="auto"/>
          <w:szCs w:val="21"/>
        </w:rPr>
        <w:t>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3"/>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2"/>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2"/>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5"/>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9"/>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14、</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5"/>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6D8F38B6">
      <w:pPr>
        <w:spacing w:after="60"/>
        <w:rPr>
          <w:rFonts w:hint="eastAsia" w:ascii="宋体" w:hAnsi="宋体" w:eastAsia="宋体" w:cs="宋体"/>
          <w:b/>
          <w:color w:val="000000"/>
          <w:sz w:val="28"/>
          <w:szCs w:val="28"/>
        </w:rPr>
      </w:pPr>
      <w:r>
        <w:rPr>
          <w:rFonts w:hint="eastAsia" w:ascii="宋体" w:hAnsi="宋体" w:eastAsia="宋体" w:cs="宋体"/>
          <w:color w:val="000000"/>
        </w:rPr>
        <w:t>注:必须提供合同关键页复印件加盖公章,原件备查｡</w:t>
      </w:r>
    </w:p>
    <w:p w14:paraId="11068F83">
      <w:pPr>
        <w:rPr>
          <w:rFonts w:asciiTheme="minorEastAsia" w:hAnsiTheme="minorEastAsia" w:eastAsiaTheme="minorEastAsia"/>
          <w:b/>
          <w:color w:val="000000"/>
          <w:sz w:val="36"/>
          <w:szCs w:val="36"/>
        </w:rPr>
      </w:pPr>
      <w:r>
        <w:rPr>
          <w:rFonts w:hint="eastAsia" w:ascii="宋体" w:hAnsi="宋体" w:cs="宋体"/>
          <w:b/>
          <w:color w:val="000000"/>
          <w:sz w:val="28"/>
          <w:szCs w:val="28"/>
          <w:lang w:val="en-US" w:eastAsia="zh-CN"/>
        </w:rPr>
        <w:br w:type="page"/>
      </w:r>
    </w:p>
    <w:p w14:paraId="5ED4FAAF">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15､</w:t>
      </w:r>
      <w:r>
        <w:rPr>
          <w:rFonts w:hint="eastAsia" w:ascii="宋体" w:hAnsi="宋体" w:eastAsia="宋体" w:cs="Times New Roman"/>
          <w:b/>
          <w:sz w:val="24"/>
          <w:szCs w:val="24"/>
          <w:highlight w:val="none"/>
          <w:lang w:val="zh-CN" w:eastAsia="zh-CN"/>
        </w:rPr>
        <w:t>体检服务方案</w:t>
      </w:r>
      <w:r>
        <w:rPr>
          <w:rFonts w:hint="eastAsia" w:ascii="宋体" w:hAnsi="宋体" w:eastAsia="宋体" w:cs="Times New Roman"/>
          <w:b/>
          <w:sz w:val="24"/>
          <w:szCs w:val="24"/>
          <w:highlight w:val="none"/>
          <w:lang w:val="en-US" w:eastAsia="zh-CN"/>
        </w:rPr>
        <w:t>（按评分表要求提供）</w:t>
      </w:r>
    </w:p>
    <w:p w14:paraId="27E49109">
      <w:pPr>
        <w:rPr>
          <w:rFonts w:hint="eastAsia" w:ascii="宋体" w:hAnsi="宋体" w:eastAsia="宋体" w:cs="Times New Roman"/>
          <w:b/>
          <w:sz w:val="24"/>
          <w:szCs w:val="24"/>
          <w:lang w:val="en-US" w:eastAsia="zh-CN"/>
        </w:rPr>
      </w:pPr>
      <w:r>
        <w:rPr>
          <w:rFonts w:hint="eastAsia" w:ascii="宋体" w:hAnsi="宋体" w:eastAsia="宋体" w:cs="Times New Roman"/>
          <w:b/>
          <w:sz w:val="24"/>
          <w:szCs w:val="24"/>
          <w:lang w:val="en-US" w:eastAsia="zh-CN"/>
        </w:rPr>
        <w:br w:type="page"/>
      </w:r>
    </w:p>
    <w:p w14:paraId="54A5F074">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16､设备维护（按评分表要求提供）</w:t>
      </w:r>
    </w:p>
    <w:p w14:paraId="58E84B4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0F4FD1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3CF3EF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918C38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9B15CB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5CB420">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1DD656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AE5C88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97F114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BE3D23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00102D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9DC31E3">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3F11DD5">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BBD2C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3FF021">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8E74BF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C13C6F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1D2D81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D37643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293AD3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236D4D2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86D42A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30B10CF">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3404A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A3E137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46260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A09AA3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25C1C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4DA7F06">
      <w:pPr>
        <w:numPr>
          <w:ilvl w:val="0"/>
          <w:numId w:val="4"/>
        </w:numPr>
        <w:spacing w:line="360" w:lineRule="auto"/>
        <w:ind w:left="-270" w:leftChars="-257" w:right="-517" w:rightChars="-246" w:hanging="270" w:hangingChars="112"/>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应急响应方案（按评分表要求提供）</w:t>
      </w:r>
    </w:p>
    <w:p w14:paraId="7AD72515">
      <w:pPr>
        <w:numPr>
          <w:ilvl w:val="0"/>
          <w:numId w:val="4"/>
        </w:numPr>
        <w:spacing w:line="360" w:lineRule="auto"/>
        <w:ind w:left="-270" w:leftChars="-257" w:right="-517" w:rightChars="-246" w:hanging="270" w:hangingChars="112"/>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r>
        <w:rPr>
          <w:rFonts w:hint="eastAsia" w:ascii="宋体" w:hAnsi="宋体" w:eastAsia="宋体" w:cs="Times New Roman"/>
          <w:b/>
          <w:sz w:val="24"/>
          <w:szCs w:val="24"/>
          <w:highlight w:val="none"/>
          <w:lang w:val="en-US" w:eastAsia="zh-CN"/>
        </w:rPr>
        <w:t>人员配置（按评分表要求提供）</w:t>
      </w:r>
    </w:p>
    <w:p w14:paraId="1134CD43">
      <w:pP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p>
    <w:p w14:paraId="2FCF549E">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cs="Times New Roman"/>
          <w:b/>
          <w:sz w:val="24"/>
          <w:szCs w:val="24"/>
          <w:highlight w:val="none"/>
          <w:lang w:val="en-US" w:eastAsia="zh-CN"/>
        </w:rPr>
        <w:t>19、</w:t>
      </w:r>
      <w:r>
        <w:rPr>
          <w:rFonts w:hint="eastAsia" w:ascii="宋体" w:hAnsi="宋体" w:eastAsia="宋体" w:cs="Times New Roman"/>
          <w:b/>
          <w:sz w:val="24"/>
          <w:szCs w:val="24"/>
          <w:highlight w:val="none"/>
          <w:lang w:val="en-US" w:eastAsia="en-US"/>
        </w:rPr>
        <w:t>投标人资质</w:t>
      </w:r>
      <w:r>
        <w:rPr>
          <w:rFonts w:hint="eastAsia" w:ascii="宋体" w:hAnsi="宋体" w:eastAsia="宋体" w:cs="Times New Roman"/>
          <w:b/>
          <w:sz w:val="24"/>
          <w:szCs w:val="24"/>
          <w:highlight w:val="none"/>
          <w:lang w:val="en-US" w:eastAsia="zh-CN"/>
        </w:rPr>
        <w:t>（按评分表要求提供）</w:t>
      </w:r>
    </w:p>
    <w:p w14:paraId="6FB3F315">
      <w:pPr>
        <w:numPr>
          <w:ilvl w:val="0"/>
          <w:numId w:val="0"/>
        </w:numPr>
        <w:spacing w:line="360" w:lineRule="auto"/>
        <w:ind w:leftChars="-369" w:right="-517" w:rightChars="-246"/>
        <w:jc w:val="both"/>
        <w:rPr>
          <w:rFonts w:hint="eastAsia" w:ascii="宋体" w:hAnsi="宋体" w:eastAsia="宋体" w:cs="Times New Roman"/>
          <w:b/>
          <w:sz w:val="24"/>
          <w:szCs w:val="24"/>
          <w:highlight w:val="none"/>
          <w:lang w:val="en-US" w:eastAsia="zh-CN"/>
        </w:rPr>
      </w:pPr>
    </w:p>
    <w:p w14:paraId="22465068">
      <w:pPr>
        <w:rPr>
          <w:rFonts w:hint="default"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p>
    <w:p w14:paraId="69DEE105">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20、售后服务（按评分表要求提供）</w:t>
      </w:r>
    </w:p>
    <w:p w14:paraId="7540AED2">
      <w:pPr>
        <w:pStyle w:val="11"/>
        <w:widowControl w:val="0"/>
        <w:numPr>
          <w:ilvl w:val="0"/>
          <w:numId w:val="0"/>
        </w:numPr>
        <w:adjustRightInd w:val="0"/>
        <w:spacing w:line="312" w:lineRule="atLeast"/>
        <w:jc w:val="both"/>
        <w:textAlignment w:val="baseline"/>
        <w:rPr>
          <w:rFonts w:hint="eastAsia"/>
          <w:lang w:val="en-US" w:eastAsia="zh-CN"/>
        </w:rPr>
      </w:pPr>
    </w:p>
    <w:p w14:paraId="018C93EF">
      <w:pPr>
        <w:pStyle w:val="12"/>
        <w:rPr>
          <w:rFonts w:hint="eastAsia"/>
          <w:lang w:val="en-US" w:eastAsia="zh-CN"/>
        </w:rPr>
      </w:pPr>
    </w:p>
    <w:p w14:paraId="13808AD2">
      <w:pPr>
        <w:pStyle w:val="12"/>
        <w:rPr>
          <w:rFonts w:hint="eastAsia"/>
          <w:lang w:val="en-US" w:eastAsia="zh-CN"/>
        </w:rPr>
      </w:pPr>
    </w:p>
    <w:p w14:paraId="2153A2BA">
      <w:pPr>
        <w:pStyle w:val="12"/>
        <w:rPr>
          <w:rFonts w:hint="eastAsia"/>
          <w:lang w:val="en-US" w:eastAsia="zh-CN"/>
        </w:rPr>
      </w:pPr>
    </w:p>
    <w:p w14:paraId="454A35E0">
      <w:pPr>
        <w:pStyle w:val="12"/>
        <w:rPr>
          <w:rFonts w:hint="eastAsia"/>
          <w:lang w:val="en-US" w:eastAsia="zh-CN"/>
        </w:rPr>
      </w:pPr>
    </w:p>
    <w:p w14:paraId="50FF9C47">
      <w:pPr>
        <w:pStyle w:val="12"/>
        <w:rPr>
          <w:rFonts w:hint="eastAsia"/>
          <w:lang w:val="en-US" w:eastAsia="zh-CN"/>
        </w:rPr>
      </w:pPr>
    </w:p>
    <w:p w14:paraId="1DE41EE0">
      <w:pPr>
        <w:pStyle w:val="12"/>
        <w:rPr>
          <w:rFonts w:hint="eastAsia"/>
          <w:lang w:val="en-US" w:eastAsia="zh-CN"/>
        </w:rPr>
      </w:pPr>
    </w:p>
    <w:p w14:paraId="18FE1160">
      <w:pPr>
        <w:pStyle w:val="12"/>
        <w:rPr>
          <w:rFonts w:hint="eastAsia"/>
          <w:lang w:val="en-US" w:eastAsia="zh-CN"/>
        </w:rPr>
      </w:pPr>
    </w:p>
    <w:p w14:paraId="011301DB">
      <w:pPr>
        <w:pStyle w:val="12"/>
        <w:rPr>
          <w:rFonts w:hint="eastAsia"/>
          <w:lang w:val="en-US" w:eastAsia="zh-CN"/>
        </w:rPr>
      </w:pPr>
    </w:p>
    <w:p w14:paraId="59D672C7">
      <w:pPr>
        <w:pStyle w:val="12"/>
        <w:rPr>
          <w:rFonts w:hint="eastAsia"/>
          <w:lang w:val="en-US" w:eastAsia="zh-CN"/>
        </w:rPr>
      </w:pPr>
    </w:p>
    <w:p w14:paraId="76F169AB">
      <w:pPr>
        <w:pStyle w:val="12"/>
        <w:rPr>
          <w:rFonts w:hint="eastAsia"/>
          <w:lang w:val="en-US" w:eastAsia="zh-CN"/>
        </w:rPr>
      </w:pPr>
    </w:p>
    <w:p w14:paraId="24D74BC1">
      <w:pPr>
        <w:pStyle w:val="12"/>
        <w:rPr>
          <w:rFonts w:hint="eastAsia"/>
          <w:lang w:val="en-US" w:eastAsia="zh-CN"/>
        </w:rPr>
      </w:pPr>
    </w:p>
    <w:p w14:paraId="5E536EBB">
      <w:pPr>
        <w:pStyle w:val="12"/>
        <w:rPr>
          <w:rFonts w:hint="eastAsia"/>
          <w:lang w:val="en-US" w:eastAsia="zh-CN"/>
        </w:rPr>
      </w:pPr>
    </w:p>
    <w:p w14:paraId="67111AFC">
      <w:pPr>
        <w:pStyle w:val="12"/>
        <w:rPr>
          <w:rFonts w:hint="eastAsia"/>
          <w:lang w:val="en-US" w:eastAsia="zh-CN"/>
        </w:rPr>
      </w:pPr>
    </w:p>
    <w:p w14:paraId="767B27BF">
      <w:pPr>
        <w:pStyle w:val="12"/>
        <w:rPr>
          <w:rFonts w:hint="eastAsia"/>
          <w:lang w:val="en-US" w:eastAsia="zh-CN"/>
        </w:rPr>
      </w:pPr>
    </w:p>
    <w:p w14:paraId="2008AD4C">
      <w:pPr>
        <w:pStyle w:val="12"/>
        <w:rPr>
          <w:rFonts w:hint="eastAsia"/>
          <w:lang w:val="en-US" w:eastAsia="zh-CN"/>
        </w:rPr>
      </w:pPr>
    </w:p>
    <w:p w14:paraId="7491F71C">
      <w:pPr>
        <w:pStyle w:val="12"/>
        <w:rPr>
          <w:rFonts w:hint="eastAsia"/>
          <w:lang w:val="en-US" w:eastAsia="zh-CN"/>
        </w:rPr>
      </w:pPr>
    </w:p>
    <w:p w14:paraId="7C24AFF4">
      <w:pPr>
        <w:pStyle w:val="12"/>
        <w:rPr>
          <w:rFonts w:hint="eastAsia"/>
          <w:lang w:val="en-US" w:eastAsia="zh-CN"/>
        </w:rPr>
      </w:pPr>
    </w:p>
    <w:p w14:paraId="1BD57F41">
      <w:pPr>
        <w:pStyle w:val="12"/>
        <w:rPr>
          <w:rFonts w:hint="eastAsia"/>
          <w:lang w:val="en-US" w:eastAsia="zh-CN"/>
        </w:rPr>
      </w:pPr>
    </w:p>
    <w:p w14:paraId="59BF9A74">
      <w:pPr>
        <w:pStyle w:val="12"/>
        <w:rPr>
          <w:rFonts w:hint="eastAsia"/>
          <w:lang w:val="en-US" w:eastAsia="zh-CN"/>
        </w:rPr>
      </w:pPr>
    </w:p>
    <w:p w14:paraId="3259EE92">
      <w:pPr>
        <w:pStyle w:val="12"/>
        <w:rPr>
          <w:rFonts w:hint="eastAsia"/>
          <w:lang w:val="en-US" w:eastAsia="zh-CN"/>
        </w:rPr>
      </w:pPr>
    </w:p>
    <w:p w14:paraId="1B6A2CD1">
      <w:pPr>
        <w:pStyle w:val="12"/>
        <w:rPr>
          <w:rFonts w:hint="eastAsia"/>
          <w:lang w:val="en-US" w:eastAsia="zh-CN"/>
        </w:rPr>
      </w:pPr>
    </w:p>
    <w:p w14:paraId="25657E93">
      <w:pPr>
        <w:pStyle w:val="12"/>
        <w:rPr>
          <w:rFonts w:hint="eastAsia"/>
          <w:lang w:val="en-US" w:eastAsia="zh-CN"/>
        </w:rPr>
      </w:pPr>
    </w:p>
    <w:p w14:paraId="45DC4854">
      <w:pPr>
        <w:pStyle w:val="12"/>
        <w:rPr>
          <w:rFonts w:hint="eastAsia"/>
          <w:lang w:val="en-US" w:eastAsia="zh-CN"/>
        </w:rPr>
      </w:pPr>
    </w:p>
    <w:p w14:paraId="6BB3F8C4">
      <w:pPr>
        <w:pStyle w:val="12"/>
        <w:rPr>
          <w:rFonts w:hint="eastAsia"/>
          <w:lang w:val="en-US" w:eastAsia="zh-CN"/>
        </w:rPr>
      </w:pPr>
    </w:p>
    <w:p w14:paraId="072B903C">
      <w:pPr>
        <w:pStyle w:val="12"/>
        <w:rPr>
          <w:rFonts w:hint="eastAsia"/>
          <w:lang w:val="en-US" w:eastAsia="zh-CN"/>
        </w:rPr>
      </w:pPr>
    </w:p>
    <w:p w14:paraId="421D804E">
      <w:pPr>
        <w:pStyle w:val="12"/>
        <w:rPr>
          <w:rFonts w:hint="eastAsia"/>
          <w:lang w:val="en-US" w:eastAsia="zh-CN"/>
        </w:rPr>
      </w:pPr>
    </w:p>
    <w:p w14:paraId="5BBE296B">
      <w:pPr>
        <w:pStyle w:val="12"/>
        <w:rPr>
          <w:rFonts w:hint="eastAsia"/>
          <w:lang w:val="en-US" w:eastAsia="zh-CN"/>
        </w:rPr>
      </w:pPr>
    </w:p>
    <w:p w14:paraId="70F120D9">
      <w:pPr>
        <w:pStyle w:val="12"/>
        <w:rPr>
          <w:rFonts w:hint="eastAsia"/>
          <w:lang w:val="en-US" w:eastAsia="zh-CN"/>
        </w:rPr>
      </w:pPr>
    </w:p>
    <w:p w14:paraId="27C47E29">
      <w:pPr>
        <w:pStyle w:val="12"/>
        <w:rPr>
          <w:rFonts w:hint="eastAsia"/>
          <w:lang w:val="en-US" w:eastAsia="zh-CN"/>
        </w:rPr>
      </w:pPr>
    </w:p>
    <w:p w14:paraId="64CC8714">
      <w:pPr>
        <w:pStyle w:val="12"/>
        <w:rPr>
          <w:rFonts w:hint="eastAsia"/>
          <w:lang w:val="en-US" w:eastAsia="zh-CN"/>
        </w:rPr>
      </w:pPr>
    </w:p>
    <w:p w14:paraId="1C2BE313">
      <w:pPr>
        <w:pStyle w:val="12"/>
        <w:rPr>
          <w:rFonts w:hint="eastAsia"/>
          <w:lang w:val="en-US" w:eastAsia="zh-CN"/>
        </w:rPr>
      </w:pPr>
    </w:p>
    <w:p w14:paraId="5F86A2E3">
      <w:pPr>
        <w:pStyle w:val="12"/>
        <w:rPr>
          <w:rFonts w:hint="eastAsia"/>
          <w:lang w:val="en-US" w:eastAsia="zh-CN"/>
        </w:rPr>
      </w:pPr>
    </w:p>
    <w:p w14:paraId="401E446A">
      <w:pPr>
        <w:pStyle w:val="12"/>
        <w:rPr>
          <w:rFonts w:hint="eastAsia"/>
          <w:lang w:val="en-US" w:eastAsia="zh-CN"/>
        </w:rPr>
      </w:pPr>
    </w:p>
    <w:p w14:paraId="26DB4127">
      <w:pPr>
        <w:pStyle w:val="12"/>
        <w:rPr>
          <w:rFonts w:hint="eastAsia"/>
          <w:lang w:val="en-US" w:eastAsia="zh-CN"/>
        </w:rPr>
      </w:pPr>
    </w:p>
    <w:p w14:paraId="0C10EB22">
      <w:pPr>
        <w:pStyle w:val="12"/>
        <w:rPr>
          <w:rFonts w:hint="eastAsia"/>
          <w:lang w:val="en-US" w:eastAsia="zh-CN"/>
        </w:rPr>
      </w:pPr>
    </w:p>
    <w:p w14:paraId="3804F630">
      <w:pPr>
        <w:pStyle w:val="12"/>
        <w:rPr>
          <w:rFonts w:hint="eastAsia"/>
          <w:lang w:val="en-US" w:eastAsia="zh-CN"/>
        </w:rPr>
      </w:pPr>
    </w:p>
    <w:p w14:paraId="78382E00">
      <w:pPr>
        <w:pStyle w:val="12"/>
        <w:rPr>
          <w:rFonts w:hint="eastAsia"/>
          <w:lang w:val="en-US" w:eastAsia="zh-CN"/>
        </w:rPr>
      </w:pPr>
    </w:p>
    <w:p w14:paraId="0CBD5A56">
      <w:pPr>
        <w:pStyle w:val="12"/>
        <w:rPr>
          <w:rFonts w:hint="eastAsia"/>
          <w:lang w:val="en-US" w:eastAsia="zh-CN"/>
        </w:rPr>
      </w:pPr>
    </w:p>
    <w:p w14:paraId="75DE4C0D">
      <w:pPr>
        <w:pStyle w:val="12"/>
        <w:rPr>
          <w:rFonts w:hint="eastAsia"/>
          <w:lang w:val="en-US" w:eastAsia="zh-CN"/>
        </w:rPr>
      </w:pPr>
    </w:p>
    <w:p w14:paraId="1F42D4F4">
      <w:pPr>
        <w:pStyle w:val="12"/>
        <w:rPr>
          <w:rFonts w:hint="eastAsia"/>
          <w:lang w:val="en-US" w:eastAsia="zh-CN"/>
        </w:rPr>
      </w:pPr>
    </w:p>
    <w:p w14:paraId="48D743C2">
      <w:pPr>
        <w:pStyle w:val="12"/>
        <w:rPr>
          <w:rFonts w:hint="eastAsia"/>
          <w:lang w:val="en-US" w:eastAsia="zh-CN"/>
        </w:rPr>
      </w:pPr>
    </w:p>
    <w:p w14:paraId="33654D2D">
      <w:pPr>
        <w:numPr>
          <w:ilvl w:val="0"/>
          <w:numId w:val="0"/>
        </w:numPr>
        <w:spacing w:line="360" w:lineRule="auto"/>
        <w:ind w:right="-517" w:rightChars="-246"/>
        <w:jc w:val="center"/>
        <w:rPr>
          <w:rFonts w:hint="default"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21、信息公开制度承诺（按评分表要求提供）</w:t>
      </w:r>
    </w:p>
    <w:p w14:paraId="61AAB273">
      <w:pPr>
        <w:spacing w:line="360" w:lineRule="auto"/>
        <w:ind w:left="-270" w:leftChars="-257" w:right="-517" w:rightChars="-246" w:hanging="270" w:hangingChars="112"/>
        <w:jc w:val="center"/>
        <w:rPr>
          <w:rFonts w:hint="eastAsia" w:ascii="宋体" w:hAnsi="宋体" w:eastAsia="宋体" w:cs="Times New Roman"/>
          <w:b/>
          <w:sz w:val="24"/>
          <w:szCs w:val="24"/>
          <w:lang w:val="en-US" w:eastAsia="zh-CN"/>
        </w:rPr>
      </w:pPr>
    </w:p>
    <w:p w14:paraId="0DB8E84E">
      <w:pPr>
        <w:pStyle w:val="11"/>
        <w:rPr>
          <w:rFonts w:hint="eastAsia"/>
          <w:lang w:val="en-US" w:eastAsia="zh-CN"/>
        </w:rPr>
      </w:pPr>
    </w:p>
    <w:p w14:paraId="4CBB0956">
      <w:pPr>
        <w:rPr>
          <w:rFonts w:hint="eastAsia" w:ascii="宋体" w:hAnsi="宋体"/>
          <w:b/>
          <w:sz w:val="24"/>
          <w:szCs w:val="24"/>
          <w:lang w:val="en-US" w:eastAsia="zh-CN"/>
        </w:rPr>
      </w:pPr>
      <w:r>
        <w:rPr>
          <w:rFonts w:hint="eastAsia" w:ascii="宋体" w:hAnsi="宋体"/>
          <w:b/>
          <w:sz w:val="24"/>
          <w:szCs w:val="24"/>
          <w:lang w:val="en-US" w:eastAsia="zh-CN"/>
        </w:rPr>
        <w:br w:type="page"/>
      </w:r>
    </w:p>
    <w:p w14:paraId="3ED3047E">
      <w:pPr>
        <w:spacing w:line="360" w:lineRule="auto"/>
        <w:ind w:left="-270" w:leftChars="-257" w:right="-517" w:rightChars="-246" w:hanging="270" w:hangingChars="112"/>
        <w:jc w:val="center"/>
        <w:rPr>
          <w:rFonts w:ascii="宋体" w:hAnsi="宋体"/>
          <w:b/>
          <w:sz w:val="24"/>
          <w:szCs w:val="24"/>
        </w:rPr>
      </w:pPr>
      <w:r>
        <w:rPr>
          <w:rFonts w:hint="eastAsia" w:ascii="宋体" w:hAnsi="宋体"/>
          <w:b/>
          <w:sz w:val="24"/>
          <w:szCs w:val="24"/>
          <w:lang w:val="en-US" w:eastAsia="zh-CN"/>
        </w:rPr>
        <w:t>22</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2"/>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3C4FD302">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23</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5"/>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5"/>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5"/>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073BFDBE">
      <w:pPr>
        <w:rPr>
          <w:rFonts w:hint="eastAsia" w:cs="Arial" w:asciiTheme="minorEastAsia" w:hAnsiTheme="minorEastAsia" w:eastAsiaTheme="minorEastAsia"/>
          <w:b/>
          <w:color w:val="000000"/>
          <w:sz w:val="28"/>
          <w:szCs w:val="28"/>
          <w:lang w:val="en-US" w:eastAsia="zh-CN"/>
        </w:rPr>
      </w:pPr>
      <w:r>
        <w:rPr>
          <w:rFonts w:ascii="MS Mincho" w:hAnsi="MS Mincho" w:eastAsia="MS Mincho" w:cs="MS Mincho"/>
          <w:b/>
          <w:bCs/>
          <w:szCs w:val="21"/>
        </w:rPr>
        <w:br w:type="page"/>
      </w: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59DC33E8">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24、</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6E3FB498">
      <w:pPr>
        <w:widowControl/>
        <w:ind w:left="1"/>
        <w:jc w:val="center"/>
        <w:rPr>
          <w:rFonts w:cs="宋体-18030" w:asciiTheme="minorEastAsia" w:hAnsiTheme="minorEastAsia" w:eastAsiaTheme="minorEastAsia"/>
          <w:b/>
          <w:bCs/>
          <w:color w:val="000000"/>
          <w:sz w:val="36"/>
          <w:szCs w:val="36"/>
        </w:rPr>
      </w:pPr>
    </w:p>
    <w:p w14:paraId="608266A1">
      <w:pPr>
        <w:rPr>
          <w:rFonts w:cs="Arial" w:asciiTheme="minorEastAsia" w:hAnsiTheme="minorEastAsia" w:eastAsiaTheme="minorEastAsia"/>
          <w:b/>
          <w:color w:val="000000"/>
          <w:sz w:val="28"/>
          <w:szCs w:val="28"/>
        </w:rPr>
      </w:pPr>
      <w:r>
        <w:rPr>
          <w:rFonts w:cs="Arial" w:asciiTheme="minorEastAsia" w:hAnsiTheme="minorEastAsia" w:eastAsiaTheme="minorEastAsia"/>
          <w:b/>
          <w:color w:val="000000"/>
          <w:sz w:val="28"/>
          <w:szCs w:val="28"/>
        </w:rPr>
        <w:br w:type="page"/>
      </w:r>
    </w:p>
    <w:p w14:paraId="65F286B4">
      <w:pPr>
        <w:pStyle w:val="4"/>
        <w:numPr>
          <w:ilvl w:val="0"/>
          <w:numId w:val="5"/>
        </w:numPr>
        <w:jc w:val="center"/>
        <w:rPr>
          <w:rFonts w:hint="eastAsia" w:ascii="Times New Roman" w:hAnsi="Times New Roman" w:cs="Times New Roman"/>
        </w:rPr>
      </w:pPr>
      <w:r>
        <w:rPr>
          <w:rFonts w:hint="eastAsia" w:ascii="Times New Roman" w:hAnsi="Times New Roman" w:cs="Times New Roman"/>
        </w:rPr>
        <w:t>《</w:t>
      </w:r>
      <w:r>
        <w:rPr>
          <w:rFonts w:hint="eastAsia" w:ascii="Times New Roman" w:hAnsi="Times New Roman" w:cs="Times New Roman"/>
          <w:lang w:eastAsia="zh-CN"/>
        </w:rPr>
        <w:t>联合体共同投标协议</w:t>
      </w:r>
      <w:r>
        <w:rPr>
          <w:rFonts w:hint="eastAsia" w:ascii="Times New Roman" w:hAnsi="Times New Roman" w:cs="Times New Roman"/>
          <w:lang w:val="en-US" w:eastAsia="zh-CN"/>
        </w:rPr>
        <w:t>书</w:t>
      </w:r>
      <w:r>
        <w:rPr>
          <w:rFonts w:hint="eastAsia" w:ascii="Times New Roman" w:hAnsi="Times New Roman" w:cs="Times New Roman"/>
        </w:rPr>
        <w:t>》（如有）</w:t>
      </w:r>
    </w:p>
    <w:p w14:paraId="215E606B">
      <w:pPr>
        <w:widowControl/>
        <w:tabs>
          <w:tab w:val="left" w:pos="426"/>
        </w:tabs>
        <w:jc w:val="left"/>
        <w:rPr>
          <w:rFonts w:hint="eastAsia" w:ascii="宋体" w:hAnsi="宋体" w:eastAsia="宋体"/>
          <w:kern w:val="0"/>
          <w:lang w:eastAsia="zh-CN"/>
        </w:rPr>
      </w:pPr>
      <w:r>
        <w:rPr>
          <w:rFonts w:hint="eastAsia" w:ascii="宋体" w:hAnsi="宋体"/>
          <w:kern w:val="0"/>
        </w:rPr>
        <w:t>致：</w:t>
      </w:r>
      <w:r>
        <w:rPr>
          <w:rFonts w:hint="eastAsia"/>
          <w:kern w:val="0"/>
          <w:u w:val="single"/>
          <w:lang w:val="en-US" w:eastAsia="zh-CN"/>
        </w:rPr>
        <w:t xml:space="preserve">         </w:t>
      </w:r>
      <w:r>
        <w:rPr>
          <w:rFonts w:hint="eastAsia"/>
          <w:kern w:val="0"/>
          <w:u w:val="single"/>
          <w:lang w:eastAsia="zh-CN"/>
        </w:rPr>
        <w:t>有限公司</w:t>
      </w:r>
    </w:p>
    <w:p w14:paraId="5944D4DD">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u w:val="single"/>
        </w:rPr>
        <w:t xml:space="preserve">                              </w:t>
      </w:r>
      <w:r>
        <w:rPr>
          <w:rFonts w:hint="eastAsia" w:ascii="宋体" w:hAnsi="宋体"/>
          <w:kern w:val="0"/>
        </w:rPr>
        <w:t>（所有成员单位名称）自愿组成</w:t>
      </w:r>
      <w:r>
        <w:rPr>
          <w:rFonts w:hint="eastAsia" w:ascii="宋体" w:hAnsi="宋体"/>
          <w:kern w:val="0"/>
          <w:u w:val="single"/>
        </w:rPr>
        <w:t xml:space="preserve">       </w:t>
      </w:r>
      <w:r>
        <w:rPr>
          <w:rFonts w:hint="eastAsia" w:ascii="宋体" w:hAnsi="宋体"/>
          <w:kern w:val="0"/>
        </w:rPr>
        <w:t>（联合体名称：联合体牵头方简称加成员单位简称，下同），共同参加</w:t>
      </w:r>
      <w:r>
        <w:rPr>
          <w:rFonts w:hint="eastAsia" w:ascii="宋体" w:hAnsi="宋体"/>
          <w:kern w:val="0"/>
          <w:u w:val="single"/>
        </w:rPr>
        <w:t xml:space="preserve">      </w:t>
      </w:r>
      <w:r>
        <w:rPr>
          <w:rFonts w:hint="eastAsia" w:ascii="宋体" w:hAnsi="宋体"/>
          <w:kern w:val="0"/>
        </w:rPr>
        <w:t>（项目名称/项目编号）的投标响应。现就联合体响应事宜订立如下协议。</w:t>
      </w:r>
    </w:p>
    <w:p w14:paraId="1EF9C970">
      <w:pPr>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1.</w:t>
      </w:r>
      <w:r>
        <w:rPr>
          <w:rFonts w:hint="eastAsia" w:ascii="宋体" w:hAnsi="宋体"/>
          <w:kern w:val="0"/>
          <w:u w:val="single"/>
        </w:rPr>
        <w:t xml:space="preserve">                      </w:t>
      </w:r>
      <w:r>
        <w:rPr>
          <w:rFonts w:hint="eastAsia" w:ascii="宋体" w:hAnsi="宋体"/>
          <w:kern w:val="0"/>
        </w:rPr>
        <w:t>（联合体牵头方名称）为</w:t>
      </w:r>
      <w:r>
        <w:rPr>
          <w:rFonts w:hint="eastAsia" w:ascii="宋体" w:hAnsi="宋体"/>
          <w:kern w:val="0"/>
          <w:u w:val="single"/>
        </w:rPr>
        <w:t xml:space="preserve">                 </w:t>
      </w:r>
      <w:r>
        <w:rPr>
          <w:rFonts w:hint="eastAsia" w:ascii="宋体" w:hAnsi="宋体"/>
          <w:kern w:val="0"/>
        </w:rPr>
        <w:t>（联合体名称）主办方。</w:t>
      </w:r>
    </w:p>
    <w:p w14:paraId="6DB4023C">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2.联合体牵头方合法代表联合体各成员负责本招标项目响应文件编制和合同谈判活动，并代表联合体提交和接收相关的资料、信息及指示，并处理与之有关的一切事务，负责合同实施阶段的主办、组织和协调工作。</w:t>
      </w:r>
    </w:p>
    <w:p w14:paraId="0B692C14">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3.联合体将严格按照招标文件的各项要求，递交响应文件，履行合同，并对外承担连带责任。</w:t>
      </w:r>
    </w:p>
    <w:p w14:paraId="0B5FC8FB">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4.联合体各方承担的工作和义务如下：</w:t>
      </w:r>
    </w:p>
    <w:p w14:paraId="279E7525">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72914204">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3DB48FA0">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5.联合体各成员费用占比情况：</w:t>
      </w:r>
    </w:p>
    <w:p w14:paraId="17F894B0">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511929F7">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6.联合体各方同意指定联合体牵头方之法定代表人或其授权委托人为联合体授权代表执行联合体有关的决议，以联合体名义处理与本项目相关的事务。</w:t>
      </w:r>
    </w:p>
    <w:p w14:paraId="458B8042">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7.联合体形成后，各成员不得再以自己名义或者与其他供应商另外组成联合体在本项目中响应。</w:t>
      </w:r>
    </w:p>
    <w:p w14:paraId="1D828B1C">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8.本协议书自签署并盖章之日起生效，履行完合同约定的全部义务或者该项目未能成交，则本协议自动终止。</w:t>
      </w:r>
    </w:p>
    <w:p w14:paraId="6E1625D9">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9.如果本联合体成交，在与采购人签订承包合同之前，双方应就本项目实施过程的有关问题协商一致后，另行签订补充协议，补充协议与本协议具有同等的约束力。</w:t>
      </w:r>
      <w:r>
        <w:rPr>
          <w:rFonts w:hint="eastAsia" w:ascii="宋体" w:hAnsi="宋体"/>
        </w:rPr>
        <w:t>联合体各方须共同与采购人签订采购合同，就采购合同约定的事项对采购人承担连带责任。</w:t>
      </w:r>
    </w:p>
    <w:p w14:paraId="0901808C">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 xml:space="preserve">10.本协议书一式 </w:t>
      </w:r>
      <w:r>
        <w:rPr>
          <w:rFonts w:hint="eastAsia" w:ascii="宋体" w:hAnsi="宋体"/>
          <w:kern w:val="0"/>
          <w:u w:val="single"/>
        </w:rPr>
        <w:t xml:space="preserve">  </w:t>
      </w:r>
      <w:r>
        <w:rPr>
          <w:rFonts w:hint="eastAsia" w:ascii="宋体" w:hAnsi="宋体"/>
          <w:kern w:val="0"/>
        </w:rPr>
        <w:t>份，联合体成员和招标人各执一份。</w:t>
      </w:r>
    </w:p>
    <w:p w14:paraId="3F8FF11D">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注：本协议书由委托代理人签字的，应附法定代表人签字的授权委托书。</w:t>
      </w:r>
    </w:p>
    <w:p w14:paraId="17BD7149">
      <w:pPr>
        <w:widowControl/>
        <w:tabs>
          <w:tab w:val="left" w:pos="426"/>
        </w:tabs>
        <w:adjustRightInd w:val="0"/>
        <w:snapToGrid w:val="0"/>
        <w:spacing w:line="360" w:lineRule="auto"/>
        <w:ind w:firstLine="420"/>
        <w:jc w:val="left"/>
        <w:rPr>
          <w:rFonts w:hint="eastAsia" w:ascii="宋体" w:hAnsi="宋体"/>
          <w:kern w:val="0"/>
        </w:rPr>
      </w:pPr>
      <w:r>
        <w:rPr>
          <w:rFonts w:hint="eastAsia" w:ascii="宋体" w:hAnsi="宋体"/>
          <w:kern w:val="0"/>
        </w:rPr>
        <w:t xml:space="preserve"> </w:t>
      </w:r>
    </w:p>
    <w:p w14:paraId="4837A371">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联合体牵头方名称：</w:t>
      </w:r>
      <w:r>
        <w:rPr>
          <w:rFonts w:hint="eastAsia" w:ascii="宋体" w:hAnsi="宋体"/>
          <w:kern w:val="0"/>
          <w:u w:val="single"/>
        </w:rPr>
        <w:t xml:space="preserve">                                 （盖单位公章）</w:t>
      </w:r>
    </w:p>
    <w:p w14:paraId="3CEEF64F">
      <w:pPr>
        <w:tabs>
          <w:tab w:val="left" w:pos="426"/>
        </w:tabs>
        <w:adjustRightInd w:val="0"/>
        <w:snapToGrid w:val="0"/>
        <w:spacing w:line="720" w:lineRule="auto"/>
        <w:ind w:firstLine="420" w:firstLineChars="200"/>
        <w:jc w:val="left"/>
        <w:rPr>
          <w:rFonts w:hint="eastAsia" w:ascii="宋体" w:hAnsi="宋体"/>
          <w:kern w:val="0"/>
          <w:u w:val="single"/>
        </w:rPr>
      </w:pPr>
      <w:r>
        <w:rPr>
          <w:rFonts w:hint="eastAsia" w:ascii="宋体" w:hAnsi="宋体"/>
          <w:kern w:val="0"/>
        </w:rPr>
        <w:t>法定代表人或其委托代理人：</w:t>
      </w:r>
      <w:r>
        <w:rPr>
          <w:rFonts w:hint="eastAsia" w:ascii="宋体" w:hAnsi="宋体"/>
          <w:kern w:val="0"/>
          <w:u w:val="single"/>
        </w:rPr>
        <w:t xml:space="preserve">   （签字或盖章）                     </w:t>
      </w:r>
    </w:p>
    <w:p w14:paraId="7FD53279">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联合体成员名称：</w:t>
      </w:r>
      <w:r>
        <w:rPr>
          <w:rFonts w:hint="eastAsia" w:ascii="宋体" w:hAnsi="宋体"/>
          <w:kern w:val="0"/>
          <w:u w:val="single"/>
        </w:rPr>
        <w:t xml:space="preserve">                                   （盖单位公章）</w:t>
      </w:r>
    </w:p>
    <w:p w14:paraId="27A049FB">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法定代表人或其委托代理人：</w:t>
      </w:r>
      <w:r>
        <w:rPr>
          <w:rFonts w:hint="eastAsia" w:ascii="宋体" w:hAnsi="宋体"/>
          <w:kern w:val="0"/>
          <w:u w:val="single"/>
        </w:rPr>
        <w:t xml:space="preserve">   （签字或盖章）                     </w:t>
      </w:r>
    </w:p>
    <w:p w14:paraId="76C6093F">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签署日期：</w:t>
      </w:r>
      <w:r>
        <w:rPr>
          <w:rFonts w:hint="eastAsia" w:ascii="宋体" w:hAnsi="宋体"/>
          <w:kern w:val="0"/>
          <w:u w:val="single"/>
        </w:rPr>
        <w:t xml:space="preserve">         </w:t>
      </w:r>
      <w:r>
        <w:rPr>
          <w:rFonts w:hint="eastAsia" w:ascii="宋体" w:hAnsi="宋体"/>
          <w:kern w:val="0"/>
        </w:rPr>
        <w:t>年</w:t>
      </w:r>
      <w:r>
        <w:rPr>
          <w:rFonts w:hint="eastAsia" w:ascii="宋体" w:hAnsi="宋体"/>
          <w:kern w:val="0"/>
          <w:u w:val="single"/>
        </w:rPr>
        <w:t xml:space="preserve">       </w:t>
      </w:r>
      <w:r>
        <w:rPr>
          <w:rFonts w:hint="eastAsia" w:ascii="宋体" w:hAnsi="宋体"/>
          <w:kern w:val="0"/>
        </w:rPr>
        <w:t>月</w:t>
      </w:r>
      <w:r>
        <w:rPr>
          <w:rFonts w:hint="eastAsia" w:ascii="宋体" w:hAnsi="宋体"/>
          <w:kern w:val="0"/>
          <w:u w:val="single"/>
        </w:rPr>
        <w:t xml:space="preserve">        </w:t>
      </w:r>
      <w:r>
        <w:rPr>
          <w:rFonts w:hint="eastAsia" w:ascii="宋体" w:hAnsi="宋体"/>
          <w:kern w:val="0"/>
        </w:rPr>
        <w:t>日</w:t>
      </w:r>
    </w:p>
    <w:p w14:paraId="1BE09A7D">
      <w:pPr>
        <w:numPr>
          <w:ilvl w:val="0"/>
          <w:numId w:val="0"/>
        </w:numPr>
        <w:rPr>
          <w:rFonts w:hint="eastAsia"/>
          <w:lang w:val="en-US" w:eastAsia="zh-CN"/>
        </w:rPr>
      </w:pPr>
    </w:p>
    <w:p w14:paraId="26DAD49C">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4E66439D">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3A843E87">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4C3ADA99">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7778DB94">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65CE5568">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4EADEA7E">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58553598">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27CF4FA5">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1A8BC8AD">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1CEB2083">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6910854F">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271F7086">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0A3208D9">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6E08543F">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362312F2">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0624FEF2">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7117D1BE">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0F63D24C">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63F6CE51">
      <w:pPr>
        <w:widowControl/>
        <w:ind w:left="1"/>
        <w:jc w:val="center"/>
        <w:rPr>
          <w:rFonts w:hint="eastAsia" w:cs="Arial" w:asciiTheme="minorEastAsia" w:hAnsiTheme="minorEastAsia" w:eastAsiaTheme="minorEastAsia"/>
          <w:b/>
          <w:color w:val="000000"/>
          <w:sz w:val="28"/>
          <w:szCs w:val="28"/>
          <w:highlight w:val="yellow"/>
          <w:lang w:val="en-US" w:eastAsia="zh-CN"/>
        </w:rPr>
      </w:pPr>
    </w:p>
    <w:p w14:paraId="08472E37">
      <w:pPr>
        <w:widowControl/>
        <w:ind w:left="1"/>
        <w:jc w:val="center"/>
        <w:rPr>
          <w:rFonts w:hint="eastAsia" w:cs="Arial" w:asciiTheme="minorEastAsia" w:hAnsiTheme="minorEastAsia" w:eastAsiaTheme="minorEastAsia"/>
          <w:b/>
          <w:color w:val="000000"/>
          <w:sz w:val="28"/>
          <w:szCs w:val="28"/>
          <w:highlight w:val="yellow"/>
          <w:lang w:eastAsia="zh-CN"/>
        </w:rPr>
      </w:pPr>
      <w:r>
        <w:rPr>
          <w:rFonts w:hint="eastAsia" w:cs="Arial" w:asciiTheme="minorEastAsia" w:hAnsiTheme="minorEastAsia" w:eastAsiaTheme="minorEastAsia"/>
          <w:b/>
          <w:color w:val="000000"/>
          <w:sz w:val="28"/>
          <w:szCs w:val="28"/>
          <w:highlight w:val="yellow"/>
          <w:lang w:val="en-US" w:eastAsia="zh-CN"/>
        </w:rPr>
        <w:t>26</w:t>
      </w:r>
      <w:r>
        <w:rPr>
          <w:rFonts w:cs="Arial" w:asciiTheme="minorEastAsia" w:hAnsiTheme="minorEastAsia" w:eastAsiaTheme="minorEastAsia"/>
          <w:b/>
          <w:color w:val="000000"/>
          <w:sz w:val="28"/>
          <w:szCs w:val="28"/>
          <w:highlight w:val="yellow"/>
        </w:rPr>
        <w:t>､</w:t>
      </w:r>
      <w:r>
        <w:rPr>
          <w:rFonts w:hint="eastAsia" w:cs="Arial" w:asciiTheme="minorEastAsia" w:hAnsiTheme="minorEastAsia" w:eastAsiaTheme="minorEastAsia"/>
          <w:b/>
          <w:color w:val="000000"/>
          <w:sz w:val="28"/>
          <w:szCs w:val="28"/>
          <w:highlight w:val="yellow"/>
          <w:lang w:eastAsia="zh-CN"/>
        </w:rPr>
        <w:t>深圳市宝安区石岩人民医院2026年第25期</w:t>
      </w:r>
    </w:p>
    <w:p w14:paraId="3F4A486A">
      <w:pPr>
        <w:widowControl/>
        <w:ind w:left="1"/>
        <w:jc w:val="center"/>
        <w:rPr>
          <w:rFonts w:cs="Arial" w:asciiTheme="minorEastAsia" w:hAnsiTheme="minorEastAsia" w:eastAsiaTheme="minorEastAsia"/>
          <w:b/>
          <w:color w:val="000000"/>
          <w:sz w:val="28"/>
          <w:szCs w:val="28"/>
          <w:highlight w:val="yellow"/>
        </w:rPr>
      </w:pPr>
      <w:r>
        <w:rPr>
          <w:rFonts w:cs="Arial" w:asciiTheme="minorEastAsia" w:hAnsiTheme="minorEastAsia" w:eastAsiaTheme="minorEastAsia"/>
          <w:b/>
          <w:color w:val="000000"/>
          <w:sz w:val="28"/>
          <w:szCs w:val="28"/>
          <w:highlight w:val="yellow"/>
        </w:rPr>
        <w:t>报价单</w:t>
      </w:r>
    </w:p>
    <w:p w14:paraId="2AA80F24">
      <w:pPr>
        <w:widowControl/>
        <w:ind w:left="1"/>
        <w:jc w:val="center"/>
        <w:rPr>
          <w:rFonts w:hint="eastAsia" w:cs="Arial" w:asciiTheme="minorEastAsia" w:hAnsiTheme="minorEastAsia" w:eastAsiaTheme="minorEastAsia"/>
          <w:b/>
          <w:color w:val="000000"/>
          <w:sz w:val="28"/>
          <w:szCs w:val="28"/>
          <w:highlight w:val="yellow"/>
          <w:lang w:val="en-US" w:eastAsia="zh-CN"/>
        </w:rPr>
      </w:pPr>
      <w:r>
        <w:rPr>
          <w:rFonts w:hint="eastAsia" w:cs="Arial" w:asciiTheme="minorEastAsia" w:hAnsiTheme="minorEastAsia" w:eastAsiaTheme="minorEastAsia"/>
          <w:b/>
          <w:color w:val="000000"/>
          <w:sz w:val="28"/>
          <w:szCs w:val="28"/>
          <w:highlight w:val="yellow"/>
          <w:lang w:eastAsia="zh-CN"/>
        </w:rPr>
        <w:t>项目编号:SYYYZBCG2026-25</w:t>
      </w:r>
    </w:p>
    <w:p w14:paraId="4EEB28FB">
      <w:pPr>
        <w:widowControl/>
        <w:ind w:left="1"/>
        <w:jc w:val="both"/>
        <w:rPr>
          <w:rFonts w:hint="eastAsia" w:cs="Arial" w:asciiTheme="minorEastAsia" w:hAnsiTheme="minorEastAsia" w:eastAsiaTheme="minorEastAsia"/>
          <w:b/>
          <w:color w:val="000000"/>
          <w:sz w:val="28"/>
          <w:szCs w:val="28"/>
          <w:highlight w:val="yellow"/>
          <w:lang w:val="en-US" w:eastAsia="zh-CN"/>
        </w:rPr>
      </w:pPr>
    </w:p>
    <w:p w14:paraId="23B860D3">
      <w:pPr>
        <w:widowControl/>
        <w:ind w:left="1"/>
        <w:jc w:val="both"/>
        <w:rPr>
          <w:rFonts w:ascii="宋体" w:hAnsi="宋体" w:cs="Times New Roman"/>
          <w:sz w:val="24"/>
          <w:szCs w:val="24"/>
          <w:highlight w:val="yellow"/>
        </w:rPr>
      </w:pPr>
      <w:r>
        <w:rPr>
          <w:rFonts w:hint="eastAsia" w:ascii="宋体" w:hAnsi="宋体"/>
          <w:sz w:val="24"/>
          <w:szCs w:val="24"/>
          <w:highlight w:val="yellow"/>
        </w:rPr>
        <w:t>投标单位:</w:t>
      </w:r>
    </w:p>
    <w:tbl>
      <w:tblPr>
        <w:tblStyle w:val="25"/>
        <w:tblpPr w:leftFromText="180" w:rightFromText="180" w:vertAnchor="text" w:horzAnchor="margin" w:tblpXSpec="center" w:tblpY="626"/>
        <w:tblW w:w="93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693"/>
        <w:gridCol w:w="5172"/>
      </w:tblGrid>
      <w:tr w14:paraId="18B5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20B19081">
            <w:pPr>
              <w:spacing w:line="360" w:lineRule="auto"/>
              <w:jc w:val="center"/>
              <w:rPr>
                <w:rFonts w:hint="eastAsia" w:ascii="宋体" w:hAnsi="宋体"/>
                <w:szCs w:val="21"/>
              </w:rPr>
            </w:pPr>
            <w:r>
              <w:rPr>
                <w:rFonts w:hint="eastAsia" w:ascii="宋体" w:hAnsi="宋体"/>
                <w:szCs w:val="21"/>
              </w:rPr>
              <w:t>项目名称</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0101D814">
            <w:pPr>
              <w:spacing w:line="360" w:lineRule="auto"/>
              <w:jc w:val="center"/>
              <w:rPr>
                <w:rFonts w:hint="eastAsia" w:ascii="宋体" w:hAnsi="宋体"/>
                <w:szCs w:val="21"/>
              </w:rPr>
            </w:pPr>
            <w:r>
              <w:rPr>
                <w:rFonts w:hint="eastAsia" w:ascii="宋体" w:hAnsi="宋体"/>
                <w:szCs w:val="21"/>
              </w:rPr>
              <w:t>报价内容</w:t>
            </w:r>
          </w:p>
        </w:tc>
        <w:tc>
          <w:tcPr>
            <w:tcW w:w="5172" w:type="dxa"/>
            <w:tcBorders>
              <w:top w:val="single" w:color="auto" w:sz="4" w:space="0"/>
              <w:left w:val="single" w:color="auto" w:sz="4" w:space="0"/>
              <w:bottom w:val="single" w:color="auto" w:sz="4" w:space="0"/>
              <w:right w:val="single" w:color="auto" w:sz="4" w:space="0"/>
            </w:tcBorders>
            <w:noWrap w:val="0"/>
            <w:vAlign w:val="center"/>
          </w:tcPr>
          <w:p w14:paraId="2DB44FF5">
            <w:pPr>
              <w:spacing w:line="360" w:lineRule="auto"/>
              <w:jc w:val="center"/>
              <w:rPr>
                <w:rFonts w:hint="default" w:ascii="宋体" w:hAnsi="宋体" w:eastAsia="宋体"/>
                <w:szCs w:val="21"/>
                <w:lang w:val="en-US" w:eastAsia="zh-CN"/>
              </w:rPr>
            </w:pPr>
            <w:r>
              <w:rPr>
                <w:rFonts w:hint="eastAsia" w:ascii="宋体" w:hAnsi="宋体"/>
                <w:szCs w:val="21"/>
              </w:rPr>
              <w:t>报价</w:t>
            </w:r>
            <w:r>
              <w:rPr>
                <w:rFonts w:hint="eastAsia" w:ascii="宋体" w:hAnsi="宋体"/>
                <w:szCs w:val="21"/>
                <w:lang w:eastAsia="zh-CN"/>
              </w:rPr>
              <w:t>（</w:t>
            </w:r>
            <w:r>
              <w:rPr>
                <w:rFonts w:hint="eastAsia" w:ascii="宋体" w:hAnsi="宋体"/>
                <w:szCs w:val="21"/>
                <w:lang w:val="en-US" w:eastAsia="zh-CN"/>
              </w:rPr>
              <w:t>元）</w:t>
            </w:r>
          </w:p>
        </w:tc>
      </w:tr>
      <w:tr w14:paraId="2C32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Merge w:val="restart"/>
            <w:tcBorders>
              <w:top w:val="single" w:color="auto" w:sz="4" w:space="0"/>
              <w:left w:val="single" w:color="auto" w:sz="4" w:space="0"/>
              <w:right w:val="single" w:color="auto" w:sz="4" w:space="0"/>
            </w:tcBorders>
            <w:noWrap w:val="0"/>
            <w:vAlign w:val="center"/>
          </w:tcPr>
          <w:p w14:paraId="5146828E">
            <w:pPr>
              <w:spacing w:line="360" w:lineRule="auto"/>
              <w:jc w:val="center"/>
              <w:rPr>
                <w:rFonts w:hint="eastAsia" w:ascii="宋体" w:hAnsi="宋体"/>
                <w:szCs w:val="21"/>
              </w:rPr>
            </w:pPr>
            <w:r>
              <w:rPr>
                <w:rFonts w:hint="eastAsia" w:ascii="宋体" w:hAnsi="宋体" w:cs="宋体"/>
                <w:szCs w:val="21"/>
                <w:lang w:val="en-US" w:eastAsia="zh-CN"/>
              </w:rPr>
              <w:t>石岩医院老年及学生体检胸部数字化X线摄影（DR）第三方机构服务</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19056E7">
            <w:pPr>
              <w:spacing w:line="360" w:lineRule="auto"/>
              <w:jc w:val="center"/>
              <w:rPr>
                <w:rFonts w:hint="eastAsia" w:ascii="宋体" w:hAnsi="宋体" w:cs="宋体"/>
                <w:szCs w:val="21"/>
                <w:lang w:val="en-US" w:eastAsia="zh-CN"/>
              </w:rPr>
            </w:pPr>
            <w:r>
              <w:rPr>
                <w:rFonts w:hint="default" w:ascii="宋体" w:hAnsi="宋体" w:cs="宋体"/>
                <w:szCs w:val="21"/>
                <w:lang w:val="en-US" w:eastAsia="zh-CN"/>
              </w:rPr>
              <w:t>老年人体检DR服务</w:t>
            </w:r>
            <w:r>
              <w:rPr>
                <w:rFonts w:hint="eastAsia" w:ascii="宋体" w:hAnsi="宋体" w:cs="宋体"/>
                <w:szCs w:val="21"/>
                <w:lang w:val="en-US" w:eastAsia="zh-CN"/>
              </w:rPr>
              <w:t>基础服务费报价</w:t>
            </w:r>
          </w:p>
        </w:tc>
        <w:tc>
          <w:tcPr>
            <w:tcW w:w="5172" w:type="dxa"/>
            <w:tcBorders>
              <w:top w:val="single" w:color="auto" w:sz="4" w:space="0"/>
              <w:left w:val="single" w:color="auto" w:sz="4" w:space="0"/>
              <w:right w:val="single" w:color="auto" w:sz="4" w:space="0"/>
            </w:tcBorders>
            <w:noWrap w:val="0"/>
            <w:vAlign w:val="center"/>
          </w:tcPr>
          <w:p w14:paraId="667B9C33">
            <w:pPr>
              <w:spacing w:line="360" w:lineRule="auto"/>
              <w:jc w:val="both"/>
              <w:rPr>
                <w:rFonts w:hint="eastAsia" w:ascii="宋体" w:hAnsi="宋体"/>
                <w:szCs w:val="21"/>
              </w:rPr>
            </w:pPr>
          </w:p>
        </w:tc>
      </w:tr>
      <w:tr w14:paraId="2C70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Merge w:val="continue"/>
            <w:tcBorders>
              <w:left w:val="single" w:color="auto" w:sz="4" w:space="0"/>
              <w:right w:val="single" w:color="auto" w:sz="4" w:space="0"/>
            </w:tcBorders>
            <w:noWrap w:val="0"/>
            <w:vAlign w:val="top"/>
          </w:tcPr>
          <w:p w14:paraId="2CB37B49">
            <w:pPr>
              <w:spacing w:line="360" w:lineRule="auto"/>
              <w:jc w:val="center"/>
              <w:rPr>
                <w:rFonts w:hint="eastAsia" w:ascii="宋体" w:hAnsi="宋体"/>
                <w:szCs w:val="21"/>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0C6A57B4">
            <w:pPr>
              <w:spacing w:line="360" w:lineRule="auto"/>
              <w:jc w:val="center"/>
              <w:rPr>
                <w:rFonts w:hint="eastAsia" w:ascii="宋体" w:hAnsi="宋体" w:cs="宋体"/>
                <w:szCs w:val="21"/>
                <w:lang w:val="en-US" w:eastAsia="zh-CN"/>
              </w:rPr>
            </w:pPr>
            <w:r>
              <w:rPr>
                <w:rFonts w:hint="default" w:ascii="宋体" w:hAnsi="宋体" w:cs="宋体"/>
                <w:szCs w:val="21"/>
                <w:lang w:val="en-US" w:eastAsia="zh-CN"/>
              </w:rPr>
              <w:t>老年人体检DR服务超额人次单价</w:t>
            </w:r>
            <w:r>
              <w:rPr>
                <w:rFonts w:hint="eastAsia" w:ascii="宋体" w:hAnsi="宋体" w:cs="宋体"/>
                <w:szCs w:val="21"/>
                <w:lang w:val="en-US" w:eastAsia="zh-CN"/>
              </w:rPr>
              <w:t>报价</w:t>
            </w:r>
          </w:p>
        </w:tc>
        <w:tc>
          <w:tcPr>
            <w:tcW w:w="5172" w:type="dxa"/>
            <w:tcBorders>
              <w:left w:val="single" w:color="auto" w:sz="4" w:space="0"/>
              <w:right w:val="single" w:color="auto" w:sz="4" w:space="0"/>
            </w:tcBorders>
            <w:noWrap w:val="0"/>
            <w:vAlign w:val="center"/>
          </w:tcPr>
          <w:p w14:paraId="61EAA9AA">
            <w:pPr>
              <w:spacing w:line="360" w:lineRule="auto"/>
              <w:jc w:val="center"/>
              <w:rPr>
                <w:rFonts w:hint="eastAsia" w:ascii="宋体" w:hAnsi="宋体"/>
                <w:szCs w:val="21"/>
              </w:rPr>
            </w:pPr>
          </w:p>
        </w:tc>
      </w:tr>
      <w:tr w14:paraId="3757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Merge w:val="continue"/>
            <w:tcBorders>
              <w:left w:val="single" w:color="auto" w:sz="4" w:space="0"/>
              <w:bottom w:val="single" w:color="auto" w:sz="4" w:space="0"/>
              <w:right w:val="single" w:color="auto" w:sz="4" w:space="0"/>
            </w:tcBorders>
            <w:noWrap w:val="0"/>
            <w:vAlign w:val="top"/>
          </w:tcPr>
          <w:p w14:paraId="1F9E5827">
            <w:pPr>
              <w:spacing w:line="360" w:lineRule="auto"/>
              <w:jc w:val="center"/>
              <w:rPr>
                <w:rFonts w:hint="eastAsia" w:ascii="宋体" w:hAnsi="宋体"/>
                <w:szCs w:val="21"/>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2C73A286">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学生体检DR服务报价</w:t>
            </w:r>
          </w:p>
        </w:tc>
        <w:tc>
          <w:tcPr>
            <w:tcW w:w="5172" w:type="dxa"/>
            <w:tcBorders>
              <w:left w:val="single" w:color="auto" w:sz="4" w:space="0"/>
              <w:bottom w:val="single" w:color="auto" w:sz="4" w:space="0"/>
              <w:right w:val="single" w:color="auto" w:sz="4" w:space="0"/>
            </w:tcBorders>
            <w:noWrap w:val="0"/>
            <w:vAlign w:val="center"/>
          </w:tcPr>
          <w:p w14:paraId="03BF16DF">
            <w:pPr>
              <w:spacing w:line="360" w:lineRule="auto"/>
              <w:jc w:val="center"/>
              <w:rPr>
                <w:rFonts w:hint="eastAsia" w:ascii="宋体" w:hAnsi="宋体"/>
                <w:szCs w:val="21"/>
              </w:rPr>
            </w:pPr>
          </w:p>
        </w:tc>
      </w:tr>
    </w:tbl>
    <w:p w14:paraId="45A18AED">
      <w:pPr>
        <w:widowControl/>
        <w:ind w:firstLine="240" w:firstLineChars="100"/>
        <w:jc w:val="left"/>
        <w:rPr>
          <w:rFonts w:ascii="宋体" w:hAnsi="宋体" w:cs="Arial"/>
          <w:color w:val="000000"/>
          <w:kern w:val="0"/>
          <w:sz w:val="24"/>
          <w:szCs w:val="24"/>
        </w:rPr>
      </w:pPr>
    </w:p>
    <w:p w14:paraId="71CBE84C">
      <w:pPr>
        <w:spacing w:line="320" w:lineRule="exact"/>
        <w:ind w:firstLine="411" w:firstLineChars="196"/>
        <w:rPr>
          <w:rFonts w:ascii="宋体" w:hAnsi="宋体"/>
          <w:szCs w:val="21"/>
        </w:rPr>
      </w:pPr>
      <w:r>
        <w:rPr>
          <w:rFonts w:ascii="宋体" w:hAnsi="宋体"/>
          <w:szCs w:val="21"/>
        </w:rPr>
        <w:t xml:space="preserve">                                      </w:t>
      </w:r>
    </w:p>
    <w:p w14:paraId="6B0C8368">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68B8CBD9">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72BED546">
      <w:pPr>
        <w:widowControl/>
        <w:spacing w:line="360" w:lineRule="atLeast"/>
        <w:ind w:firstLine="420" w:firstLineChars="200"/>
        <w:jc w:val="left"/>
        <w:rPr>
          <w:rFonts w:hint="eastAsia" w:ascii="宋体" w:hAnsi="宋体" w:cs="Arial"/>
          <w:color w:val="000000"/>
          <w:kern w:val="0"/>
          <w:szCs w:val="21"/>
          <w:lang w:eastAsia="zh-CN"/>
        </w:rPr>
      </w:pPr>
      <w:r>
        <w:rPr>
          <w:rFonts w:ascii="宋体" w:hAnsi="宋体" w:cs="Arial"/>
          <w:color w:val="FF0000"/>
          <w:kern w:val="0"/>
          <w:szCs w:val="21"/>
        </w:rPr>
        <w:t>3</w:t>
      </w:r>
      <w:r>
        <w:rPr>
          <w:rFonts w:ascii="MS Gothic" w:hAnsi="MS Gothic" w:eastAsia="MS Gothic" w:cs="MS Gothic"/>
          <w:color w:val="FF0000"/>
          <w:kern w:val="0"/>
          <w:szCs w:val="21"/>
        </w:rPr>
        <w:t>､</w:t>
      </w:r>
      <w:r>
        <w:rPr>
          <w:rFonts w:ascii="宋体" w:hAnsi="宋体" w:cs="Arial"/>
          <w:color w:val="FF0000"/>
          <w:kern w:val="0"/>
          <w:szCs w:val="21"/>
        </w:rPr>
        <w:t>谈判现场:递交填好报价的报价单(此报价单必须盖章并单独用信封密封,不要与其</w:t>
      </w:r>
      <w:r>
        <w:rPr>
          <w:rFonts w:hint="eastAsia" w:ascii="宋体" w:hAnsi="宋体" w:cs="Arial"/>
          <w:color w:val="FF0000"/>
          <w:kern w:val="0"/>
          <w:szCs w:val="21"/>
          <w:lang w:val="en-US" w:eastAsia="zh-CN"/>
        </w:rPr>
        <w:t>它</w:t>
      </w:r>
      <w:r>
        <w:rPr>
          <w:rFonts w:ascii="宋体" w:hAnsi="宋体" w:cs="Arial"/>
          <w:color w:val="FF0000"/>
          <w:kern w:val="0"/>
          <w:szCs w:val="21"/>
        </w:rPr>
        <w:t>文件装订一起</w:t>
      </w:r>
      <w:r>
        <w:rPr>
          <w:rFonts w:hint="eastAsia" w:ascii="宋体" w:hAnsi="宋体" w:cs="Arial"/>
          <w:color w:val="FF0000"/>
          <w:kern w:val="0"/>
          <w:szCs w:val="21"/>
          <w:lang w:eastAsia="zh-CN"/>
        </w:rPr>
        <w:t>）</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8A4972">
      <w:pPr>
        <w:rPr>
          <w:rFonts w:hint="eastAsia" w:ascii="宋体" w:hAnsi="宋体" w:eastAsia="宋体" w:cs="宋体"/>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长城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1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D071B"/>
    <w:multiLevelType w:val="singleLevel"/>
    <w:tmpl w:val="E81D071B"/>
    <w:lvl w:ilvl="0" w:tentative="0">
      <w:start w:val="17"/>
      <w:numFmt w:val="decimal"/>
      <w:suff w:val="nothing"/>
      <w:lvlText w:val="%1、"/>
      <w:lvlJc w:val="left"/>
    </w:lvl>
  </w:abstractNum>
  <w:abstractNum w:abstractNumId="1">
    <w:nsid w:val="2AFB9225"/>
    <w:multiLevelType w:val="singleLevel"/>
    <w:tmpl w:val="2AFB9225"/>
    <w:lvl w:ilvl="0" w:tentative="0">
      <w:start w:val="25"/>
      <w:numFmt w:val="decimal"/>
      <w:suff w:val="nothing"/>
      <w:lvlText w:val="%1、"/>
      <w:lvlJc w:val="left"/>
    </w:lvl>
  </w:abstractNum>
  <w:abstractNum w:abstractNumId="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3">
    <w:nsid w:val="723C6138"/>
    <w:multiLevelType w:val="singleLevel"/>
    <w:tmpl w:val="723C6138"/>
    <w:lvl w:ilvl="0" w:tentative="0">
      <w:start w:val="1"/>
      <w:numFmt w:val="decimal"/>
      <w:lvlText w:val="%1."/>
      <w:lvlJc w:val="left"/>
      <w:pPr>
        <w:ind w:left="425" w:hanging="425"/>
      </w:pPr>
      <w:rPr>
        <w:rFonts w:hint="default" w:ascii="宋体" w:hAnsi="宋体" w:eastAsia="宋体" w:cs="宋体"/>
        <w:b w:val="0"/>
        <w:bCs w:val="0"/>
      </w:rPr>
    </w:lvl>
  </w:abstractNum>
  <w:abstractNum w:abstractNumId="4">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47AB9"/>
    <w:rsid w:val="00E47E12"/>
    <w:rsid w:val="00E6315C"/>
    <w:rsid w:val="00E76B96"/>
    <w:rsid w:val="00E9459A"/>
    <w:rsid w:val="00EA65C8"/>
    <w:rsid w:val="00EC4451"/>
    <w:rsid w:val="00EE2525"/>
    <w:rsid w:val="00EE4FB1"/>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1E3D92"/>
    <w:rsid w:val="01264FE9"/>
    <w:rsid w:val="01320746"/>
    <w:rsid w:val="01664283"/>
    <w:rsid w:val="01776037"/>
    <w:rsid w:val="01AF64BC"/>
    <w:rsid w:val="01B21119"/>
    <w:rsid w:val="01EA0A25"/>
    <w:rsid w:val="01F26FB9"/>
    <w:rsid w:val="01F37531"/>
    <w:rsid w:val="023579C8"/>
    <w:rsid w:val="02365537"/>
    <w:rsid w:val="023A1380"/>
    <w:rsid w:val="024110AB"/>
    <w:rsid w:val="02A143D0"/>
    <w:rsid w:val="02A623F4"/>
    <w:rsid w:val="02B44320"/>
    <w:rsid w:val="030A4873"/>
    <w:rsid w:val="039458BC"/>
    <w:rsid w:val="03CE5557"/>
    <w:rsid w:val="04147B6B"/>
    <w:rsid w:val="04410970"/>
    <w:rsid w:val="0458764A"/>
    <w:rsid w:val="045C5C41"/>
    <w:rsid w:val="045E78EA"/>
    <w:rsid w:val="046D23D6"/>
    <w:rsid w:val="04E3270C"/>
    <w:rsid w:val="051F4336"/>
    <w:rsid w:val="058003D3"/>
    <w:rsid w:val="0585243C"/>
    <w:rsid w:val="05A916FD"/>
    <w:rsid w:val="05C85AC2"/>
    <w:rsid w:val="05EA06F1"/>
    <w:rsid w:val="06311C08"/>
    <w:rsid w:val="064F28F7"/>
    <w:rsid w:val="0652180E"/>
    <w:rsid w:val="06606E3A"/>
    <w:rsid w:val="06947DDF"/>
    <w:rsid w:val="06A4344F"/>
    <w:rsid w:val="06D343B7"/>
    <w:rsid w:val="07235607"/>
    <w:rsid w:val="07750484"/>
    <w:rsid w:val="07775A94"/>
    <w:rsid w:val="07CB416F"/>
    <w:rsid w:val="07D50310"/>
    <w:rsid w:val="07FA3AC9"/>
    <w:rsid w:val="08277A83"/>
    <w:rsid w:val="08297565"/>
    <w:rsid w:val="084148CC"/>
    <w:rsid w:val="08CB0CA3"/>
    <w:rsid w:val="08DF3D52"/>
    <w:rsid w:val="09015385"/>
    <w:rsid w:val="093F3971"/>
    <w:rsid w:val="094009C2"/>
    <w:rsid w:val="09975CDD"/>
    <w:rsid w:val="09A03EDE"/>
    <w:rsid w:val="09A12E0A"/>
    <w:rsid w:val="0A2B08CC"/>
    <w:rsid w:val="0A9E5F43"/>
    <w:rsid w:val="0ACF69F6"/>
    <w:rsid w:val="0AD42A6C"/>
    <w:rsid w:val="0ADB6776"/>
    <w:rsid w:val="0B0A6753"/>
    <w:rsid w:val="0B507DED"/>
    <w:rsid w:val="0B6E5B51"/>
    <w:rsid w:val="0BF4035C"/>
    <w:rsid w:val="0C026B10"/>
    <w:rsid w:val="0C5D1E9D"/>
    <w:rsid w:val="0C61289A"/>
    <w:rsid w:val="0C6B36E8"/>
    <w:rsid w:val="0D0137BF"/>
    <w:rsid w:val="0D476125"/>
    <w:rsid w:val="0D607708"/>
    <w:rsid w:val="0DA7141F"/>
    <w:rsid w:val="0DAD030B"/>
    <w:rsid w:val="0DB87CD2"/>
    <w:rsid w:val="0DD46159"/>
    <w:rsid w:val="0DFB52FC"/>
    <w:rsid w:val="0E415753"/>
    <w:rsid w:val="0E6E1608"/>
    <w:rsid w:val="0E8B30AB"/>
    <w:rsid w:val="0E965538"/>
    <w:rsid w:val="0EEF2A8D"/>
    <w:rsid w:val="0F065696"/>
    <w:rsid w:val="0F0C2F2C"/>
    <w:rsid w:val="0F293116"/>
    <w:rsid w:val="0F300228"/>
    <w:rsid w:val="0F467170"/>
    <w:rsid w:val="0F625791"/>
    <w:rsid w:val="0F7B0BBA"/>
    <w:rsid w:val="0FCE0F47"/>
    <w:rsid w:val="0FE12519"/>
    <w:rsid w:val="0FE26120"/>
    <w:rsid w:val="0FFB6426"/>
    <w:rsid w:val="108C7EE0"/>
    <w:rsid w:val="10C715D9"/>
    <w:rsid w:val="10D34359"/>
    <w:rsid w:val="11107554"/>
    <w:rsid w:val="11537214"/>
    <w:rsid w:val="11F01C84"/>
    <w:rsid w:val="11F41F66"/>
    <w:rsid w:val="120078F0"/>
    <w:rsid w:val="121F3E0E"/>
    <w:rsid w:val="123B1F6E"/>
    <w:rsid w:val="12594A2B"/>
    <w:rsid w:val="12752FAF"/>
    <w:rsid w:val="12C53CBF"/>
    <w:rsid w:val="12FA4D3D"/>
    <w:rsid w:val="132C24D6"/>
    <w:rsid w:val="13324923"/>
    <w:rsid w:val="13640A4D"/>
    <w:rsid w:val="13745331"/>
    <w:rsid w:val="137C08A6"/>
    <w:rsid w:val="138342C3"/>
    <w:rsid w:val="138C3C92"/>
    <w:rsid w:val="13A60619"/>
    <w:rsid w:val="14201F34"/>
    <w:rsid w:val="1469095F"/>
    <w:rsid w:val="15022918"/>
    <w:rsid w:val="1516652E"/>
    <w:rsid w:val="151C63E2"/>
    <w:rsid w:val="15271495"/>
    <w:rsid w:val="158B6386"/>
    <w:rsid w:val="15941E22"/>
    <w:rsid w:val="15E52C78"/>
    <w:rsid w:val="15F02F80"/>
    <w:rsid w:val="161D2575"/>
    <w:rsid w:val="167F3E50"/>
    <w:rsid w:val="16B37F65"/>
    <w:rsid w:val="16D72D03"/>
    <w:rsid w:val="17193B6F"/>
    <w:rsid w:val="172C618F"/>
    <w:rsid w:val="1739327C"/>
    <w:rsid w:val="17424826"/>
    <w:rsid w:val="1791646E"/>
    <w:rsid w:val="17A451FC"/>
    <w:rsid w:val="17B95460"/>
    <w:rsid w:val="17CF144B"/>
    <w:rsid w:val="17E943D9"/>
    <w:rsid w:val="185D40A4"/>
    <w:rsid w:val="18664544"/>
    <w:rsid w:val="19262A8E"/>
    <w:rsid w:val="195C4BF4"/>
    <w:rsid w:val="197C0007"/>
    <w:rsid w:val="1A670100"/>
    <w:rsid w:val="1A943556"/>
    <w:rsid w:val="1AAB623F"/>
    <w:rsid w:val="1AB258A4"/>
    <w:rsid w:val="1AE810AB"/>
    <w:rsid w:val="1B79633D"/>
    <w:rsid w:val="1BBE3026"/>
    <w:rsid w:val="1BDA15BC"/>
    <w:rsid w:val="1C0C2E9C"/>
    <w:rsid w:val="1C3D2105"/>
    <w:rsid w:val="1C3F1570"/>
    <w:rsid w:val="1C4A1E12"/>
    <w:rsid w:val="1C813548"/>
    <w:rsid w:val="1C8F27F1"/>
    <w:rsid w:val="1C973EC6"/>
    <w:rsid w:val="1CF82E88"/>
    <w:rsid w:val="1D303373"/>
    <w:rsid w:val="1D3F1AA6"/>
    <w:rsid w:val="1D86647B"/>
    <w:rsid w:val="1DC454C9"/>
    <w:rsid w:val="1DE57900"/>
    <w:rsid w:val="1E105B1F"/>
    <w:rsid w:val="1EBA1E08"/>
    <w:rsid w:val="1ED701A5"/>
    <w:rsid w:val="1F277B72"/>
    <w:rsid w:val="1F6C5D0D"/>
    <w:rsid w:val="1F951999"/>
    <w:rsid w:val="1FB262C1"/>
    <w:rsid w:val="1FE43FA1"/>
    <w:rsid w:val="1FF27875"/>
    <w:rsid w:val="20254EDC"/>
    <w:rsid w:val="2055466D"/>
    <w:rsid w:val="2058454C"/>
    <w:rsid w:val="206E6027"/>
    <w:rsid w:val="209D4C41"/>
    <w:rsid w:val="20AA2093"/>
    <w:rsid w:val="211F048E"/>
    <w:rsid w:val="218358F0"/>
    <w:rsid w:val="21A217E8"/>
    <w:rsid w:val="21A41CD4"/>
    <w:rsid w:val="21AD2898"/>
    <w:rsid w:val="21B21E14"/>
    <w:rsid w:val="21EA7433"/>
    <w:rsid w:val="21F20627"/>
    <w:rsid w:val="223B7515"/>
    <w:rsid w:val="2273608F"/>
    <w:rsid w:val="22A275AD"/>
    <w:rsid w:val="22C76102"/>
    <w:rsid w:val="22FA4207"/>
    <w:rsid w:val="23036D2C"/>
    <w:rsid w:val="23846CCE"/>
    <w:rsid w:val="2395624F"/>
    <w:rsid w:val="2396465A"/>
    <w:rsid w:val="23D66129"/>
    <w:rsid w:val="24253646"/>
    <w:rsid w:val="242E18FB"/>
    <w:rsid w:val="24375C15"/>
    <w:rsid w:val="246A53D5"/>
    <w:rsid w:val="247A690F"/>
    <w:rsid w:val="24D84CE9"/>
    <w:rsid w:val="24E92284"/>
    <w:rsid w:val="2511759F"/>
    <w:rsid w:val="256D6D05"/>
    <w:rsid w:val="25744C7A"/>
    <w:rsid w:val="263453F8"/>
    <w:rsid w:val="263C68E5"/>
    <w:rsid w:val="26400EBA"/>
    <w:rsid w:val="2650148C"/>
    <w:rsid w:val="26604950"/>
    <w:rsid w:val="26937CAD"/>
    <w:rsid w:val="26A55390"/>
    <w:rsid w:val="26DF58EA"/>
    <w:rsid w:val="26E86FA4"/>
    <w:rsid w:val="26F369E1"/>
    <w:rsid w:val="275300A2"/>
    <w:rsid w:val="278A7B32"/>
    <w:rsid w:val="27D26266"/>
    <w:rsid w:val="27DA025D"/>
    <w:rsid w:val="27E926C8"/>
    <w:rsid w:val="27F84050"/>
    <w:rsid w:val="28011B74"/>
    <w:rsid w:val="2861644F"/>
    <w:rsid w:val="28683667"/>
    <w:rsid w:val="287D074A"/>
    <w:rsid w:val="28832A7D"/>
    <w:rsid w:val="28B75145"/>
    <w:rsid w:val="28F76ACD"/>
    <w:rsid w:val="29B02846"/>
    <w:rsid w:val="2A433DD1"/>
    <w:rsid w:val="2A5F682C"/>
    <w:rsid w:val="2A850408"/>
    <w:rsid w:val="2AFF1E1F"/>
    <w:rsid w:val="2B27185F"/>
    <w:rsid w:val="2B903A3A"/>
    <w:rsid w:val="2BA3285B"/>
    <w:rsid w:val="2BB00AB9"/>
    <w:rsid w:val="2BB92785"/>
    <w:rsid w:val="2BE11EED"/>
    <w:rsid w:val="2BE47A1F"/>
    <w:rsid w:val="2BEA5A48"/>
    <w:rsid w:val="2C3342E6"/>
    <w:rsid w:val="2C3B319A"/>
    <w:rsid w:val="2C6234F2"/>
    <w:rsid w:val="2C707634"/>
    <w:rsid w:val="2CCC7151"/>
    <w:rsid w:val="2CD6118A"/>
    <w:rsid w:val="2CF008E7"/>
    <w:rsid w:val="2D03418D"/>
    <w:rsid w:val="2D5568C4"/>
    <w:rsid w:val="2D5C355C"/>
    <w:rsid w:val="2DBB1C5C"/>
    <w:rsid w:val="2DC34E40"/>
    <w:rsid w:val="2DE85EFD"/>
    <w:rsid w:val="2E40760B"/>
    <w:rsid w:val="2E6356A7"/>
    <w:rsid w:val="2F36293F"/>
    <w:rsid w:val="2F7A5790"/>
    <w:rsid w:val="2F834F89"/>
    <w:rsid w:val="2F9B5244"/>
    <w:rsid w:val="2FA02C29"/>
    <w:rsid w:val="30110A49"/>
    <w:rsid w:val="3014104C"/>
    <w:rsid w:val="304235BD"/>
    <w:rsid w:val="30674160"/>
    <w:rsid w:val="310600FC"/>
    <w:rsid w:val="311F45E1"/>
    <w:rsid w:val="314074A8"/>
    <w:rsid w:val="31600B93"/>
    <w:rsid w:val="31B42A02"/>
    <w:rsid w:val="321761DD"/>
    <w:rsid w:val="322742E6"/>
    <w:rsid w:val="323A41FF"/>
    <w:rsid w:val="324A2A66"/>
    <w:rsid w:val="32A035D1"/>
    <w:rsid w:val="32D2354E"/>
    <w:rsid w:val="32D81743"/>
    <w:rsid w:val="33BC7EC4"/>
    <w:rsid w:val="34563F2A"/>
    <w:rsid w:val="34651450"/>
    <w:rsid w:val="34BA1016"/>
    <w:rsid w:val="34C74165"/>
    <w:rsid w:val="352F4FEE"/>
    <w:rsid w:val="353006C9"/>
    <w:rsid w:val="35E90F65"/>
    <w:rsid w:val="36064F2B"/>
    <w:rsid w:val="36117B51"/>
    <w:rsid w:val="361B724C"/>
    <w:rsid w:val="36282051"/>
    <w:rsid w:val="36324A66"/>
    <w:rsid w:val="36490B63"/>
    <w:rsid w:val="366B6DD7"/>
    <w:rsid w:val="367A06A5"/>
    <w:rsid w:val="37737C8C"/>
    <w:rsid w:val="37B80232"/>
    <w:rsid w:val="37EF5645"/>
    <w:rsid w:val="384E323D"/>
    <w:rsid w:val="388574E5"/>
    <w:rsid w:val="388D06F3"/>
    <w:rsid w:val="388E2006"/>
    <w:rsid w:val="38960196"/>
    <w:rsid w:val="38CB338F"/>
    <w:rsid w:val="391705BD"/>
    <w:rsid w:val="394413FB"/>
    <w:rsid w:val="3964614D"/>
    <w:rsid w:val="398203D3"/>
    <w:rsid w:val="399F2BC2"/>
    <w:rsid w:val="39C779F1"/>
    <w:rsid w:val="39D23390"/>
    <w:rsid w:val="39D435F1"/>
    <w:rsid w:val="39F5707E"/>
    <w:rsid w:val="3A015D92"/>
    <w:rsid w:val="3A676BB4"/>
    <w:rsid w:val="3AB818AA"/>
    <w:rsid w:val="3B1A4634"/>
    <w:rsid w:val="3B3A1DA3"/>
    <w:rsid w:val="3B3C5B77"/>
    <w:rsid w:val="3B3D42BE"/>
    <w:rsid w:val="3B5424B5"/>
    <w:rsid w:val="3B753098"/>
    <w:rsid w:val="3B8713C1"/>
    <w:rsid w:val="3BCA412D"/>
    <w:rsid w:val="3C4A6A2B"/>
    <w:rsid w:val="3C650E53"/>
    <w:rsid w:val="3C680688"/>
    <w:rsid w:val="3C757B77"/>
    <w:rsid w:val="3CED6FD1"/>
    <w:rsid w:val="3D4A6087"/>
    <w:rsid w:val="3DAC5CA6"/>
    <w:rsid w:val="3DB50E5B"/>
    <w:rsid w:val="3DE6740A"/>
    <w:rsid w:val="3DFA1540"/>
    <w:rsid w:val="3E1C3315"/>
    <w:rsid w:val="3E247A94"/>
    <w:rsid w:val="3E2D18ED"/>
    <w:rsid w:val="3E723E2B"/>
    <w:rsid w:val="3E77366F"/>
    <w:rsid w:val="3E8B7FB1"/>
    <w:rsid w:val="3ECA0ADA"/>
    <w:rsid w:val="3F1955BD"/>
    <w:rsid w:val="3F6260FB"/>
    <w:rsid w:val="3FF8211E"/>
    <w:rsid w:val="3FFB33B2"/>
    <w:rsid w:val="401D2DFC"/>
    <w:rsid w:val="403E3527"/>
    <w:rsid w:val="404F3622"/>
    <w:rsid w:val="4071181D"/>
    <w:rsid w:val="40CA3130"/>
    <w:rsid w:val="411A6C40"/>
    <w:rsid w:val="415F6CF4"/>
    <w:rsid w:val="416A2100"/>
    <w:rsid w:val="416D2F7D"/>
    <w:rsid w:val="4178629E"/>
    <w:rsid w:val="41BA25F5"/>
    <w:rsid w:val="41D27972"/>
    <w:rsid w:val="41D97346"/>
    <w:rsid w:val="41E060B7"/>
    <w:rsid w:val="426E0BA8"/>
    <w:rsid w:val="4281305B"/>
    <w:rsid w:val="42FC0A69"/>
    <w:rsid w:val="42FF4A2B"/>
    <w:rsid w:val="43343E26"/>
    <w:rsid w:val="433A2253"/>
    <w:rsid w:val="4340170F"/>
    <w:rsid w:val="434D08AF"/>
    <w:rsid w:val="435968D0"/>
    <w:rsid w:val="436D6BB9"/>
    <w:rsid w:val="43740C1D"/>
    <w:rsid w:val="43CA332A"/>
    <w:rsid w:val="43F237F3"/>
    <w:rsid w:val="444035EC"/>
    <w:rsid w:val="4487121B"/>
    <w:rsid w:val="448A1F0F"/>
    <w:rsid w:val="448E5211"/>
    <w:rsid w:val="44A613A3"/>
    <w:rsid w:val="44B76697"/>
    <w:rsid w:val="44CD1E32"/>
    <w:rsid w:val="44DE39F5"/>
    <w:rsid w:val="45234642"/>
    <w:rsid w:val="4552460C"/>
    <w:rsid w:val="456227F4"/>
    <w:rsid w:val="458D6121"/>
    <w:rsid w:val="45BE6EBE"/>
    <w:rsid w:val="46026FB0"/>
    <w:rsid w:val="46297974"/>
    <w:rsid w:val="46476F48"/>
    <w:rsid w:val="466B0DF4"/>
    <w:rsid w:val="468E6FDC"/>
    <w:rsid w:val="4718731F"/>
    <w:rsid w:val="47AF4D11"/>
    <w:rsid w:val="47D75D20"/>
    <w:rsid w:val="47D91706"/>
    <w:rsid w:val="48295F3F"/>
    <w:rsid w:val="48840628"/>
    <w:rsid w:val="498C02F9"/>
    <w:rsid w:val="499066D4"/>
    <w:rsid w:val="49D3002D"/>
    <w:rsid w:val="4A012B81"/>
    <w:rsid w:val="4A821CA3"/>
    <w:rsid w:val="4AAE19D8"/>
    <w:rsid w:val="4B0C247A"/>
    <w:rsid w:val="4B783852"/>
    <w:rsid w:val="4BA17A6D"/>
    <w:rsid w:val="4BBC5983"/>
    <w:rsid w:val="4BE339B3"/>
    <w:rsid w:val="4C3C4C39"/>
    <w:rsid w:val="4CB311FE"/>
    <w:rsid w:val="4CE60A20"/>
    <w:rsid w:val="4D0A1CC7"/>
    <w:rsid w:val="4D3A3304"/>
    <w:rsid w:val="4D6C0AE1"/>
    <w:rsid w:val="4DD21613"/>
    <w:rsid w:val="4E2054D7"/>
    <w:rsid w:val="4E212877"/>
    <w:rsid w:val="4E394F2A"/>
    <w:rsid w:val="4E5C1022"/>
    <w:rsid w:val="4F4A14E2"/>
    <w:rsid w:val="4F4E4E0F"/>
    <w:rsid w:val="4F5435A5"/>
    <w:rsid w:val="4F7F0B09"/>
    <w:rsid w:val="4F802680"/>
    <w:rsid w:val="4FA87C2D"/>
    <w:rsid w:val="4FB355BA"/>
    <w:rsid w:val="4FB7118C"/>
    <w:rsid w:val="50645CA8"/>
    <w:rsid w:val="506A2FF0"/>
    <w:rsid w:val="50FF1F96"/>
    <w:rsid w:val="51040A17"/>
    <w:rsid w:val="512F1226"/>
    <w:rsid w:val="51435239"/>
    <w:rsid w:val="514B0B63"/>
    <w:rsid w:val="51622DF4"/>
    <w:rsid w:val="51AA73FC"/>
    <w:rsid w:val="51B6604B"/>
    <w:rsid w:val="51EF346F"/>
    <w:rsid w:val="52012CAB"/>
    <w:rsid w:val="5219602A"/>
    <w:rsid w:val="523123A0"/>
    <w:rsid w:val="523E2B05"/>
    <w:rsid w:val="52625AA7"/>
    <w:rsid w:val="52873A90"/>
    <w:rsid w:val="52DE6BCC"/>
    <w:rsid w:val="5333015A"/>
    <w:rsid w:val="53344776"/>
    <w:rsid w:val="537C7D09"/>
    <w:rsid w:val="53966943"/>
    <w:rsid w:val="53A155D9"/>
    <w:rsid w:val="53B54930"/>
    <w:rsid w:val="53CE3177"/>
    <w:rsid w:val="53F87A3F"/>
    <w:rsid w:val="5409540B"/>
    <w:rsid w:val="548A7C35"/>
    <w:rsid w:val="54A36C24"/>
    <w:rsid w:val="54F1729A"/>
    <w:rsid w:val="554E3689"/>
    <w:rsid w:val="55670D23"/>
    <w:rsid w:val="55E4027B"/>
    <w:rsid w:val="560E29D8"/>
    <w:rsid w:val="561B066F"/>
    <w:rsid w:val="562E599A"/>
    <w:rsid w:val="5649544A"/>
    <w:rsid w:val="56685A5F"/>
    <w:rsid w:val="567A204F"/>
    <w:rsid w:val="567A60F2"/>
    <w:rsid w:val="5712720C"/>
    <w:rsid w:val="57E83B4D"/>
    <w:rsid w:val="58626A55"/>
    <w:rsid w:val="589E5285"/>
    <w:rsid w:val="58B02FBD"/>
    <w:rsid w:val="58D97457"/>
    <w:rsid w:val="58E10AA2"/>
    <w:rsid w:val="59606088"/>
    <w:rsid w:val="5A1F5B49"/>
    <w:rsid w:val="5A821E11"/>
    <w:rsid w:val="5A9102A6"/>
    <w:rsid w:val="5A942B8D"/>
    <w:rsid w:val="5AAF3568"/>
    <w:rsid w:val="5B57504B"/>
    <w:rsid w:val="5B6156CC"/>
    <w:rsid w:val="5C991000"/>
    <w:rsid w:val="5CBC47AD"/>
    <w:rsid w:val="5CF95C10"/>
    <w:rsid w:val="5D445AA3"/>
    <w:rsid w:val="5D4F5A01"/>
    <w:rsid w:val="5D556911"/>
    <w:rsid w:val="5D88386E"/>
    <w:rsid w:val="5DAF73C1"/>
    <w:rsid w:val="5DDF14F1"/>
    <w:rsid w:val="5E067F31"/>
    <w:rsid w:val="5E4F7594"/>
    <w:rsid w:val="5E651423"/>
    <w:rsid w:val="5E943229"/>
    <w:rsid w:val="5ED35A81"/>
    <w:rsid w:val="5F7A0EDD"/>
    <w:rsid w:val="5F7E37F3"/>
    <w:rsid w:val="5F8A33DA"/>
    <w:rsid w:val="5FA83F53"/>
    <w:rsid w:val="601E4304"/>
    <w:rsid w:val="602844BB"/>
    <w:rsid w:val="606469A1"/>
    <w:rsid w:val="606E7AE8"/>
    <w:rsid w:val="606F170E"/>
    <w:rsid w:val="60C97836"/>
    <w:rsid w:val="60DB02FA"/>
    <w:rsid w:val="61133E1C"/>
    <w:rsid w:val="619024AA"/>
    <w:rsid w:val="61A74EFB"/>
    <w:rsid w:val="61AF0925"/>
    <w:rsid w:val="61F734FF"/>
    <w:rsid w:val="61F74869"/>
    <w:rsid w:val="62312A9A"/>
    <w:rsid w:val="62683FE2"/>
    <w:rsid w:val="626F0E29"/>
    <w:rsid w:val="6290598E"/>
    <w:rsid w:val="62A10CA5"/>
    <w:rsid w:val="62A17D34"/>
    <w:rsid w:val="62CF1196"/>
    <w:rsid w:val="62D147B3"/>
    <w:rsid w:val="63811696"/>
    <w:rsid w:val="63BF400D"/>
    <w:rsid w:val="63E15A7D"/>
    <w:rsid w:val="64354559"/>
    <w:rsid w:val="64582E10"/>
    <w:rsid w:val="64925E76"/>
    <w:rsid w:val="649A7622"/>
    <w:rsid w:val="651E04A9"/>
    <w:rsid w:val="65291D4B"/>
    <w:rsid w:val="65326CE0"/>
    <w:rsid w:val="653B7E49"/>
    <w:rsid w:val="654B4ACE"/>
    <w:rsid w:val="65565C63"/>
    <w:rsid w:val="655A5E64"/>
    <w:rsid w:val="65651AD3"/>
    <w:rsid w:val="65986EAB"/>
    <w:rsid w:val="65A61FF0"/>
    <w:rsid w:val="65BE4AE3"/>
    <w:rsid w:val="65CC6BBB"/>
    <w:rsid w:val="65E36988"/>
    <w:rsid w:val="65E36B88"/>
    <w:rsid w:val="66345218"/>
    <w:rsid w:val="665671D5"/>
    <w:rsid w:val="666435CB"/>
    <w:rsid w:val="66A001EE"/>
    <w:rsid w:val="66C43673"/>
    <w:rsid w:val="66F735F1"/>
    <w:rsid w:val="670F4590"/>
    <w:rsid w:val="676C246A"/>
    <w:rsid w:val="67A32818"/>
    <w:rsid w:val="67AF1DCD"/>
    <w:rsid w:val="67B76E85"/>
    <w:rsid w:val="67EA61C4"/>
    <w:rsid w:val="67EE209B"/>
    <w:rsid w:val="67F376D4"/>
    <w:rsid w:val="680075CA"/>
    <w:rsid w:val="688375D9"/>
    <w:rsid w:val="68DE445D"/>
    <w:rsid w:val="68F7175B"/>
    <w:rsid w:val="68FB0F95"/>
    <w:rsid w:val="69C667D5"/>
    <w:rsid w:val="6A5F487B"/>
    <w:rsid w:val="6A740D55"/>
    <w:rsid w:val="6AB86746"/>
    <w:rsid w:val="6ABE7379"/>
    <w:rsid w:val="6AEB1C2B"/>
    <w:rsid w:val="6B0034CD"/>
    <w:rsid w:val="6B6A79F8"/>
    <w:rsid w:val="6B8C66BD"/>
    <w:rsid w:val="6BCF0494"/>
    <w:rsid w:val="6BEC6BC9"/>
    <w:rsid w:val="6BED516E"/>
    <w:rsid w:val="6C1A0813"/>
    <w:rsid w:val="6C1D25FA"/>
    <w:rsid w:val="6C2D4165"/>
    <w:rsid w:val="6C7E0E2A"/>
    <w:rsid w:val="6C81017A"/>
    <w:rsid w:val="6CA56CEA"/>
    <w:rsid w:val="6CEA04E7"/>
    <w:rsid w:val="6CF801DC"/>
    <w:rsid w:val="6D312A7D"/>
    <w:rsid w:val="6D396CFB"/>
    <w:rsid w:val="6D3F33CC"/>
    <w:rsid w:val="6DB75915"/>
    <w:rsid w:val="6DD4449B"/>
    <w:rsid w:val="6E16454E"/>
    <w:rsid w:val="6E615616"/>
    <w:rsid w:val="6E7362C6"/>
    <w:rsid w:val="6E805766"/>
    <w:rsid w:val="6EF07817"/>
    <w:rsid w:val="6F092906"/>
    <w:rsid w:val="6F097C10"/>
    <w:rsid w:val="6F5B05E8"/>
    <w:rsid w:val="6F9A0300"/>
    <w:rsid w:val="6FD346A9"/>
    <w:rsid w:val="701D586D"/>
    <w:rsid w:val="70E0458C"/>
    <w:rsid w:val="70EF7B22"/>
    <w:rsid w:val="71157C60"/>
    <w:rsid w:val="714C1EF3"/>
    <w:rsid w:val="715275D8"/>
    <w:rsid w:val="717779D3"/>
    <w:rsid w:val="725162FB"/>
    <w:rsid w:val="72564976"/>
    <w:rsid w:val="726423A5"/>
    <w:rsid w:val="72AE1539"/>
    <w:rsid w:val="72BA496F"/>
    <w:rsid w:val="72CA214F"/>
    <w:rsid w:val="72ED47BB"/>
    <w:rsid w:val="72F27A06"/>
    <w:rsid w:val="734C3EE7"/>
    <w:rsid w:val="7362007D"/>
    <w:rsid w:val="73942E89"/>
    <w:rsid w:val="73C0566E"/>
    <w:rsid w:val="73EC4A73"/>
    <w:rsid w:val="743B1B1E"/>
    <w:rsid w:val="746E403A"/>
    <w:rsid w:val="748B3EC4"/>
    <w:rsid w:val="74B63BFA"/>
    <w:rsid w:val="75316A15"/>
    <w:rsid w:val="7536480C"/>
    <w:rsid w:val="75371BE9"/>
    <w:rsid w:val="754341A3"/>
    <w:rsid w:val="75643B8A"/>
    <w:rsid w:val="75F11BAE"/>
    <w:rsid w:val="761340A0"/>
    <w:rsid w:val="76355896"/>
    <w:rsid w:val="76683FE9"/>
    <w:rsid w:val="767C658F"/>
    <w:rsid w:val="769A0BED"/>
    <w:rsid w:val="76CC54DC"/>
    <w:rsid w:val="76E557A9"/>
    <w:rsid w:val="76EE63EF"/>
    <w:rsid w:val="779576B7"/>
    <w:rsid w:val="779B7BAD"/>
    <w:rsid w:val="77E43D15"/>
    <w:rsid w:val="787B5C11"/>
    <w:rsid w:val="78904137"/>
    <w:rsid w:val="78FD327E"/>
    <w:rsid w:val="791653FC"/>
    <w:rsid w:val="791A10F0"/>
    <w:rsid w:val="792D58D5"/>
    <w:rsid w:val="79650AA5"/>
    <w:rsid w:val="79B060D9"/>
    <w:rsid w:val="79BD0E2F"/>
    <w:rsid w:val="7A073509"/>
    <w:rsid w:val="7A0F3269"/>
    <w:rsid w:val="7A1952ED"/>
    <w:rsid w:val="7A1F20B3"/>
    <w:rsid w:val="7A2D0AA1"/>
    <w:rsid w:val="7A7E6973"/>
    <w:rsid w:val="7AAD6DD9"/>
    <w:rsid w:val="7AC1208A"/>
    <w:rsid w:val="7AE9225A"/>
    <w:rsid w:val="7B181EF2"/>
    <w:rsid w:val="7B1B5C3E"/>
    <w:rsid w:val="7B282F94"/>
    <w:rsid w:val="7B355031"/>
    <w:rsid w:val="7B3D2312"/>
    <w:rsid w:val="7BBB2EEA"/>
    <w:rsid w:val="7BE3090B"/>
    <w:rsid w:val="7C63519C"/>
    <w:rsid w:val="7C844961"/>
    <w:rsid w:val="7CA17C79"/>
    <w:rsid w:val="7CA97FA9"/>
    <w:rsid w:val="7CF000CF"/>
    <w:rsid w:val="7CF776B9"/>
    <w:rsid w:val="7D802E56"/>
    <w:rsid w:val="7DC22469"/>
    <w:rsid w:val="7E0711A6"/>
    <w:rsid w:val="7E356D01"/>
    <w:rsid w:val="7EAB405F"/>
    <w:rsid w:val="7EB579F0"/>
    <w:rsid w:val="7EC56E62"/>
    <w:rsid w:val="7FA96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4">
    <w:name w:val="heading 3"/>
    <w:basedOn w:val="5"/>
    <w:next w:val="1"/>
    <w:qFormat/>
    <w:uiPriority w:val="0"/>
    <w:pPr>
      <w:tabs>
        <w:tab w:val="left" w:pos="426"/>
      </w:tabs>
      <w:spacing w:before="260" w:after="260" w:line="240" w:lineRule="auto"/>
      <w:outlineLvl w:val="2"/>
    </w:pPr>
    <w:rPr>
      <w:rFonts w:ascii="宋体" w:hAnsi="宋体" w:eastAsia="宋体"/>
      <w:sz w:val="24"/>
      <w:szCs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36"/>
    <w:qFormat/>
    <w:uiPriority w:val="0"/>
    <w:pPr>
      <w:ind w:firstLine="420"/>
    </w:pPr>
    <w:rPr>
      <w:szCs w:val="20"/>
    </w:rPr>
  </w:style>
  <w:style w:type="paragraph" w:styleId="7">
    <w:name w:val="annotation text"/>
    <w:basedOn w:val="1"/>
    <w:link w:val="54"/>
    <w:qFormat/>
    <w:uiPriority w:val="0"/>
    <w:pPr>
      <w:jc w:val="left"/>
    </w:pPr>
  </w:style>
  <w:style w:type="paragraph" w:styleId="8">
    <w:name w:val="index 6"/>
    <w:next w:val="1"/>
    <w:qFormat/>
    <w:uiPriority w:val="0"/>
    <w:pPr>
      <w:jc w:val="both"/>
    </w:pPr>
    <w:rPr>
      <w:rFonts w:ascii="Times New Roman" w:hAnsi="Times New Roman" w:eastAsia="宋体" w:cs="Times New Roman"/>
      <w:sz w:val="21"/>
      <w:szCs w:val="24"/>
      <w:lang w:val="en-US" w:eastAsia="zh-CN" w:bidi="ar-SA"/>
    </w:rPr>
  </w:style>
  <w:style w:type="paragraph" w:styleId="9">
    <w:name w:val="Body Text"/>
    <w:basedOn w:val="1"/>
    <w:next w:val="1"/>
    <w:link w:val="46"/>
    <w:qFormat/>
    <w:uiPriority w:val="0"/>
    <w:pPr>
      <w:tabs>
        <w:tab w:val="left" w:pos="562"/>
        <w:tab w:val="left" w:pos="3372"/>
        <w:tab w:val="left" w:pos="3653"/>
      </w:tabs>
    </w:pPr>
    <w:rPr>
      <w:sz w:val="24"/>
    </w:rPr>
  </w:style>
  <w:style w:type="paragraph" w:styleId="10">
    <w:name w:val="Body Text Indent"/>
    <w:basedOn w:val="1"/>
    <w:next w:val="1"/>
    <w:semiHidden/>
    <w:qFormat/>
    <w:uiPriority w:val="0"/>
    <w:pPr>
      <w:spacing w:line="360" w:lineRule="auto"/>
      <w:ind w:left="720" w:hanging="720" w:hangingChars="300"/>
    </w:pPr>
    <w:rPr>
      <w:sz w:val="24"/>
      <w:szCs w:val="20"/>
    </w:rPr>
  </w:style>
  <w:style w:type="paragraph" w:styleId="11">
    <w:name w:val="List 2"/>
    <w:basedOn w:val="1"/>
    <w:next w:val="12"/>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2">
    <w:name w:val="Plain Text"/>
    <w:basedOn w:val="1"/>
    <w:link w:val="37"/>
    <w:qFormat/>
    <w:uiPriority w:val="0"/>
    <w:rPr>
      <w:rFonts w:ascii="宋体" w:hAnsi="Courier New" w:cs="宋体"/>
      <w:szCs w:val="21"/>
    </w:rPr>
  </w:style>
  <w:style w:type="paragraph" w:styleId="13">
    <w:name w:val="Balloon Text"/>
    <w:basedOn w:val="1"/>
    <w:link w:val="53"/>
    <w:semiHidden/>
    <w:unhideWhenUsed/>
    <w:qFormat/>
    <w:uiPriority w:val="99"/>
    <w:rPr>
      <w:sz w:val="18"/>
      <w:szCs w:val="18"/>
    </w:rPr>
  </w:style>
  <w:style w:type="paragraph" w:styleId="14">
    <w:name w:val="footer"/>
    <w:basedOn w:val="1"/>
    <w:link w:val="39"/>
    <w:unhideWhenUsed/>
    <w:qFormat/>
    <w:uiPriority w:val="99"/>
    <w:pPr>
      <w:tabs>
        <w:tab w:val="center" w:pos="4153"/>
        <w:tab w:val="right" w:pos="8306"/>
      </w:tabs>
      <w:snapToGrid w:val="0"/>
      <w:jc w:val="left"/>
    </w:pPr>
    <w:rPr>
      <w:sz w:val="18"/>
      <w:szCs w:val="18"/>
    </w:rPr>
  </w:style>
  <w:style w:type="paragraph" w:styleId="1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pPr>
      <w:spacing w:afterLines="0" w:line="240" w:lineRule="auto"/>
    </w:pPr>
    <w:rPr>
      <w:rFonts w:ascii="Calibri" w:hAnsi="Calibri"/>
      <w:szCs w:val="20"/>
    </w:rPr>
  </w:style>
  <w:style w:type="paragraph" w:styleId="17">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8">
    <w:name w:val="footnote text"/>
    <w:basedOn w:val="1"/>
    <w:semiHidden/>
    <w:unhideWhenUsed/>
    <w:qFormat/>
    <w:uiPriority w:val="99"/>
    <w:pPr>
      <w:snapToGrid w:val="0"/>
      <w:jc w:val="left"/>
    </w:pPr>
    <w:rPr>
      <w:sz w:val="18"/>
    </w:rPr>
  </w:style>
  <w:style w:type="paragraph" w:styleId="19">
    <w:name w:val="Body Text 2"/>
    <w:basedOn w:val="1"/>
    <w:unhideWhenUsed/>
    <w:qFormat/>
    <w:uiPriority w:val="0"/>
    <w:pPr>
      <w:spacing w:line="360" w:lineRule="auto"/>
    </w:pPr>
    <w:rPr>
      <w:rFonts w:hint="default" w:ascii="宋体" w:hAnsi="宋体"/>
      <w:color w:val="000000"/>
      <w:sz w:val="24"/>
      <w:szCs w:val="20"/>
    </w:rPr>
  </w:style>
  <w:style w:type="paragraph" w:styleId="2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1">
    <w:name w:val="Normal (Web)"/>
    <w:basedOn w:val="1"/>
    <w:qFormat/>
    <w:uiPriority w:val="0"/>
    <w:pPr>
      <w:widowControl/>
      <w:spacing w:before="100" w:beforeAutospacing="1" w:after="100" w:afterAutospacing="1"/>
      <w:jc w:val="left"/>
    </w:pPr>
    <w:rPr>
      <w:rFonts w:ascii="宋体" w:hAnsi="宋体"/>
      <w:kern w:val="0"/>
      <w:sz w:val="24"/>
    </w:rPr>
  </w:style>
  <w:style w:type="paragraph" w:styleId="22">
    <w:name w:val="Title"/>
    <w:basedOn w:val="1"/>
    <w:next w:val="1"/>
    <w:qFormat/>
    <w:uiPriority w:val="0"/>
    <w:pPr>
      <w:spacing w:before="240" w:after="60"/>
      <w:jc w:val="center"/>
      <w:outlineLvl w:val="0"/>
    </w:pPr>
    <w:rPr>
      <w:rFonts w:ascii="Arial" w:hAnsi="Arial" w:eastAsia="隶书"/>
      <w:b/>
      <w:bCs/>
      <w:sz w:val="32"/>
      <w:szCs w:val="32"/>
    </w:rPr>
  </w:style>
  <w:style w:type="paragraph" w:styleId="23">
    <w:name w:val="Body Text First Indent"/>
    <w:basedOn w:val="1"/>
    <w:next w:val="1"/>
    <w:qFormat/>
    <w:uiPriority w:val="0"/>
    <w:pPr>
      <w:tabs>
        <w:tab w:val="left" w:pos="562"/>
        <w:tab w:val="left" w:pos="3372"/>
        <w:tab w:val="left" w:pos="3653"/>
      </w:tabs>
      <w:ind w:firstLine="420" w:firstLineChars="100"/>
    </w:pPr>
  </w:style>
  <w:style w:type="paragraph" w:styleId="24">
    <w:name w:val="Body Text First Indent 2"/>
    <w:basedOn w:val="10"/>
    <w:next w:val="1"/>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Hyperlink"/>
    <w:qFormat/>
    <w:uiPriority w:val="0"/>
    <w:rPr>
      <w:color w:val="0000FF"/>
      <w:u w:val="single"/>
    </w:rPr>
  </w:style>
  <w:style w:type="character" w:styleId="30">
    <w:name w:val="annotation reference"/>
    <w:qFormat/>
    <w:uiPriority w:val="0"/>
    <w:rPr>
      <w:sz w:val="21"/>
      <w:szCs w:val="21"/>
    </w:rPr>
  </w:style>
  <w:style w:type="character" w:styleId="31">
    <w:name w:val="footnote reference"/>
    <w:basedOn w:val="27"/>
    <w:semiHidden/>
    <w:unhideWhenUsed/>
    <w:qFormat/>
    <w:uiPriority w:val="99"/>
    <w:rPr>
      <w:vertAlign w:val="superscript"/>
    </w:rPr>
  </w:style>
  <w:style w:type="paragraph" w:customStyle="1" w:styleId="32">
    <w:name w:val="表格文字"/>
    <w:basedOn w:val="1"/>
    <w:qFormat/>
    <w:uiPriority w:val="0"/>
    <w:pPr>
      <w:spacing w:before="25" w:after="25"/>
    </w:pPr>
    <w:rPr>
      <w:bCs/>
      <w:spacing w:val="10"/>
      <w:szCs w:val="20"/>
    </w:rPr>
  </w:style>
  <w:style w:type="paragraph" w:customStyle="1" w:styleId="3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34">
    <w:name w:val="标题 1 Char"/>
    <w:link w:val="2"/>
    <w:qFormat/>
    <w:uiPriority w:val="0"/>
    <w:rPr>
      <w:rFonts w:ascii="宋体" w:hAnsi="宋体" w:eastAsia="黑体"/>
      <w:b/>
      <w:bCs/>
      <w:kern w:val="44"/>
      <w:sz w:val="28"/>
      <w:szCs w:val="44"/>
      <w:lang w:val="en-US" w:eastAsia="zh-CN" w:bidi="ar-SA"/>
    </w:rPr>
  </w:style>
  <w:style w:type="character" w:customStyle="1" w:styleId="35">
    <w:name w:val="纯文本 字符"/>
    <w:basedOn w:val="27"/>
    <w:semiHidden/>
    <w:qFormat/>
    <w:uiPriority w:val="99"/>
    <w:rPr>
      <w:rFonts w:hAnsi="Courier New" w:cs="Courier New" w:asciiTheme="minorEastAsia"/>
      <w:szCs w:val="24"/>
    </w:rPr>
  </w:style>
  <w:style w:type="character" w:customStyle="1" w:styleId="36">
    <w:name w:val="正文缩进 Char1"/>
    <w:basedOn w:val="27"/>
    <w:link w:val="6"/>
    <w:qFormat/>
    <w:uiPriority w:val="0"/>
    <w:rPr>
      <w:rFonts w:ascii="Times New Roman" w:hAnsi="Times New Roman" w:eastAsia="宋体" w:cs="Times New Roman"/>
      <w:szCs w:val="20"/>
    </w:rPr>
  </w:style>
  <w:style w:type="character" w:customStyle="1" w:styleId="37">
    <w:name w:val="纯文本 Char1"/>
    <w:basedOn w:val="27"/>
    <w:link w:val="12"/>
    <w:qFormat/>
    <w:uiPriority w:val="0"/>
    <w:rPr>
      <w:rFonts w:ascii="宋体" w:hAnsi="Courier New" w:eastAsia="宋体" w:cs="宋体"/>
      <w:szCs w:val="21"/>
    </w:rPr>
  </w:style>
  <w:style w:type="character" w:customStyle="1" w:styleId="38">
    <w:name w:val="页眉 Char"/>
    <w:basedOn w:val="27"/>
    <w:link w:val="15"/>
    <w:qFormat/>
    <w:uiPriority w:val="99"/>
    <w:rPr>
      <w:rFonts w:ascii="Times New Roman" w:hAnsi="Times New Roman" w:eastAsia="宋体" w:cs="Times New Roman"/>
      <w:sz w:val="18"/>
      <w:szCs w:val="18"/>
    </w:rPr>
  </w:style>
  <w:style w:type="character" w:customStyle="1" w:styleId="39">
    <w:name w:val="页脚 Char"/>
    <w:basedOn w:val="27"/>
    <w:link w:val="14"/>
    <w:qFormat/>
    <w:uiPriority w:val="99"/>
    <w:rPr>
      <w:rFonts w:ascii="Times New Roman" w:hAnsi="Times New Roman" w:eastAsia="宋体" w:cs="Times New Roman"/>
      <w:sz w:val="18"/>
      <w:szCs w:val="18"/>
    </w:rPr>
  </w:style>
  <w:style w:type="character" w:customStyle="1" w:styleId="40">
    <w:name w:val="正文缩进 Char1 Char"/>
    <w:basedOn w:val="27"/>
    <w:qFormat/>
    <w:uiPriority w:val="0"/>
    <w:rPr>
      <w:kern w:val="2"/>
      <w:sz w:val="21"/>
    </w:rPr>
  </w:style>
  <w:style w:type="character" w:customStyle="1" w:styleId="41">
    <w:name w:val="纯文本 Char"/>
    <w:basedOn w:val="27"/>
    <w:qFormat/>
    <w:uiPriority w:val="0"/>
    <w:rPr>
      <w:rFonts w:ascii="宋体" w:hAnsi="Courier New" w:cs="宋体"/>
      <w:kern w:val="2"/>
      <w:sz w:val="21"/>
      <w:szCs w:val="21"/>
    </w:rPr>
  </w:style>
  <w:style w:type="character" w:customStyle="1" w:styleId="42">
    <w:name w:val="正文1 Char Char"/>
    <w:link w:val="43"/>
    <w:qFormat/>
    <w:uiPriority w:val="0"/>
    <w:rPr>
      <w:rFonts w:ascii="宋体"/>
      <w:sz w:val="24"/>
    </w:rPr>
  </w:style>
  <w:style w:type="paragraph" w:customStyle="1" w:styleId="43">
    <w:name w:val="正文1"/>
    <w:link w:val="42"/>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4">
    <w:name w:val="样式 样式 小四 行距: 1.5 倍行距 + 首行缩进:  3 字符"/>
    <w:basedOn w:val="1"/>
    <w:qFormat/>
    <w:uiPriority w:val="0"/>
    <w:pPr>
      <w:ind w:firstLine="420" w:firstLineChars="200"/>
    </w:pPr>
    <w:rPr>
      <w:rFonts w:ascii="宋体" w:hAnsi="宋体" w:cs="宋体"/>
      <w:szCs w:val="21"/>
    </w:rPr>
  </w:style>
  <w:style w:type="paragraph" w:styleId="45">
    <w:name w:val="List Paragraph"/>
    <w:basedOn w:val="1"/>
    <w:qFormat/>
    <w:uiPriority w:val="99"/>
    <w:pPr>
      <w:ind w:firstLine="420" w:firstLineChars="200"/>
    </w:pPr>
  </w:style>
  <w:style w:type="character" w:customStyle="1" w:styleId="46">
    <w:name w:val="正文文本 Char"/>
    <w:basedOn w:val="27"/>
    <w:link w:val="9"/>
    <w:qFormat/>
    <w:uiPriority w:val="0"/>
    <w:rPr>
      <w:rFonts w:ascii="Times New Roman" w:hAnsi="Times New Roman" w:eastAsia="宋体" w:cs="Times New Roman"/>
      <w:sz w:val="24"/>
      <w:szCs w:val="24"/>
    </w:rPr>
  </w:style>
  <w:style w:type="character" w:customStyle="1" w:styleId="47">
    <w:name w:val="列出段落 字符"/>
    <w:link w:val="48"/>
    <w:qFormat/>
    <w:uiPriority w:val="0"/>
    <w:rPr>
      <w:szCs w:val="24"/>
    </w:rPr>
  </w:style>
  <w:style w:type="paragraph" w:customStyle="1" w:styleId="48">
    <w:name w:val="列出段落1"/>
    <w:basedOn w:val="1"/>
    <w:link w:val="47"/>
    <w:qFormat/>
    <w:uiPriority w:val="0"/>
    <w:pPr>
      <w:ind w:firstLine="420" w:firstLineChars="200"/>
    </w:pPr>
    <w:rPr>
      <w:rFonts w:asciiTheme="minorHAnsi" w:hAnsiTheme="minorHAnsi" w:eastAsiaTheme="minorEastAsia" w:cstheme="minorBidi"/>
    </w:rPr>
  </w:style>
  <w:style w:type="paragraph" w:customStyle="1" w:styleId="49">
    <w:name w:val="表格内文字"/>
    <w:basedOn w:val="1"/>
    <w:qFormat/>
    <w:uiPriority w:val="0"/>
    <w:rPr>
      <w:sz w:val="24"/>
      <w:szCs w:val="20"/>
    </w:rPr>
  </w:style>
  <w:style w:type="paragraph" w:customStyle="1" w:styleId="50">
    <w:name w:val="_Style 2"/>
    <w:basedOn w:val="1"/>
    <w:qFormat/>
    <w:uiPriority w:val="0"/>
    <w:pPr>
      <w:ind w:firstLine="420" w:firstLineChars="200"/>
    </w:pPr>
    <w:rPr>
      <w:rFonts w:ascii="Calibri" w:hAnsi="Calibri"/>
      <w:szCs w:val="22"/>
    </w:rPr>
  </w:style>
  <w:style w:type="character" w:customStyle="1" w:styleId="51">
    <w:name w:val="Body text|1_"/>
    <w:basedOn w:val="27"/>
    <w:link w:val="52"/>
    <w:qFormat/>
    <w:uiPriority w:val="0"/>
    <w:rPr>
      <w:rFonts w:ascii="宋体" w:hAnsi="宋体" w:cs="宋体"/>
      <w:lang w:val="zh-TW" w:eastAsia="zh-TW" w:bidi="zh-TW"/>
    </w:rPr>
  </w:style>
  <w:style w:type="paragraph" w:customStyle="1" w:styleId="52">
    <w:name w:val="Body text|1"/>
    <w:basedOn w:val="1"/>
    <w:link w:val="51"/>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3">
    <w:name w:val="批注框文本 Char"/>
    <w:basedOn w:val="27"/>
    <w:link w:val="13"/>
    <w:semiHidden/>
    <w:qFormat/>
    <w:uiPriority w:val="99"/>
    <w:rPr>
      <w:rFonts w:ascii="Times New Roman" w:hAnsi="Times New Roman" w:eastAsia="宋体" w:cs="Times New Roman"/>
      <w:sz w:val="18"/>
      <w:szCs w:val="18"/>
    </w:rPr>
  </w:style>
  <w:style w:type="character" w:customStyle="1" w:styleId="54">
    <w:name w:val="批注文字 Char"/>
    <w:basedOn w:val="27"/>
    <w:link w:val="7"/>
    <w:qFormat/>
    <w:uiPriority w:val="0"/>
    <w:rPr>
      <w:rFonts w:ascii="Times New Roman" w:hAnsi="Times New Roman" w:eastAsia="宋体" w:cs="Times New Roman"/>
      <w:szCs w:val="24"/>
    </w:rPr>
  </w:style>
  <w:style w:type="paragraph" w:customStyle="1" w:styleId="55">
    <w:name w:val="UserStyle_10"/>
    <w:basedOn w:val="1"/>
    <w:qFormat/>
    <w:uiPriority w:val="0"/>
    <w:pPr>
      <w:widowControl/>
      <w:ind w:firstLine="420"/>
    </w:pPr>
  </w:style>
  <w:style w:type="character" w:customStyle="1" w:styleId="56">
    <w:name w:val="标题 1 Char1"/>
    <w:basedOn w:val="27"/>
    <w:link w:val="2"/>
    <w:qFormat/>
    <w:uiPriority w:val="9"/>
    <w:rPr>
      <w:rFonts w:ascii="Times New Roman" w:hAnsi="Times New Roman" w:eastAsia="宋体" w:cs="Times New Roman"/>
      <w:b/>
      <w:bCs/>
      <w:kern w:val="44"/>
      <w:sz w:val="44"/>
      <w:szCs w:val="44"/>
    </w:rPr>
  </w:style>
  <w:style w:type="paragraph" w:customStyle="1" w:styleId="57">
    <w:name w:val="列出段落2"/>
    <w:basedOn w:val="1"/>
    <w:qFormat/>
    <w:uiPriority w:val="99"/>
    <w:pPr>
      <w:ind w:firstLine="420" w:firstLineChars="200"/>
    </w:p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Table Text"/>
    <w:basedOn w:val="1"/>
    <w:semiHidden/>
    <w:qFormat/>
    <w:uiPriority w:val="0"/>
    <w:rPr>
      <w:rFonts w:ascii="宋体" w:hAnsi="宋体" w:eastAsia="宋体" w:cs="宋体"/>
      <w:sz w:val="20"/>
      <w:szCs w:val="20"/>
      <w:lang w:val="en-US" w:eastAsia="en-US" w:bidi="ar-SA"/>
    </w:rPr>
  </w:style>
  <w:style w:type="paragraph" w:customStyle="1" w:styleId="60">
    <w:name w:val="无间隔1"/>
    <w:qFormat/>
    <w:uiPriority w:val="99"/>
    <w:rPr>
      <w:rFonts w:ascii="Times New Roman" w:hAnsi="Times New Roman" w:eastAsia="宋体" w:cs="Times New Roman"/>
      <w:sz w:val="21"/>
      <w:lang w:val="en-US" w:eastAsia="zh-CN" w:bidi="ar-SA"/>
    </w:rPr>
  </w:style>
  <w:style w:type="paragraph" w:customStyle="1" w:styleId="61">
    <w:name w:val="表格"/>
    <w:basedOn w:val="1"/>
    <w:qFormat/>
    <w:uiPriority w:val="0"/>
    <w:pPr>
      <w:spacing w:line="360" w:lineRule="auto"/>
    </w:pPr>
    <w:rPr>
      <w:rFonts w:ascii="仿宋_GB2312" w:hAnsi="宋体" w:eastAsia="仿宋_GB2312"/>
      <w:bCs/>
      <w:color w:val="333333"/>
      <w:kern w:val="0"/>
      <w:sz w:val="28"/>
    </w:rPr>
  </w:style>
  <w:style w:type="paragraph" w:customStyle="1" w:styleId="62">
    <w:name w:val="列表段落1"/>
    <w:basedOn w:val="1"/>
    <w:qFormat/>
    <w:uiPriority w:val="34"/>
    <w:pPr>
      <w:ind w:firstLine="420" w:firstLineChars="200"/>
    </w:pPr>
  </w:style>
  <w:style w:type="paragraph" w:customStyle="1" w:styleId="63">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4">
    <w:name w:val="U_正文2"/>
    <w:basedOn w:val="1"/>
    <w:qFormat/>
    <w:uiPriority w:val="0"/>
    <w:pPr>
      <w:spacing w:beforeLines="10" w:afterLines="10" w:line="300" w:lineRule="auto"/>
    </w:pPr>
    <w:rPr>
      <w:rFonts w:ascii="Calibri" w:hAnsi="Calibri" w:eastAsia="微软雅黑"/>
      <w:sz w:val="24"/>
      <w:szCs w:val="20"/>
    </w:rPr>
  </w:style>
  <w:style w:type="paragraph" w:customStyle="1" w:styleId="65">
    <w:name w:val="中等深浅网格 1 - 强调文字颜色 21"/>
    <w:basedOn w:val="1"/>
    <w:qFormat/>
    <w:uiPriority w:val="99"/>
    <w:pPr>
      <w:ind w:firstLine="420" w:firstLineChars="200"/>
    </w:pPr>
  </w:style>
  <w:style w:type="paragraph" w:customStyle="1" w:styleId="6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7">
    <w:name w:val="msolistparagraph"/>
    <w:basedOn w:val="1"/>
    <w:autoRedefine/>
    <w:qFormat/>
    <w:uiPriority w:val="0"/>
    <w:pPr>
      <w:ind w:firstLine="420" w:firstLineChars="200"/>
    </w:pPr>
    <w:rPr>
      <w:rFonts w:ascii="Calibri" w:hAnsi="Calibri"/>
      <w:szCs w:val="22"/>
    </w:rPr>
  </w:style>
  <w:style w:type="character" w:customStyle="1" w:styleId="68">
    <w:name w:val="标题 1 字符"/>
    <w:basedOn w:val="27"/>
    <w:link w:val="2"/>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4683</Words>
  <Characters>5039</Characters>
  <Lines>102</Lines>
  <Paragraphs>28</Paragraphs>
  <TotalTime>1</TotalTime>
  <ScaleCrop>false</ScaleCrop>
  <LinksUpToDate>false</LinksUpToDate>
  <CharactersWithSpaces>5118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2026-05-18T02:50:00Z</cp:lastPrinted>
  <dcterms:modified xsi:type="dcterms:W3CDTF">2026-09-03T07:34:20Z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28DACEB2ED8B4CB4B1434AD2671935DB_13</vt:lpwstr>
  </property>
  <property fmtid="{D5CDD505-2E9C-101B-9397-08002B2CF9AE}" pid="4" name="KSOTemplateDocerSaveRecord">
    <vt:lpwstr>eyJoZGlkIjoiODAzOWVjOTA0Y2E4ZjgxODJmOTBkNThkOTM0YzNhMGQiLCJ1c2VySWQiOiIxMTQ0OTg1Njg1In0=</vt:lpwstr>
  </property>
</Properties>
</file>