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contextualSpacing/>
        <w:jc w:val="center"/>
        <w:rPr>
          <w:rFonts w:hint="eastAsia" w:ascii="宋体" w:hAnsi="宋体" w:cs="宋体-18030"/>
          <w:b/>
          <w:bCs/>
          <w:color w:val="000000"/>
          <w:sz w:val="30"/>
          <w:szCs w:val="30"/>
        </w:rPr>
      </w:pPr>
      <w:r>
        <w:rPr>
          <w:rFonts w:ascii="宋体" w:hAnsi="宋体" w:cs="宋体-18030"/>
          <w:b/>
          <w:bCs/>
          <w:color w:val="000000"/>
          <w:sz w:val="30"/>
          <w:szCs w:val="30"/>
        </w:rPr>
        <w:t>深圳市宝安区人民医院</w:t>
      </w:r>
    </w:p>
    <w:p>
      <w:pPr>
        <w:widowControl/>
        <w:snapToGrid w:val="0"/>
        <w:contextualSpacing/>
        <w:jc w:val="center"/>
        <w:rPr>
          <w:rFonts w:hint="eastAsia" w:ascii="宋体" w:hAnsi="宋体" w:cs="宋体-18030"/>
          <w:b/>
          <w:bCs/>
          <w:color w:val="000000"/>
          <w:sz w:val="30"/>
          <w:szCs w:val="30"/>
        </w:rPr>
      </w:pPr>
      <w:r>
        <w:rPr>
          <w:rFonts w:ascii="宋体" w:hAnsi="宋体" w:cs="宋体-18030"/>
          <w:b/>
          <w:bCs/>
          <w:color w:val="000000"/>
          <w:sz w:val="30"/>
          <w:szCs w:val="30"/>
        </w:rPr>
        <w:t>202</w:t>
      </w:r>
      <w:r>
        <w:rPr>
          <w:rFonts w:hint="eastAsia" w:ascii="宋体" w:hAnsi="宋体" w:cs="宋体-18030"/>
          <w:b/>
          <w:bCs/>
          <w:color w:val="000000"/>
          <w:sz w:val="30"/>
          <w:szCs w:val="30"/>
        </w:rPr>
        <w:t>6</w:t>
      </w:r>
      <w:r>
        <w:rPr>
          <w:rFonts w:ascii="宋体" w:hAnsi="宋体" w:cs="宋体-18030"/>
          <w:b/>
          <w:bCs/>
          <w:color w:val="000000"/>
          <w:sz w:val="30"/>
          <w:szCs w:val="30"/>
        </w:rPr>
        <w:t>年第</w:t>
      </w:r>
      <w:r>
        <w:rPr>
          <w:rFonts w:hint="eastAsia" w:ascii="宋体" w:hAnsi="宋体" w:cs="宋体-18030"/>
          <w:b/>
          <w:bCs/>
          <w:color w:val="000000"/>
          <w:sz w:val="30"/>
          <w:szCs w:val="30"/>
          <w:lang w:val="en-US" w:eastAsia="zh-CN"/>
        </w:rPr>
        <w:t>48</w:t>
      </w:r>
      <w:r>
        <w:rPr>
          <w:rFonts w:ascii="宋体" w:hAnsi="宋体" w:cs="宋体-18030"/>
          <w:b/>
          <w:bCs/>
          <w:color w:val="000000"/>
          <w:sz w:val="30"/>
          <w:szCs w:val="30"/>
        </w:rPr>
        <w:t>期</w:t>
      </w:r>
      <w:r>
        <w:rPr>
          <w:rFonts w:hint="eastAsia" w:ascii="宋体" w:hAnsi="宋体" w:cs="宋体-18030"/>
          <w:b/>
          <w:bCs/>
          <w:color w:val="000000"/>
          <w:sz w:val="30"/>
          <w:szCs w:val="30"/>
        </w:rPr>
        <w:t>GE血管造影X射线机（DSA)维保服务</w:t>
      </w:r>
      <w:r>
        <w:rPr>
          <w:rFonts w:ascii="宋体" w:hAnsi="宋体" w:cs="宋体-18030"/>
          <w:b/>
          <w:bCs/>
          <w:color w:val="000000"/>
          <w:sz w:val="30"/>
          <w:szCs w:val="30"/>
        </w:rPr>
        <w:t>采购公告</w:t>
      </w:r>
    </w:p>
    <w:p>
      <w:pPr>
        <w:pStyle w:val="2"/>
        <w:snapToGrid w:val="0"/>
        <w:spacing w:line="240" w:lineRule="auto"/>
        <w:ind w:left="982" w:hanging="562"/>
        <w:contextualSpacing/>
        <w:jc w:val="center"/>
        <w:rPr>
          <w:rFonts w:hint="default" w:ascii="宋体" w:hAnsi="宋体" w:eastAsia="宋体"/>
          <w:sz w:val="28"/>
          <w:szCs w:val="28"/>
          <w:lang w:val="en-US" w:eastAsia="zh-CN"/>
        </w:rPr>
      </w:pPr>
      <w:r>
        <w:rPr>
          <w:rFonts w:hint="eastAsia" w:ascii="宋体" w:hAnsi="宋体" w:eastAsia="宋体"/>
          <w:b/>
          <w:bCs/>
          <w:sz w:val="28"/>
          <w:szCs w:val="28"/>
        </w:rPr>
        <w:t>采购编号:BYZBCG2026-</w:t>
      </w:r>
      <w:r>
        <w:rPr>
          <w:rFonts w:hint="eastAsia" w:ascii="宋体" w:hAnsi="宋体" w:eastAsia="宋体"/>
          <w:b/>
          <w:bCs/>
          <w:sz w:val="28"/>
          <w:szCs w:val="28"/>
          <w:lang w:val="en-US" w:eastAsia="zh-CN"/>
        </w:rPr>
        <w:t>48</w:t>
      </w:r>
    </w:p>
    <w:p>
      <w:pPr>
        <w:widowControl/>
        <w:ind w:left="-283" w:leftChars="-135" w:right="-456" w:rightChars="-217" w:firstLine="424" w:firstLineChars="202"/>
        <w:jc w:val="left"/>
        <w:rPr>
          <w:rFonts w:hint="eastAsia" w:ascii="宋体" w:hAnsi="宋体" w:cs="Arial"/>
          <w:color w:val="000000"/>
          <w:kern w:val="0"/>
          <w:szCs w:val="21"/>
        </w:rPr>
      </w:pPr>
      <w:r>
        <w:rPr>
          <w:rFonts w:hint="eastAsia" w:ascii="宋体" w:hAnsi="宋体" w:cs="Arial"/>
          <w:color w:val="000000"/>
          <w:kern w:val="0"/>
          <w:szCs w:val="21"/>
        </w:rPr>
        <w:t>根据国家及省市有关政策和规定，依照公开、公平、公正的原则，深圳市宝安区人民医院拟对以下项目进行公开征集采购，</w:t>
      </w:r>
      <w:r>
        <w:rPr>
          <w:rFonts w:ascii="宋体" w:hAnsi="宋体" w:cs="宋体-18030"/>
          <w:bCs/>
          <w:color w:val="000000"/>
          <w:szCs w:val="21"/>
        </w:rPr>
        <w:t>特邀请合格供应商前来进行参与投标</w:t>
      </w:r>
      <w:r>
        <w:rPr>
          <w:rFonts w:hint="eastAsia" w:ascii="宋体" w:hAnsi="宋体" w:cs="宋体-18030"/>
          <w:bCs/>
          <w:color w:val="000000"/>
          <w:szCs w:val="21"/>
        </w:rPr>
        <w:t>｡公告如下</w:t>
      </w:r>
      <w:r>
        <w:rPr>
          <w:rFonts w:ascii="宋体" w:hAnsi="宋体" w:cs="宋体-18030"/>
          <w:bCs/>
          <w:color w:val="000000"/>
          <w:szCs w:val="21"/>
        </w:rPr>
        <w:t>:</w:t>
      </w:r>
      <w:r>
        <w:rPr>
          <w:rFonts w:hint="eastAsia" w:ascii="宋体" w:hAnsi="宋体" w:cs="Arial"/>
          <w:color w:val="000000"/>
          <w:kern w:val="0"/>
          <w:szCs w:val="21"/>
        </w:rPr>
        <w:t xml:space="preserve"> </w:t>
      </w:r>
    </w:p>
    <w:p>
      <w:pPr>
        <w:widowControl/>
        <w:shd w:val="clear" w:color="auto" w:fill="FFFFFF"/>
        <w:snapToGrid w:val="0"/>
        <w:ind w:firstLine="282" w:firstLineChars="134"/>
        <w:contextualSpacing/>
        <w:jc w:val="left"/>
        <w:rPr>
          <w:rFonts w:hint="eastAsia" w:ascii="宋体" w:hAnsi="宋体" w:cs="宋体-18030"/>
          <w:b/>
          <w:bCs/>
          <w:color w:val="000000"/>
          <w:szCs w:val="21"/>
        </w:rPr>
      </w:pPr>
      <w:r>
        <w:rPr>
          <w:rFonts w:ascii="宋体" w:hAnsi="宋体" w:cs="宋体-18030"/>
          <w:b/>
          <w:bCs/>
          <w:color w:val="000000"/>
          <w:szCs w:val="21"/>
        </w:rPr>
        <w:t>一</w:t>
      </w:r>
      <w:r>
        <w:rPr>
          <w:rFonts w:hint="eastAsia" w:ascii="宋体" w:hAnsi="宋体" w:cs="宋体-18030"/>
          <w:b/>
          <w:bCs/>
          <w:color w:val="000000"/>
          <w:szCs w:val="21"/>
        </w:rPr>
        <w:t>､采购项目的名称及数量</w:t>
      </w:r>
      <w:r>
        <w:rPr>
          <w:rFonts w:ascii="宋体" w:hAnsi="宋体" w:cs="宋体-18030"/>
          <w:b/>
          <w:bCs/>
          <w:color w:val="000000"/>
          <w:szCs w:val="21"/>
        </w:rPr>
        <w:t>:</w:t>
      </w:r>
    </w:p>
    <w:tbl>
      <w:tblPr>
        <w:tblStyle w:val="22"/>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2694"/>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77" w:type="dxa"/>
            <w:vAlign w:val="center"/>
          </w:tcPr>
          <w:p>
            <w:pPr>
              <w:widowControl/>
              <w:snapToGrid w:val="0"/>
              <w:ind w:leftChars="-312" w:right="-617" w:rightChars="-294" w:hanging="655" w:hangingChars="312"/>
              <w:contextualSpacing/>
              <w:jc w:val="center"/>
              <w:rPr>
                <w:rFonts w:hint="eastAsia" w:ascii="宋体" w:hAnsi="宋体" w:cs="宋体-18030"/>
                <w:b/>
                <w:bCs/>
                <w:color w:val="000000"/>
                <w:szCs w:val="21"/>
              </w:rPr>
            </w:pPr>
            <w:r>
              <w:rPr>
                <w:rFonts w:ascii="宋体" w:hAnsi="宋体" w:cs="宋体-18030"/>
                <w:bCs/>
                <w:color w:val="000000"/>
                <w:szCs w:val="21"/>
              </w:rPr>
              <w:t>项目名称</w:t>
            </w:r>
          </w:p>
        </w:tc>
        <w:tc>
          <w:tcPr>
            <w:tcW w:w="2694" w:type="dxa"/>
            <w:vAlign w:val="center"/>
          </w:tcPr>
          <w:p>
            <w:pPr>
              <w:widowControl/>
              <w:snapToGrid w:val="0"/>
              <w:ind w:leftChars="-204" w:right="-617" w:rightChars="-294" w:hanging="428" w:hangingChars="204"/>
              <w:contextualSpacing/>
              <w:jc w:val="center"/>
              <w:rPr>
                <w:rFonts w:hint="eastAsia" w:ascii="宋体" w:hAnsi="宋体" w:cs="宋体-18030"/>
                <w:b/>
                <w:bCs/>
                <w:color w:val="000000"/>
                <w:szCs w:val="21"/>
              </w:rPr>
            </w:pPr>
            <w:r>
              <w:rPr>
                <w:rFonts w:ascii="宋体" w:hAnsi="宋体" w:cs="宋体-18030"/>
                <w:bCs/>
                <w:color w:val="000000"/>
                <w:szCs w:val="21"/>
              </w:rPr>
              <w:t>使用科室</w:t>
            </w:r>
          </w:p>
        </w:tc>
        <w:tc>
          <w:tcPr>
            <w:tcW w:w="2599" w:type="dxa"/>
            <w:vAlign w:val="center"/>
          </w:tcPr>
          <w:p>
            <w:pPr>
              <w:widowControl/>
              <w:snapToGrid w:val="0"/>
              <w:ind w:right="-617" w:rightChars="-294" w:firstLine="1050" w:firstLineChars="500"/>
              <w:contextualSpacing/>
              <w:rPr>
                <w:rFonts w:hint="eastAsia" w:ascii="宋体" w:hAnsi="宋体" w:cs="宋体-18030"/>
                <w:b/>
                <w:bCs/>
                <w:color w:val="000000"/>
                <w:szCs w:val="21"/>
              </w:rPr>
            </w:pPr>
            <w:r>
              <w:rPr>
                <w:rFonts w:ascii="宋体" w:hAnsi="宋体" w:cs="宋体-1803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077" w:type="dxa"/>
            <w:vAlign w:val="center"/>
          </w:tcPr>
          <w:p>
            <w:pPr>
              <w:widowControl/>
              <w:snapToGrid w:val="0"/>
              <w:ind w:leftChars="-312" w:right="-617" w:rightChars="-294" w:hanging="655" w:hangingChars="312"/>
              <w:contextualSpacing/>
              <w:jc w:val="center"/>
              <w:rPr>
                <w:rFonts w:hint="eastAsia" w:ascii="宋体" w:hAnsi="宋体" w:cs="宋体-18030"/>
                <w:bCs/>
                <w:color w:val="000000"/>
                <w:szCs w:val="21"/>
              </w:rPr>
            </w:pPr>
            <w:r>
              <w:rPr>
                <w:rFonts w:hint="eastAsia" w:ascii="宋体" w:hAnsi="宋体" w:cs="宋体-18030"/>
                <w:bCs/>
                <w:color w:val="000000"/>
                <w:szCs w:val="21"/>
              </w:rPr>
              <w:t>GE血管造影X射线机（DSA)维保服务</w:t>
            </w:r>
          </w:p>
        </w:tc>
        <w:tc>
          <w:tcPr>
            <w:tcW w:w="2694" w:type="dxa"/>
            <w:vAlign w:val="center"/>
          </w:tcPr>
          <w:p>
            <w:pPr>
              <w:widowControl/>
              <w:snapToGrid w:val="0"/>
              <w:ind w:leftChars="-312" w:right="-617" w:rightChars="-294" w:hanging="655" w:hangingChars="312"/>
              <w:contextualSpacing/>
              <w:jc w:val="center"/>
              <w:rPr>
                <w:rFonts w:hint="eastAsia" w:ascii="宋体" w:hAnsi="宋体" w:cs="宋体-18030"/>
                <w:bCs/>
                <w:color w:val="000000"/>
                <w:szCs w:val="21"/>
              </w:rPr>
            </w:pPr>
            <w:r>
              <w:rPr>
                <w:rFonts w:hint="eastAsia" w:ascii="宋体" w:hAnsi="宋体" w:cs="宋体-18030"/>
                <w:bCs/>
                <w:color w:val="000000"/>
                <w:szCs w:val="21"/>
                <w:lang w:val="en-US" w:eastAsia="zh-CN"/>
              </w:rPr>
              <w:t xml:space="preserve">  介入科</w:t>
            </w:r>
          </w:p>
        </w:tc>
        <w:tc>
          <w:tcPr>
            <w:tcW w:w="2599" w:type="dxa"/>
            <w:vAlign w:val="center"/>
          </w:tcPr>
          <w:p>
            <w:pPr>
              <w:widowControl/>
              <w:snapToGrid w:val="0"/>
              <w:ind w:right="-617" w:rightChars="-294" w:firstLine="210" w:firstLineChars="100"/>
              <w:contextualSpacing/>
              <w:rPr>
                <w:rFonts w:hint="eastAsia" w:ascii="宋体" w:hAnsi="宋体" w:cs="宋体-18030"/>
                <w:color w:val="000000"/>
                <w:szCs w:val="21"/>
              </w:rPr>
            </w:pPr>
            <w:r>
              <w:rPr>
                <w:rFonts w:hint="eastAsia" w:ascii="宋体" w:hAnsi="宋体" w:cs="宋体-18030"/>
                <w:bCs/>
                <w:szCs w:val="21"/>
              </w:rPr>
              <w:t>详见《用户需求书》</w:t>
            </w:r>
          </w:p>
        </w:tc>
      </w:tr>
    </w:tbl>
    <w:p>
      <w:pPr>
        <w:widowControl/>
        <w:snapToGrid w:val="0"/>
        <w:ind w:left="-283" w:leftChars="-135" w:right="-617" w:rightChars="-294" w:firstLine="426" w:firstLineChars="202"/>
        <w:contextualSpacing/>
        <w:jc w:val="left"/>
        <w:rPr>
          <w:rFonts w:hint="eastAsia" w:ascii="宋体" w:hAnsi="宋体"/>
          <w:b/>
          <w:szCs w:val="21"/>
        </w:rPr>
      </w:pPr>
      <w:r>
        <w:rPr>
          <w:rFonts w:hint="eastAsia" w:ascii="宋体" w:hAnsi="宋体" w:cs="宋体-18030"/>
          <w:b/>
          <w:bCs/>
          <w:color w:val="000000"/>
          <w:szCs w:val="21"/>
        </w:rPr>
        <w:t>二､</w:t>
      </w:r>
      <w:r>
        <w:rPr>
          <w:rFonts w:hint="eastAsia" w:ascii="宋体" w:hAnsi="宋体"/>
          <w:b/>
          <w:szCs w:val="21"/>
        </w:rPr>
        <w:t>投标人资格要求：</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pPr>
        <w:pStyle w:val="51"/>
        <w:spacing w:before="0" w:after="0" w:line="240" w:lineRule="auto"/>
        <w:ind w:left="-283" w:leftChars="-135" w:right="-313" w:rightChars="-149" w:firstLine="350" w:firstLineChars="167"/>
        <w:contextualSpacing/>
        <w:rPr>
          <w:rFonts w:hint="eastAsia" w:ascii="宋体" w:hAnsi="宋体"/>
          <w:sz w:val="21"/>
          <w:szCs w:val="21"/>
        </w:rPr>
      </w:pPr>
      <w:r>
        <w:rPr>
          <w:rFonts w:hint="eastAsia" w:ascii="宋体" w:hAnsi="宋体"/>
          <w:sz w:val="21"/>
          <w:szCs w:val="21"/>
        </w:rPr>
        <w:t>2. 满足《中华人民共和国政府采购法》第二十二条第一款所列条件（在《投标履约承诺函》中作出声明）。</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3. 参与本项目投标前三年内，在经营活动中没有重大违法记录。（由供应商在《投标履约承诺函》中作出声明）。</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4. 参与本项目采购活动时不存在被有关部门禁止参与政府采购活动且在有效期内的情况。（由供应商在《投标履约承诺函》中作出声明）。</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pPr>
        <w:pStyle w:val="51"/>
        <w:spacing w:before="0" w:after="0" w:line="240" w:lineRule="auto"/>
        <w:ind w:firstLine="140" w:firstLineChars="67"/>
        <w:contextualSpacing/>
        <w:rPr>
          <w:rFonts w:hint="eastAsia" w:ascii="宋体" w:hAnsi="宋体"/>
          <w:sz w:val="21"/>
          <w:szCs w:val="21"/>
        </w:rPr>
      </w:pPr>
      <w:r>
        <w:rPr>
          <w:rFonts w:hint="eastAsia" w:ascii="宋体" w:hAnsi="宋体"/>
          <w:sz w:val="21"/>
          <w:szCs w:val="21"/>
        </w:rPr>
        <w:t>6. 本项目不接受联合体投标，不允许分包、转包。</w:t>
      </w:r>
    </w:p>
    <w:p>
      <w:pPr>
        <w:pStyle w:val="51"/>
        <w:spacing w:before="0" w:after="0" w:line="240" w:lineRule="auto"/>
        <w:ind w:left="-283" w:leftChars="-135" w:right="-313" w:rightChars="-149" w:firstLine="424" w:firstLineChars="202"/>
        <w:contextualSpacing/>
        <w:rPr>
          <w:rFonts w:hint="eastAsia" w:ascii="宋体" w:hAnsi="宋体"/>
          <w:sz w:val="21"/>
          <w:szCs w:val="21"/>
        </w:rPr>
      </w:pPr>
      <w:r>
        <w:rPr>
          <w:rFonts w:hint="eastAsia" w:ascii="宋体" w:hAnsi="宋体"/>
          <w:sz w:val="21"/>
          <w:szCs w:val="21"/>
        </w:rPr>
        <w:t>7. 本项目不接受同一个名称（含不同分店），或同一法定代表人，或同一负责人，或存在直接控股、管理关系的2个（含）以上的投标人同时参加招标采购活动。</w:t>
      </w:r>
    </w:p>
    <w:p>
      <w:pPr>
        <w:pStyle w:val="51"/>
        <w:spacing w:before="0" w:after="0" w:line="240" w:lineRule="auto"/>
        <w:ind w:left="-283" w:leftChars="-135" w:right="-313" w:rightChars="-149" w:firstLine="420"/>
        <w:contextualSpacing/>
        <w:rPr>
          <w:rFonts w:hint="eastAsia" w:ascii="宋体" w:hAnsi="宋体"/>
          <w:sz w:val="21"/>
          <w:szCs w:val="21"/>
        </w:rPr>
      </w:pPr>
      <w:r>
        <w:rPr>
          <w:rFonts w:hint="eastAsia" w:ascii="宋体" w:hAnsi="宋体"/>
          <w:sz w:val="21"/>
          <w:szCs w:val="21"/>
        </w:rPr>
        <w:t>8. 为采购项目提供整体设计、规范编制或者项目管理、监理、检测等服务的供应商，不得参加该采购项目的其他采购活动（在《投标履约承诺函》中作出声明）。</w:t>
      </w:r>
    </w:p>
    <w:p>
      <w:pPr>
        <w:ind w:left="-283" w:leftChars="-135" w:right="-166" w:rightChars="-79" w:firstLine="493" w:firstLineChars="234"/>
        <w:rPr>
          <w:rFonts w:hint="eastAsia" w:ascii="微软雅黑" w:hAnsi="微软雅黑" w:eastAsia="微软雅黑" w:cs="微软雅黑"/>
          <w:bCs/>
          <w:color w:val="000000"/>
          <w:szCs w:val="21"/>
        </w:rPr>
      </w:pPr>
      <w:r>
        <w:rPr>
          <w:rFonts w:hint="eastAsia" w:ascii="宋体" w:hAnsi="宋体" w:cs="宋体-18030"/>
          <w:b/>
          <w:bCs/>
          <w:color w:val="000000"/>
          <w:szCs w:val="21"/>
        </w:rPr>
        <w:t>三､</w:t>
      </w:r>
      <w:r>
        <w:rPr>
          <w:rFonts w:ascii="宋体" w:hAnsi="宋体" w:cs="宋体"/>
          <w:b/>
          <w:color w:val="000000"/>
          <w:kern w:val="0"/>
          <w:szCs w:val="21"/>
        </w:rPr>
        <w:t>报名时间和地点</w:t>
      </w:r>
      <w:r>
        <w:rPr>
          <w:rFonts w:ascii="宋体" w:hAnsi="宋体" w:cs="Arial"/>
          <w:b/>
          <w:color w:val="000000"/>
          <w:kern w:val="0"/>
          <w:szCs w:val="21"/>
        </w:rPr>
        <w:t>:</w:t>
      </w:r>
      <w:r>
        <w:rPr>
          <w:rFonts w:hint="eastAsia" w:ascii="宋体" w:hAnsi="宋体"/>
        </w:rPr>
        <w:t xml:space="preserve"> 2026年</w:t>
      </w:r>
      <w:r>
        <w:rPr>
          <w:rFonts w:hint="eastAsia" w:ascii="宋体" w:hAnsi="宋体"/>
          <w:lang w:val="en-US" w:eastAsia="zh-CN"/>
        </w:rPr>
        <w:t>8</w:t>
      </w:r>
      <w:r>
        <w:rPr>
          <w:rFonts w:hint="eastAsia" w:ascii="宋体" w:hAnsi="宋体"/>
        </w:rPr>
        <w:t>月</w:t>
      </w:r>
      <w:r>
        <w:rPr>
          <w:rFonts w:hint="eastAsia" w:ascii="宋体" w:hAnsi="宋体"/>
          <w:lang w:val="en-US" w:eastAsia="zh-CN"/>
        </w:rPr>
        <w:t>18</w:t>
      </w:r>
      <w:r>
        <w:rPr>
          <w:rFonts w:hint="eastAsia" w:ascii="宋体" w:hAnsi="宋体"/>
        </w:rPr>
        <w:t>日至2026年</w:t>
      </w:r>
      <w:r>
        <w:rPr>
          <w:rFonts w:hint="eastAsia" w:ascii="宋体" w:hAnsi="宋体"/>
          <w:lang w:val="en-US" w:eastAsia="zh-CN"/>
        </w:rPr>
        <w:t>8</w:t>
      </w:r>
      <w:r>
        <w:rPr>
          <w:rFonts w:hint="eastAsia" w:ascii="宋体" w:hAnsi="宋体"/>
        </w:rPr>
        <w:t>月</w:t>
      </w:r>
      <w:r>
        <w:rPr>
          <w:rFonts w:hint="eastAsia" w:ascii="宋体" w:hAnsi="宋体"/>
          <w:lang w:val="en-US" w:eastAsia="zh-CN"/>
        </w:rPr>
        <w:t>28</w:t>
      </w:r>
      <w:bookmarkStart w:id="18" w:name="_GoBack"/>
      <w:bookmarkEnd w:id="18"/>
      <w:r>
        <w:rPr>
          <w:rFonts w:hint="eastAsia" w:ascii="宋体" w:hAnsi="宋体"/>
        </w:rPr>
        <w:t>日16:00前,</w:t>
      </w:r>
      <w:r>
        <w:rPr>
          <w:rFonts w:hint="eastAsia" w:ascii="宋体" w:hAnsi="宋体"/>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Pr>
          <w:rFonts w:hint="eastAsia" w:ascii="微软雅黑" w:hAnsi="微软雅黑" w:eastAsia="微软雅黑" w:cs="微软雅黑"/>
          <w:bCs/>
        </w:rPr>
        <w:t>｡</w:t>
      </w:r>
    </w:p>
    <w:p>
      <w:pPr>
        <w:ind w:left="-283" w:leftChars="-135" w:right="-166" w:rightChars="-79" w:firstLine="282" w:firstLineChars="134"/>
        <w:rPr>
          <w:rFonts w:hint="eastAsia" w:ascii="宋体" w:hAnsi="宋体" w:cs="Arial"/>
          <w:color w:val="000000"/>
          <w:kern w:val="0"/>
          <w:szCs w:val="21"/>
        </w:rPr>
      </w:pPr>
      <w:r>
        <w:rPr>
          <w:rFonts w:ascii="宋体" w:hAnsi="宋体" w:cs="Arial"/>
          <w:b/>
          <w:color w:val="000000"/>
          <w:kern w:val="0"/>
          <w:szCs w:val="21"/>
        </w:rPr>
        <w:t xml:space="preserve"> </w:t>
      </w:r>
      <w:r>
        <w:rPr>
          <w:rFonts w:hint="eastAsia" w:ascii="宋体" w:hAnsi="宋体" w:cs="宋体-18030"/>
          <w:b/>
          <w:bCs/>
          <w:color w:val="000000"/>
          <w:szCs w:val="21"/>
        </w:rPr>
        <w:t>四､</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hint="eastAsia" w:ascii="宋体" w:hAnsi="宋体" w:cs="Arial"/>
          <w:color w:val="000000"/>
          <w:kern w:val="0"/>
          <w:szCs w:val="21"/>
        </w:rPr>
        <w:t>采购公告</w:t>
      </w:r>
      <w:r>
        <w:rPr>
          <w:rFonts w:ascii="宋体" w:hAnsi="宋体" w:cs="Arial"/>
          <w:color w:val="000000"/>
          <w:kern w:val="0"/>
          <w:szCs w:val="21"/>
        </w:rPr>
        <w:t>”,严格按《投标书模板》准备相应资料</w:t>
      </w:r>
      <w:r>
        <w:rPr>
          <w:rFonts w:hint="eastAsia" w:ascii="微软雅黑" w:hAnsi="微软雅黑" w:eastAsia="微软雅黑" w:cs="微软雅黑"/>
          <w:color w:val="000000"/>
          <w:kern w:val="0"/>
          <w:szCs w:val="21"/>
        </w:rPr>
        <w:t>｡</w:t>
      </w:r>
    </w:p>
    <w:p>
      <w:pPr>
        <w:widowControl/>
        <w:snapToGrid w:val="0"/>
        <w:ind w:left="-283" w:leftChars="-135" w:right="-283" w:rightChars="-135" w:firstLine="426" w:firstLineChars="202"/>
        <w:contextualSpacing/>
        <w:jc w:val="left"/>
        <w:rPr>
          <w:rFonts w:hint="eastAsia" w:ascii="宋体" w:hAnsi="宋体" w:cs="Arial"/>
          <w:color w:val="000000"/>
          <w:kern w:val="0"/>
          <w:szCs w:val="21"/>
        </w:rPr>
      </w:pPr>
      <w:r>
        <w:rPr>
          <w:rFonts w:hint="eastAsia" w:ascii="宋体" w:hAnsi="宋体" w:cs="宋体-18030"/>
          <w:b/>
          <w:bCs/>
          <w:color w:val="000000"/>
          <w:szCs w:val="21"/>
        </w:rPr>
        <w:t>五､</w:t>
      </w:r>
      <w:r>
        <w:rPr>
          <w:rFonts w:hint="eastAsia" w:ascii="宋体" w:hAnsi="宋体" w:cs="宋体"/>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Pr>
          <w:rFonts w:ascii="宋体" w:hAnsi="宋体" w:cs="Arial"/>
          <w:color w:val="000000"/>
          <w:kern w:val="0"/>
          <w:szCs w:val="21"/>
        </w:rPr>
        <w:t xml:space="preserve"> 待定</w:t>
      </w:r>
      <w:r>
        <w:rPr>
          <w:rFonts w:hint="eastAsia" w:ascii="宋体" w:hAnsi="宋体" w:cs="Arial"/>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hint="eastAsia" w:ascii="宋体" w:hAnsi="宋体" w:cs="Arial"/>
          <w:color w:val="FF0000"/>
          <w:kern w:val="0"/>
          <w:szCs w:val="21"/>
        </w:rPr>
        <w:t>（开标通知）</w:t>
      </w:r>
      <w:r>
        <w:rPr>
          <w:rFonts w:hint="eastAsia" w:ascii="微软雅黑" w:hAnsi="微软雅黑" w:eastAsia="微软雅黑" w:cs="微软雅黑"/>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Pr>
          <w:rFonts w:hint="eastAsia" w:cs="Arial"/>
          <w:kern w:val="0"/>
          <w:szCs w:val="21"/>
        </w:rPr>
        <w:t>6份密封投标书（2正4副胶装成册)</w:t>
      </w:r>
      <w:r>
        <w:rPr>
          <w:rFonts w:hint="eastAsia" w:ascii="微软雅黑" w:hAnsi="微软雅黑" w:eastAsia="微软雅黑" w:cs="微软雅黑"/>
          <w:kern w:val="0"/>
          <w:szCs w:val="21"/>
        </w:rPr>
        <w:t>､</w:t>
      </w:r>
      <w:r>
        <w:rPr>
          <w:rFonts w:hint="eastAsia" w:ascii="宋体" w:hAnsi="宋体" w:cs="Arial"/>
          <w:kern w:val="0"/>
          <w:szCs w:val="21"/>
        </w:rPr>
        <w:t>1份密封报</w:t>
      </w:r>
      <w:r>
        <w:rPr>
          <w:rFonts w:hint="eastAsia" w:cs="Arial"/>
          <w:kern w:val="0"/>
          <w:szCs w:val="21"/>
        </w:rPr>
        <w:t>价单、投标文件PDF版</w:t>
      </w:r>
      <w:r>
        <w:rPr>
          <w:rFonts w:ascii="宋体" w:hAnsi="宋体" w:cs="Arial"/>
          <w:color w:val="000000"/>
          <w:kern w:val="0"/>
          <w:szCs w:val="21"/>
        </w:rPr>
        <w:t>和样品演示</w:t>
      </w:r>
      <w:r>
        <w:rPr>
          <w:rFonts w:hint="eastAsia" w:ascii="微软雅黑" w:hAnsi="微软雅黑" w:eastAsia="微软雅黑" w:cs="微软雅黑"/>
          <w:color w:val="000000"/>
          <w:kern w:val="0"/>
          <w:szCs w:val="21"/>
        </w:rPr>
        <w:t>｡</w:t>
      </w:r>
      <w:r>
        <w:rPr>
          <w:rFonts w:ascii="宋体" w:hAnsi="宋体" w:cs="宋体"/>
          <w:color w:val="000000"/>
          <w:kern w:val="0"/>
          <w:szCs w:val="21"/>
        </w:rPr>
        <w:t>报价单须注明品名</w:t>
      </w:r>
      <w:r>
        <w:rPr>
          <w:rFonts w:hint="eastAsia" w:ascii="微软雅黑" w:hAnsi="微软雅黑" w:eastAsia="微软雅黑" w:cs="微软雅黑"/>
          <w:color w:val="000000"/>
          <w:kern w:val="0"/>
          <w:szCs w:val="21"/>
        </w:rPr>
        <w:t>､</w:t>
      </w:r>
      <w:r>
        <w:rPr>
          <w:rFonts w:ascii="宋体" w:hAnsi="宋体" w:cs="宋体"/>
          <w:color w:val="000000"/>
          <w:kern w:val="0"/>
          <w:szCs w:val="21"/>
        </w:rPr>
        <w:t>品牌</w:t>
      </w:r>
      <w:r>
        <w:rPr>
          <w:rFonts w:hint="eastAsia" w:ascii="微软雅黑" w:hAnsi="微软雅黑" w:eastAsia="微软雅黑" w:cs="微软雅黑"/>
          <w:color w:val="000000"/>
          <w:kern w:val="0"/>
          <w:szCs w:val="21"/>
        </w:rPr>
        <w:t>､</w:t>
      </w:r>
      <w:r>
        <w:rPr>
          <w:rFonts w:ascii="宋体" w:hAnsi="宋体" w:cs="宋体"/>
          <w:color w:val="000000"/>
          <w:kern w:val="0"/>
          <w:szCs w:val="21"/>
        </w:rPr>
        <w:t>规格</w:t>
      </w:r>
      <w:r>
        <w:rPr>
          <w:rFonts w:hint="eastAsia" w:ascii="微软雅黑" w:hAnsi="微软雅黑" w:eastAsia="微软雅黑" w:cs="微软雅黑"/>
          <w:color w:val="000000"/>
          <w:kern w:val="0"/>
          <w:szCs w:val="21"/>
        </w:rPr>
        <w:t>､</w:t>
      </w:r>
      <w:r>
        <w:rPr>
          <w:rFonts w:ascii="宋体" w:hAnsi="宋体" w:cs="宋体"/>
          <w:color w:val="000000"/>
          <w:kern w:val="0"/>
          <w:szCs w:val="21"/>
        </w:rPr>
        <w:t>单位</w:t>
      </w:r>
      <w:r>
        <w:rPr>
          <w:rFonts w:hint="eastAsia" w:ascii="微软雅黑" w:hAnsi="微软雅黑" w:eastAsia="微软雅黑" w:cs="微软雅黑"/>
          <w:color w:val="000000"/>
          <w:kern w:val="0"/>
          <w:szCs w:val="21"/>
        </w:rPr>
        <w:t>､</w:t>
      </w:r>
      <w:r>
        <w:rPr>
          <w:rFonts w:ascii="宋体" w:hAnsi="宋体" w:cs="宋体"/>
          <w:color w:val="000000"/>
          <w:kern w:val="0"/>
          <w:szCs w:val="21"/>
        </w:rPr>
        <w:t>报价等详细项目</w:t>
      </w:r>
      <w:r>
        <w:rPr>
          <w:rFonts w:hint="eastAsia" w:ascii="微软雅黑" w:hAnsi="微软雅黑" w:eastAsia="微软雅黑" w:cs="微软雅黑"/>
          <w:color w:val="000000"/>
          <w:kern w:val="0"/>
          <w:szCs w:val="21"/>
        </w:rPr>
        <w:t>｡</w:t>
      </w:r>
    </w:p>
    <w:p>
      <w:pPr>
        <w:widowControl/>
        <w:ind w:firstLine="141" w:firstLineChars="67"/>
        <w:jc w:val="left"/>
        <w:rPr>
          <w:rFonts w:hint="eastAsia" w:ascii="微软雅黑" w:hAnsi="微软雅黑" w:eastAsia="微软雅黑" w:cs="微软雅黑"/>
          <w:color w:val="000000"/>
          <w:kern w:val="0"/>
          <w:szCs w:val="21"/>
        </w:rPr>
      </w:pPr>
      <w:r>
        <w:rPr>
          <w:rFonts w:hint="eastAsia" w:ascii="宋体" w:hAnsi="宋体" w:cs="宋体-18030"/>
          <w:b/>
          <w:bCs/>
          <w:color w:val="000000"/>
          <w:szCs w:val="21"/>
        </w:rPr>
        <w:t>六､</w:t>
      </w:r>
      <w:r>
        <w:rPr>
          <w:rFonts w:ascii="宋体" w:hAnsi="宋体" w:cs="宋体"/>
          <w:b/>
          <w:color w:val="000000"/>
          <w:kern w:val="0"/>
          <w:szCs w:val="21"/>
        </w:rPr>
        <w:t>联系电话</w:t>
      </w:r>
      <w:r>
        <w:rPr>
          <w:rFonts w:ascii="宋体" w:hAnsi="宋体" w:cs="Arial"/>
          <w:b/>
          <w:color w:val="000000"/>
          <w:kern w:val="0"/>
          <w:szCs w:val="21"/>
        </w:rPr>
        <w:t>:</w:t>
      </w:r>
      <w:r>
        <w:rPr>
          <w:rFonts w:ascii="宋体" w:hAnsi="宋体" w:cs="Arial"/>
          <w:color w:val="000000"/>
          <w:kern w:val="0"/>
          <w:szCs w:val="21"/>
        </w:rPr>
        <w:t xml:space="preserve"> 0755-23051511(</w:t>
      </w:r>
      <w:r>
        <w:rPr>
          <w:rFonts w:hint="eastAsia" w:ascii="宋体" w:hAnsi="宋体" w:cs="Arial"/>
          <w:color w:val="000000"/>
          <w:kern w:val="0"/>
          <w:szCs w:val="21"/>
        </w:rPr>
        <w:t>万老师、魏</w:t>
      </w:r>
      <w:r>
        <w:rPr>
          <w:rFonts w:ascii="宋体" w:hAnsi="宋体" w:cs="Arial"/>
          <w:color w:val="000000"/>
          <w:kern w:val="0"/>
          <w:szCs w:val="21"/>
        </w:rPr>
        <w:t>老师)</w:t>
      </w:r>
      <w:r>
        <w:rPr>
          <w:rFonts w:hint="eastAsia" w:ascii="微软雅黑" w:hAnsi="微软雅黑" w:eastAsia="微软雅黑" w:cs="微软雅黑"/>
          <w:color w:val="000000"/>
          <w:kern w:val="0"/>
          <w:szCs w:val="21"/>
        </w:rPr>
        <w:t>｡</w:t>
      </w:r>
    </w:p>
    <w:p>
      <w:pPr>
        <w:pStyle w:val="2"/>
        <w:ind w:left="103" w:leftChars="18" w:hanging="65" w:hangingChars="31"/>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cs="Arial"/>
          <w:b/>
          <w:bCs/>
          <w:color w:val="000000"/>
          <w:sz w:val="21"/>
          <w:szCs w:val="21"/>
        </w:rPr>
        <w:t>七、采购部门（</w:t>
      </w:r>
      <w:r>
        <w:rPr>
          <w:rFonts w:hint="eastAsia" w:ascii="宋体" w:hAnsi="宋体" w:eastAsia="宋体" w:cs="Arial"/>
          <w:b/>
          <w:bCs/>
          <w:color w:val="000000"/>
          <w:sz w:val="21"/>
          <w:szCs w:val="21"/>
          <w:lang w:val="en-US" w:eastAsia="zh-CN"/>
        </w:rPr>
        <w:t>设备科</w:t>
      </w:r>
      <w:r>
        <w:rPr>
          <w:rFonts w:hint="eastAsia" w:ascii="宋体" w:hAnsi="宋体" w:eastAsia="宋体" w:cs="Arial"/>
          <w:b/>
          <w:bCs/>
          <w:color w:val="000000"/>
          <w:sz w:val="21"/>
          <w:szCs w:val="21"/>
        </w:rPr>
        <w:t>）联系电话：</w:t>
      </w:r>
      <w:r>
        <w:rPr>
          <w:rFonts w:hint="eastAsia" w:ascii="宋体" w:hAnsi="宋体" w:eastAsia="宋体" w:cs="Arial"/>
          <w:color w:val="000000"/>
          <w:sz w:val="21"/>
          <w:szCs w:val="21"/>
        </w:rPr>
        <w:t>0755-27788311转</w:t>
      </w:r>
      <w:r>
        <w:rPr>
          <w:rFonts w:hint="eastAsia" w:ascii="宋体" w:hAnsi="宋体" w:eastAsia="宋体" w:cs="Arial"/>
          <w:color w:val="000000"/>
          <w:sz w:val="21"/>
          <w:szCs w:val="21"/>
          <w:lang w:val="en-US" w:eastAsia="zh-CN"/>
        </w:rPr>
        <w:t>3373</w:t>
      </w:r>
      <w:r>
        <w:rPr>
          <w:rFonts w:hint="eastAsia" w:ascii="宋体" w:hAnsi="宋体" w:eastAsia="宋体" w:cs="Arial"/>
          <w:color w:val="000000"/>
          <w:sz w:val="21"/>
          <w:szCs w:val="21"/>
        </w:rPr>
        <w:t>（</w:t>
      </w:r>
      <w:r>
        <w:rPr>
          <w:rFonts w:hint="eastAsia" w:ascii="宋体" w:hAnsi="宋体" w:eastAsia="宋体" w:cs="Arial"/>
          <w:color w:val="000000"/>
          <w:sz w:val="21"/>
          <w:szCs w:val="21"/>
          <w:lang w:val="en-US" w:eastAsia="zh-CN"/>
        </w:rPr>
        <w:t>何老师</w:t>
      </w:r>
      <w:r>
        <w:rPr>
          <w:rFonts w:hint="eastAsia" w:ascii="宋体" w:hAnsi="宋体" w:eastAsia="宋体" w:cs="Arial"/>
          <w:color w:val="000000"/>
          <w:sz w:val="21"/>
          <w:szCs w:val="21"/>
        </w:rPr>
        <w:t>）</w:t>
      </w:r>
    </w:p>
    <w:p>
      <w:pPr>
        <w:widowControl/>
        <w:ind w:right="-309" w:rightChars="-147"/>
        <w:jc w:val="left"/>
        <w:rPr>
          <w:rFonts w:hint="eastAsia" w:ascii="宋体" w:hAnsi="宋体" w:cs="宋体-18030"/>
          <w:bCs/>
          <w:color w:val="000000"/>
          <w:szCs w:val="21"/>
        </w:rPr>
      </w:pPr>
    </w:p>
    <w:p>
      <w:pPr>
        <w:widowControl/>
        <w:snapToGrid w:val="0"/>
        <w:ind w:right="-166" w:rightChars="-79"/>
        <w:contextualSpacing/>
        <w:jc w:val="right"/>
        <w:rPr>
          <w:rFonts w:hint="eastAsia" w:ascii="宋体" w:hAnsi="宋体" w:cs="宋体-18030"/>
          <w:bCs/>
          <w:color w:val="000000"/>
          <w:szCs w:val="21"/>
        </w:rPr>
      </w:pPr>
      <w:r>
        <w:rPr>
          <w:rFonts w:ascii="宋体" w:hAnsi="宋体" w:cs="宋体-18030"/>
          <w:bCs/>
          <w:color w:val="000000"/>
          <w:szCs w:val="21"/>
        </w:rPr>
        <w:t xml:space="preserve">深圳市宝安区人民医院 </w:t>
      </w:r>
    </w:p>
    <w:p>
      <w:pPr>
        <w:widowControl/>
        <w:shd w:val="clear" w:color="auto" w:fill="FFFFFF"/>
        <w:snapToGrid w:val="0"/>
        <w:ind w:firstLine="5670" w:firstLineChars="2700"/>
        <w:contextualSpacing/>
        <w:jc w:val="right"/>
        <w:rPr>
          <w:rFonts w:hint="eastAsia" w:ascii="宋体" w:hAnsi="宋体" w:cs="宋体-18030"/>
          <w:bCs/>
          <w:szCs w:val="21"/>
        </w:rPr>
      </w:pPr>
      <w:r>
        <w:rPr>
          <w:rFonts w:ascii="宋体" w:hAnsi="宋体" w:cs="宋体-18030"/>
          <w:bCs/>
          <w:szCs w:val="21"/>
        </w:rPr>
        <w:t xml:space="preserve"> 202</w:t>
      </w:r>
      <w:r>
        <w:rPr>
          <w:rFonts w:hint="eastAsia" w:ascii="宋体" w:hAnsi="宋体" w:cs="宋体-18030"/>
          <w:bCs/>
          <w:szCs w:val="21"/>
        </w:rPr>
        <w:t>6</w:t>
      </w:r>
      <w:r>
        <w:rPr>
          <w:rFonts w:ascii="宋体" w:hAnsi="宋体" w:cs="宋体-18030"/>
          <w:bCs/>
          <w:szCs w:val="21"/>
        </w:rPr>
        <w:t>年</w:t>
      </w:r>
      <w:r>
        <w:rPr>
          <w:rFonts w:hint="eastAsia" w:ascii="宋体" w:hAnsi="宋体" w:cs="宋体-18030"/>
          <w:bCs/>
          <w:szCs w:val="21"/>
          <w:lang w:val="en-US" w:eastAsia="zh-CN"/>
        </w:rPr>
        <w:t>8</w:t>
      </w:r>
      <w:r>
        <w:rPr>
          <w:rFonts w:ascii="宋体" w:hAnsi="宋体" w:cs="宋体-18030"/>
          <w:bCs/>
          <w:szCs w:val="21"/>
        </w:rPr>
        <w:t>月</w:t>
      </w:r>
      <w:r>
        <w:rPr>
          <w:rFonts w:hint="eastAsia" w:ascii="宋体" w:hAnsi="宋体" w:cs="宋体-18030"/>
          <w:bCs/>
          <w:szCs w:val="21"/>
          <w:lang w:val="en-US" w:eastAsia="zh-CN"/>
        </w:rPr>
        <w:t>18</w:t>
      </w:r>
      <w:r>
        <w:rPr>
          <w:rFonts w:ascii="宋体" w:hAnsi="宋体" w:cs="宋体-18030"/>
          <w:bCs/>
          <w:szCs w:val="21"/>
        </w:rPr>
        <w:t>日</w:t>
      </w:r>
      <w:r>
        <w:rPr>
          <w:rFonts w:ascii="宋体" w:hAnsi="宋体" w:cs="宋体-18030"/>
          <w:bCs/>
          <w:szCs w:val="21"/>
        </w:rPr>
        <w:br w:type="page"/>
      </w:r>
    </w:p>
    <w:p>
      <w:pPr>
        <w:widowControl/>
        <w:spacing w:line="400" w:lineRule="exact"/>
        <w:ind w:right="-567" w:rightChars="-270" w:firstLine="3238" w:firstLineChars="896"/>
        <w:jc w:val="left"/>
        <w:rPr>
          <w:rFonts w:hint="eastAsia" w:ascii="宋体" w:hAnsi="宋体" w:cs="Arial"/>
          <w:color w:val="000000"/>
          <w:kern w:val="0"/>
          <w:szCs w:val="21"/>
        </w:rPr>
      </w:pPr>
      <w:r>
        <w:rPr>
          <w:rFonts w:ascii="宋体" w:hAnsi="宋体" w:cs="Arial"/>
          <w:b/>
          <w:bCs/>
          <w:color w:val="993300"/>
          <w:kern w:val="0"/>
          <w:sz w:val="36"/>
          <w:szCs w:val="36"/>
        </w:rPr>
        <w:t>谈判须知</w:t>
      </w:r>
    </w:p>
    <w:p>
      <w:pPr>
        <w:widowControl/>
        <w:jc w:val="left"/>
        <w:rPr>
          <w:rFonts w:hint="eastAsia" w:ascii="宋体" w:hAnsi="宋体" w:cs="Arial"/>
          <w:color w:val="000000"/>
          <w:kern w:val="0"/>
          <w:szCs w:val="21"/>
        </w:rPr>
      </w:pPr>
      <w:r>
        <w:rPr>
          <w:rFonts w:hint="eastAsia" w:ascii="宋体" w:hAnsi="宋体" w:cs="Arial"/>
          <w:color w:val="000000"/>
          <w:kern w:val="0"/>
          <w:szCs w:val="21"/>
        </w:rPr>
        <w:t>1. 投标文件要求：</w:t>
      </w:r>
    </w:p>
    <w:p>
      <w:pPr>
        <w:widowControl/>
        <w:jc w:val="left"/>
        <w:rPr>
          <w:rFonts w:hint="eastAsia" w:ascii="宋体" w:hAnsi="宋体" w:cs="Arial"/>
          <w:color w:val="000000"/>
          <w:kern w:val="0"/>
          <w:szCs w:val="21"/>
        </w:rPr>
      </w:pPr>
      <w:r>
        <w:rPr>
          <w:rFonts w:hint="eastAsia" w:ascii="宋体" w:hAnsi="宋体" w:cs="Arial"/>
          <w:color w:val="000000"/>
          <w:kern w:val="0"/>
          <w:szCs w:val="21"/>
        </w:rPr>
        <w:t>1.1.谈判时投标人应提供6份投标书(2正4副)，每份投标书须清楚地标明“正本”或“副本”字样，正本与副本必须一致；若正本与副本不一致，以正本为准，</w:t>
      </w:r>
      <w:r>
        <w:rPr>
          <w:rFonts w:hint="eastAsia" w:ascii="宋体" w:hAnsi="宋体"/>
          <w:snapToGrid w:val="0"/>
          <w:kern w:val="0"/>
        </w:rPr>
        <w:t>投标文件须密封，密封处加盖单位公章。</w:t>
      </w:r>
    </w:p>
    <w:p>
      <w:pPr>
        <w:widowControl/>
        <w:jc w:val="left"/>
        <w:rPr>
          <w:rFonts w:hint="eastAsia" w:ascii="宋体" w:hAnsi="宋体" w:cs="Arial"/>
          <w:kern w:val="0"/>
          <w:szCs w:val="21"/>
        </w:rPr>
      </w:pPr>
      <w:r>
        <w:rPr>
          <w:rFonts w:hint="eastAsia" w:ascii="宋体" w:hAnsi="宋体" w:cs="Arial"/>
          <w:kern w:val="0"/>
          <w:szCs w:val="21"/>
        </w:rPr>
        <w:t>1.2. 投标人必须按照《投标文件模板》准备证明材料，投标书加盖公司公章及骑缝章，</w:t>
      </w:r>
      <w:r>
        <w:rPr>
          <w:rFonts w:hint="eastAsia" w:ascii="宋体" w:hAnsi="宋体" w:cs="宋体-18030"/>
          <w:bCs/>
          <w:kern w:val="0"/>
          <w:szCs w:val="21"/>
        </w:rPr>
        <w:t>法人代表授权书须有法人代表签名或盖章。</w:t>
      </w:r>
    </w:p>
    <w:p>
      <w:pPr>
        <w:widowControl/>
        <w:jc w:val="left"/>
        <w:rPr>
          <w:rFonts w:hint="eastAsia" w:ascii="宋体" w:hAnsi="宋体"/>
          <w:snapToGrid w:val="0"/>
        </w:rPr>
      </w:pPr>
      <w:r>
        <w:rPr>
          <w:rFonts w:hint="eastAsia" w:ascii="宋体" w:hAnsi="宋体" w:cs="Arial"/>
          <w:kern w:val="0"/>
          <w:szCs w:val="21"/>
        </w:rPr>
        <w:t>2. 招标项目数量为预估数量，投标人必须报总价的同时报单价（按报价单要求报单价），作为货物数量增减时的不变价，最终数量按通过采购人验收实际发生量结算，结算价格按中标单价结算。</w:t>
      </w:r>
    </w:p>
    <w:p>
      <w:pPr>
        <w:widowControl/>
        <w:jc w:val="left"/>
      </w:pPr>
      <w:r>
        <w:rPr>
          <w:rFonts w:hint="eastAsia" w:ascii="宋体" w:hAnsi="宋体" w:cs="Arial"/>
          <w:kern w:val="0"/>
          <w:szCs w:val="21"/>
        </w:rPr>
        <w:t>3. 投标人提供的证明文件材料必须是真实的，凡提供货物发票需在国家税务总局全国增值税发票查验平台验证打印。若经核实有虚假证明文件则作废标处理，本院将拒付该中标产品所使用费用款项，并将投标人列入黑名单，2年内禁止其参加本院招标采购活动。</w:t>
      </w:r>
    </w:p>
    <w:p>
      <w:pPr>
        <w:widowControl/>
        <w:jc w:val="left"/>
        <w:rPr>
          <w:rFonts w:hint="eastAsia" w:ascii="宋体" w:hAnsi="宋体" w:cs="Arial"/>
          <w:kern w:val="0"/>
          <w:szCs w:val="21"/>
        </w:rPr>
      </w:pPr>
      <w:r>
        <w:rPr>
          <w:rFonts w:hint="eastAsia" w:ascii="宋体" w:hAnsi="宋体" w:cs="Arial"/>
          <w:kern w:val="0"/>
          <w:szCs w:val="21"/>
        </w:rPr>
        <w:t>4. 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pPr>
        <w:widowControl/>
        <w:jc w:val="left"/>
        <w:rPr>
          <w:rFonts w:hint="eastAsia" w:ascii="宋体" w:hAnsi="宋体" w:cs="Arial"/>
          <w:kern w:val="0"/>
          <w:szCs w:val="21"/>
        </w:rPr>
      </w:pPr>
      <w:r>
        <w:rPr>
          <w:rFonts w:hint="eastAsia" w:ascii="宋体" w:hAnsi="宋体"/>
          <w:szCs w:val="21"/>
        </w:rPr>
        <w:t>5. 非单一来源采购标项须三家或三家以上投标单位，</w:t>
      </w:r>
      <w:r>
        <w:rPr>
          <w:rFonts w:hint="eastAsia" w:ascii="宋体" w:hAnsi="宋体" w:cs="Arial"/>
          <w:kern w:val="0"/>
          <w:szCs w:val="21"/>
        </w:rPr>
        <w:t>投标公司的价格高于本院拟定的产品预算价（最高限价）为废标。投标人必须在其投标文件中根据产品特点提供产品使用培训等技术服务的详细内容，技术服务的价格计入投标总价。</w:t>
      </w:r>
    </w:p>
    <w:p>
      <w:pPr>
        <w:widowControl/>
        <w:jc w:val="left"/>
        <w:rPr>
          <w:rFonts w:hint="eastAsia" w:ascii="宋体" w:hAnsi="宋体" w:cs="Arial"/>
          <w:kern w:val="0"/>
          <w:szCs w:val="21"/>
        </w:rPr>
      </w:pPr>
      <w:r>
        <w:rPr>
          <w:rFonts w:hint="eastAsia" w:ascii="宋体" w:hAnsi="宋体" w:cs="Arial"/>
          <w:kern w:val="0"/>
          <w:szCs w:val="21"/>
        </w:rPr>
        <w:t>6. 投标人须免费提供产品使用过程中所需的一切专用辅助工具，配备所响应招标文件中要求的硬件和软件，并保证采购方能正常使用，不需要另外增加其他附件和其他费用。</w:t>
      </w:r>
    </w:p>
    <w:p>
      <w:pPr>
        <w:widowControl/>
        <w:jc w:val="left"/>
        <w:rPr>
          <w:rFonts w:hint="eastAsia" w:ascii="宋体" w:hAnsi="宋体" w:cs="Arial"/>
          <w:kern w:val="0"/>
          <w:szCs w:val="21"/>
        </w:rPr>
      </w:pPr>
      <w:r>
        <w:rPr>
          <w:rFonts w:hint="eastAsia" w:ascii="宋体" w:hAnsi="宋体" w:cs="Arial"/>
          <w:kern w:val="0"/>
          <w:szCs w:val="21"/>
        </w:rPr>
        <w:t>7. 投标报价应为含税实际供货价，包括设备验收合格前所发生的保险、运输（到指定场地）、检验、安装就位以及调试等一切费用。</w:t>
      </w:r>
    </w:p>
    <w:p>
      <w:pPr>
        <w:widowControl/>
        <w:jc w:val="left"/>
        <w:rPr>
          <w:rFonts w:hint="eastAsia" w:ascii="宋体" w:hAnsi="宋体" w:cs="Arial"/>
          <w:kern w:val="0"/>
          <w:szCs w:val="21"/>
        </w:rPr>
      </w:pPr>
      <w:r>
        <w:rPr>
          <w:rFonts w:hint="eastAsia" w:ascii="宋体" w:hAnsi="宋体" w:cs="Arial"/>
          <w:kern w:val="0"/>
          <w:szCs w:val="21"/>
        </w:rPr>
        <w:t>8. 投标费用：不论投标的结果如何，投标人必须自行承担与参加投标有关的所有费用。</w:t>
      </w:r>
    </w:p>
    <w:p>
      <w:pPr>
        <w:widowControl/>
        <w:jc w:val="left"/>
        <w:rPr>
          <w:rFonts w:hint="eastAsia" w:ascii="宋体" w:hAnsi="宋体" w:cs="Arial"/>
          <w:kern w:val="0"/>
          <w:szCs w:val="21"/>
        </w:rPr>
      </w:pPr>
      <w:r>
        <w:rPr>
          <w:rFonts w:hint="eastAsia" w:ascii="宋体" w:hAnsi="宋体" w:cs="Arial"/>
          <w:kern w:val="0"/>
          <w:szCs w:val="21"/>
        </w:rPr>
        <w:t>9. 投标人必须接受：需方的采购谈判方法；需方不向落标方解释落标原因，不一定以最低价中标、不退还谈判响应文件。</w:t>
      </w:r>
    </w:p>
    <w:p>
      <w:pPr>
        <w:widowControl/>
        <w:jc w:val="left"/>
        <w:rPr>
          <w:rFonts w:hint="eastAsia" w:ascii="宋体" w:hAnsi="宋体" w:cs="Arial"/>
          <w:kern w:val="0"/>
          <w:szCs w:val="21"/>
        </w:rPr>
      </w:pPr>
      <w:r>
        <w:rPr>
          <w:rFonts w:hint="eastAsia" w:ascii="宋体" w:hAnsi="宋体" w:cs="Arial"/>
          <w:kern w:val="0"/>
          <w:szCs w:val="21"/>
        </w:rPr>
        <w:t>10. 本项目不允许挂靠和分包、转包，不接受联合体投标。除采购人事先书面同意外，中标单位不得将自己应履行的全部或部分合同义务转让给他人。</w:t>
      </w:r>
    </w:p>
    <w:p>
      <w:pPr>
        <w:widowControl/>
        <w:jc w:val="left"/>
        <w:rPr>
          <w:rFonts w:hint="eastAsia" w:ascii="宋体" w:hAnsi="宋体" w:cs="Arial"/>
          <w:kern w:val="0"/>
          <w:szCs w:val="21"/>
        </w:rPr>
      </w:pPr>
      <w:r>
        <w:rPr>
          <w:rFonts w:hint="eastAsia" w:ascii="宋体" w:hAnsi="宋体" w:cs="Arial"/>
          <w:kern w:val="0"/>
          <w:szCs w:val="21"/>
        </w:rPr>
        <w:t>11. 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pPr>
        <w:widowControl/>
        <w:jc w:val="left"/>
        <w:rPr>
          <w:rFonts w:hint="eastAsia" w:ascii="宋体" w:hAnsi="宋体" w:cs="Arial"/>
          <w:color w:val="000000"/>
          <w:kern w:val="0"/>
          <w:szCs w:val="21"/>
        </w:rPr>
      </w:pPr>
      <w:r>
        <w:rPr>
          <w:rFonts w:hint="eastAsia" w:ascii="宋体" w:hAnsi="宋体" w:cs="Arial"/>
          <w:kern w:val="0"/>
          <w:szCs w:val="21"/>
        </w:rPr>
        <w:t>12. 经深圳市宝安区人民医院评审委员会确认预中标单位并经公示3天, 由招标办通知领取中标/成交结果通知书，凭结果通知书到深圳市宝安区人民医院采购归口管理部门商谈签订合同事宜。</w:t>
      </w:r>
    </w:p>
    <w:p>
      <w:pPr>
        <w:widowControl/>
        <w:jc w:val="left"/>
        <w:rPr>
          <w:rFonts w:hint="eastAsia" w:ascii="宋体" w:hAnsi="宋体" w:cs="Arial"/>
          <w:color w:val="0070C0"/>
          <w:kern w:val="0"/>
          <w:szCs w:val="21"/>
        </w:rPr>
      </w:pPr>
    </w:p>
    <w:p>
      <w:pPr>
        <w:pStyle w:val="3"/>
      </w:pPr>
    </w:p>
    <w:p>
      <w:pPr>
        <w:rPr>
          <w:rFonts w:hint="eastAsia" w:ascii="宋体" w:hAnsi="宋体" w:cs="Arial"/>
          <w:b/>
          <w:bCs/>
          <w:color w:val="993300"/>
          <w:kern w:val="0"/>
          <w:sz w:val="36"/>
          <w:szCs w:val="36"/>
        </w:rPr>
      </w:pPr>
      <w:r>
        <w:rPr>
          <w:rFonts w:ascii="宋体" w:hAnsi="宋体" w:cs="Arial"/>
          <w:b/>
          <w:bCs/>
          <w:color w:val="993300"/>
          <w:kern w:val="0"/>
          <w:sz w:val="36"/>
          <w:szCs w:val="36"/>
        </w:rPr>
        <w:br w:type="page"/>
      </w:r>
    </w:p>
    <w:p>
      <w:pPr>
        <w:widowControl/>
        <w:spacing w:line="400" w:lineRule="exact"/>
        <w:jc w:val="center"/>
        <w:rPr>
          <w:rFonts w:hint="eastAsia" w:ascii="宋体" w:hAnsi="宋体" w:cs="Arial"/>
          <w:b/>
          <w:bCs/>
          <w:color w:val="993300"/>
          <w:kern w:val="0"/>
          <w:sz w:val="36"/>
          <w:szCs w:val="36"/>
        </w:rPr>
      </w:pPr>
      <w:r>
        <w:rPr>
          <w:rFonts w:ascii="宋体" w:hAnsi="宋体" w:cs="Arial"/>
          <w:b/>
          <w:bCs/>
          <w:color w:val="993300"/>
          <w:kern w:val="0"/>
          <w:sz w:val="36"/>
          <w:szCs w:val="36"/>
        </w:rPr>
        <w:t>谈判方法和程序</w:t>
      </w:r>
    </w:p>
    <w:p>
      <w:pPr>
        <w:widowControl/>
        <w:snapToGrid w:val="0"/>
        <w:contextualSpacing/>
        <w:jc w:val="left"/>
        <w:rPr>
          <w:rFonts w:hint="eastAsia" w:ascii="宋体" w:hAnsi="宋体" w:cs="Arial"/>
          <w:b/>
          <w:bCs/>
          <w:color w:val="000000"/>
          <w:kern w:val="0"/>
          <w:szCs w:val="21"/>
        </w:rPr>
      </w:pPr>
      <w:r>
        <w:rPr>
          <w:rFonts w:ascii="宋体" w:hAnsi="宋体" w:cs="Arial"/>
          <w:b/>
          <w:bCs/>
          <w:color w:val="000000"/>
          <w:kern w:val="0"/>
          <w:szCs w:val="21"/>
        </w:rPr>
        <w:t>一</w:t>
      </w:r>
      <w:r>
        <w:rPr>
          <w:rFonts w:hint="eastAsia" w:ascii="宋体" w:hAnsi="宋体" w:cs="Arial"/>
          <w:b/>
          <w:bCs/>
          <w:color w:val="000000"/>
          <w:kern w:val="0"/>
          <w:szCs w:val="21"/>
        </w:rPr>
        <w:t>､评审谈判响应文件</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､评标工作由医院</w:t>
      </w:r>
      <w:r>
        <w:rPr>
          <w:rFonts w:ascii="宋体" w:hAnsi="宋体" w:cs="Arial"/>
          <w:color w:val="000000"/>
          <w:kern w:val="0"/>
          <w:szCs w:val="21"/>
        </w:rPr>
        <w:t>专门组织的评标委员会进行资格性和符合性评审</w:t>
      </w:r>
      <w:r>
        <w:rPr>
          <w:rFonts w:hint="eastAsia" w:ascii="宋体" w:hAnsi="宋体" w:cs="Arial"/>
          <w:color w:val="000000"/>
          <w:kern w:val="0"/>
          <w:szCs w:val="21"/>
        </w:rPr>
        <w:t>｡</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､在初审阶段</w:t>
      </w:r>
      <w:r>
        <w:rPr>
          <w:rFonts w:ascii="宋体" w:hAnsi="宋体" w:cs="Arial"/>
          <w:color w:val="000000"/>
          <w:kern w:val="0"/>
          <w:szCs w:val="21"/>
        </w:rPr>
        <w:t>,属于下列情况的投标书将不能进入复审阶段:</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(1)投标书法定代表人或其授权代表签字</w:t>
      </w:r>
      <w:r>
        <w:rPr>
          <w:rFonts w:hint="eastAsia" w:ascii="宋体" w:hAnsi="宋体" w:cs="Arial"/>
          <w:color w:val="000000"/>
          <w:kern w:val="0"/>
          <w:szCs w:val="21"/>
        </w:rPr>
        <w:t>､盖章模糊无法辨认的</w:t>
      </w:r>
      <w:r>
        <w:rPr>
          <w:rFonts w:ascii="宋体" w:hAnsi="宋体" w:cs="Arial"/>
          <w:color w:val="000000"/>
          <w:kern w:val="0"/>
          <w:szCs w:val="21"/>
        </w:rPr>
        <w:t>;</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(2)所提供文件资料存在故意隐瞒或提供不实内容的;</w:t>
      </w:r>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(3)</w:t>
      </w:r>
      <w:r>
        <w:rPr>
          <w:rFonts w:ascii="宋体" w:hAnsi="宋体" w:cs="宋体-18030"/>
          <w:color w:val="000000"/>
          <w:kern w:val="0"/>
          <w:szCs w:val="21"/>
        </w:rPr>
        <w:t>提供资质材料不完整的</w:t>
      </w:r>
      <w:r>
        <w:rPr>
          <w:rFonts w:hint="eastAsia" w:ascii="宋体" w:hAnsi="宋体" w:cs="Arial"/>
          <w:color w:val="000000"/>
          <w:kern w:val="0"/>
          <w:szCs w:val="21"/>
        </w:rPr>
        <w:t>｡</w:t>
      </w:r>
      <w:bookmarkStart w:id="0" w:name="_Toc182848999"/>
    </w:p>
    <w:p>
      <w:pPr>
        <w:widowControl/>
        <w:snapToGrid w:val="0"/>
        <w:contextualSpacing/>
        <w:jc w:val="left"/>
        <w:rPr>
          <w:rFonts w:hint="eastAsia" w:ascii="宋体" w:hAnsi="宋体" w:cs="Arial"/>
          <w:b/>
          <w:bCs/>
          <w:color w:val="000000"/>
          <w:kern w:val="0"/>
          <w:szCs w:val="21"/>
        </w:rPr>
      </w:pPr>
      <w:r>
        <w:rPr>
          <w:rFonts w:ascii="宋体" w:hAnsi="宋体" w:cs="Arial"/>
          <w:b/>
          <w:bCs/>
          <w:color w:val="000000"/>
          <w:kern w:val="0"/>
          <w:szCs w:val="21"/>
        </w:rPr>
        <w:t>二</w:t>
      </w:r>
      <w:r>
        <w:rPr>
          <w:rFonts w:hint="eastAsia" w:ascii="宋体" w:hAnsi="宋体" w:cs="Arial"/>
          <w:b/>
          <w:bCs/>
          <w:color w:val="000000"/>
          <w:kern w:val="0"/>
          <w:szCs w:val="21"/>
        </w:rPr>
        <w:t>､谈判小组</w:t>
      </w:r>
      <w:bookmarkEnd w:id="0"/>
      <w:bookmarkStart w:id="1" w:name="_Toc182849000"/>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w:t>
      </w:r>
      <w:r>
        <w:rPr>
          <w:rFonts w:ascii="宋体" w:hAnsi="宋体" w:cs="Arial"/>
          <w:color w:val="000000"/>
          <w:kern w:val="0"/>
          <w:szCs w:val="21"/>
        </w:rPr>
        <w:t>谈判小组依法由5人(含)以上奇数的人员组成</w:t>
      </w:r>
      <w:r>
        <w:rPr>
          <w:rFonts w:hint="eastAsia" w:ascii="宋体" w:hAnsi="宋体" w:cs="Arial"/>
          <w:color w:val="000000"/>
          <w:kern w:val="0"/>
          <w:szCs w:val="21"/>
        </w:rPr>
        <w:t>｡</w:t>
      </w:r>
      <w:bookmarkEnd w:id="1"/>
    </w:p>
    <w:p>
      <w:pPr>
        <w:widowControl/>
        <w:snapToGrid w:val="0"/>
        <w:ind w:firstLine="283" w:firstLineChars="135"/>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w:t>
      </w:r>
      <w:r>
        <w:rPr>
          <w:rFonts w:ascii="宋体" w:hAnsi="宋体" w:cs="Arial"/>
          <w:color w:val="000000"/>
          <w:kern w:val="0"/>
          <w:szCs w:val="21"/>
        </w:rPr>
        <w:t>谈判期间,谈判响应方全权代表必须在场,负责解答有关事宜</w:t>
      </w:r>
      <w:r>
        <w:rPr>
          <w:rFonts w:hint="eastAsia" w:ascii="宋体" w:hAnsi="宋体" w:cs="Arial"/>
          <w:color w:val="000000"/>
          <w:kern w:val="0"/>
          <w:szCs w:val="21"/>
        </w:rPr>
        <w:t>｡</w:t>
      </w:r>
    </w:p>
    <w:p>
      <w:pPr>
        <w:widowControl/>
        <w:snapToGrid w:val="0"/>
        <w:contextualSpacing/>
        <w:jc w:val="left"/>
        <w:rPr>
          <w:rFonts w:hint="eastAsia" w:ascii="宋体" w:hAnsi="宋体" w:cs="Arial"/>
          <w:b/>
          <w:bCs/>
          <w:color w:val="000000"/>
          <w:kern w:val="0"/>
          <w:szCs w:val="21"/>
        </w:rPr>
      </w:pPr>
      <w:r>
        <w:rPr>
          <w:rFonts w:ascii="宋体" w:hAnsi="宋体" w:cs="Arial"/>
          <w:b/>
          <w:bCs/>
          <w:color w:val="000000"/>
          <w:kern w:val="0"/>
          <w:szCs w:val="21"/>
        </w:rPr>
        <w:t>三</w:t>
      </w:r>
      <w:r>
        <w:rPr>
          <w:rFonts w:hint="eastAsia" w:ascii="宋体" w:hAnsi="宋体" w:cs="Arial"/>
          <w:b/>
          <w:bCs/>
          <w:color w:val="000000"/>
          <w:kern w:val="0"/>
          <w:szCs w:val="21"/>
        </w:rPr>
        <w:t>､采购评审原则与方法</w:t>
      </w:r>
    </w:p>
    <w:p>
      <w:pPr>
        <w:widowControl/>
        <w:snapToGrid w:val="0"/>
        <w:ind w:left="-69" w:leftChars="-33" w:right="-25" w:rightChars="-12" w:firstLine="352" w:firstLineChars="168"/>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､将采用综合评分法</w:t>
      </w:r>
      <w:r>
        <w:rPr>
          <w:rFonts w:ascii="宋体" w:hAnsi="宋体" w:cs="Arial"/>
          <w:color w:val="000000"/>
          <w:kern w:val="0"/>
          <w:szCs w:val="21"/>
        </w:rPr>
        <w:t>,即按照招标文件中规定的因素包括价格</w:t>
      </w:r>
      <w:r>
        <w:rPr>
          <w:rFonts w:hint="eastAsia" w:ascii="宋体" w:hAnsi="宋体" w:cs="Arial"/>
          <w:color w:val="000000"/>
          <w:kern w:val="0"/>
          <w:szCs w:val="21"/>
        </w:rPr>
        <w:t>､技术､财务状况､信誉､业绩､服务等进行谈判后</w:t>
      </w:r>
      <w:r>
        <w:rPr>
          <w:rFonts w:ascii="宋体" w:hAnsi="宋体" w:cs="Arial"/>
          <w:color w:val="000000"/>
          <w:kern w:val="0"/>
          <w:szCs w:val="21"/>
        </w:rPr>
        <w:t>,进行最后确认和报价,以最后得分最高的投标人作为中标候选供应商</w:t>
      </w:r>
      <w:r>
        <w:rPr>
          <w:rFonts w:hint="eastAsia" w:ascii="宋体" w:hAnsi="宋体" w:cs="Arial"/>
          <w:color w:val="000000"/>
          <w:kern w:val="0"/>
          <w:szCs w:val="21"/>
        </w:rPr>
        <w:t>｡</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､在采购过程中</w:t>
      </w:r>
      <w:r>
        <w:rPr>
          <w:rFonts w:ascii="宋体" w:hAnsi="宋体" w:cs="Arial"/>
          <w:color w:val="000000"/>
          <w:kern w:val="0"/>
          <w:szCs w:val="21"/>
        </w:rPr>
        <w:t>,出现下列情形之一的,应予废标:</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(1)出现影响采购公正的违法</w:t>
      </w:r>
      <w:r>
        <w:rPr>
          <w:rFonts w:hint="eastAsia" w:ascii="宋体" w:hAnsi="宋体" w:cs="Arial"/>
          <w:color w:val="000000"/>
          <w:kern w:val="0"/>
          <w:szCs w:val="21"/>
        </w:rPr>
        <w:t>､违规行为的</w:t>
      </w:r>
      <w:r>
        <w:rPr>
          <w:rFonts w:ascii="宋体" w:hAnsi="宋体" w:cs="Arial"/>
          <w:color w:val="000000"/>
          <w:kern w:val="0"/>
          <w:szCs w:val="21"/>
        </w:rPr>
        <w:t>;</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(2)供应商的报价均超过预算金额,不能支付的;</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(3)因重大变故,采购任务取消的;</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(4)其他经评审小组一致认定应予废标情形的</w:t>
      </w:r>
      <w:r>
        <w:rPr>
          <w:rFonts w:hint="eastAsia" w:ascii="宋体" w:hAnsi="宋体" w:cs="Arial"/>
          <w:color w:val="000000"/>
          <w:kern w:val="0"/>
          <w:szCs w:val="21"/>
        </w:rPr>
        <w:t>｡</w:t>
      </w:r>
    </w:p>
    <w:p>
      <w:pPr>
        <w:widowControl/>
        <w:snapToGrid w:val="0"/>
        <w:ind w:left="-143" w:leftChars="-68" w:right="-25" w:rightChars="-12" w:firstLine="420" w:firstLineChars="200"/>
        <w:contextualSpacing/>
        <w:jc w:val="left"/>
        <w:rPr>
          <w:rFonts w:hint="eastAsia" w:ascii="宋体" w:hAnsi="宋体" w:cs="Arial"/>
          <w:color w:val="000000"/>
          <w:kern w:val="0"/>
          <w:szCs w:val="21"/>
        </w:rPr>
      </w:pPr>
      <w:r>
        <w:rPr>
          <w:rFonts w:ascii="宋体" w:hAnsi="宋体" w:cs="Arial"/>
          <w:color w:val="000000"/>
          <w:kern w:val="0"/>
          <w:szCs w:val="21"/>
        </w:rPr>
        <w:t>3</w:t>
      </w:r>
      <w:r>
        <w:rPr>
          <w:rFonts w:hint="eastAsia" w:ascii="宋体" w:hAnsi="宋体" w:cs="Arial"/>
          <w:color w:val="000000"/>
          <w:kern w:val="0"/>
          <w:szCs w:val="21"/>
        </w:rPr>
        <w:t>､在采购过程中</w:t>
      </w:r>
      <w:r>
        <w:rPr>
          <w:rFonts w:ascii="宋体" w:hAnsi="宋体" w:cs="Arial"/>
          <w:color w:val="000000"/>
          <w:kern w:val="0"/>
          <w:szCs w:val="21"/>
        </w:rPr>
        <w:t>,投标人投标报价明显超过市场平均价格,评审小组经评审后一致认定报价不合理的,可以认定其报价无效</w:t>
      </w:r>
      <w:r>
        <w:rPr>
          <w:rFonts w:hint="eastAsia" w:ascii="宋体" w:hAnsi="宋体" w:cs="Arial"/>
          <w:color w:val="000000"/>
          <w:kern w:val="0"/>
          <w:szCs w:val="21"/>
        </w:rPr>
        <w:t>｡</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4</w:t>
      </w:r>
      <w:r>
        <w:rPr>
          <w:rFonts w:hint="eastAsia" w:ascii="宋体" w:hAnsi="宋体" w:cs="Arial"/>
          <w:color w:val="000000"/>
          <w:kern w:val="0"/>
          <w:szCs w:val="21"/>
        </w:rPr>
        <w:t>､需方不向落标方解释落标原因</w:t>
      </w:r>
      <w:r>
        <w:rPr>
          <w:rFonts w:ascii="宋体" w:hAnsi="宋体" w:cs="Arial"/>
          <w:color w:val="000000"/>
          <w:kern w:val="0"/>
          <w:szCs w:val="21"/>
        </w:rPr>
        <w:t>,不一定以最低价中标</w:t>
      </w:r>
      <w:r>
        <w:rPr>
          <w:rFonts w:hint="eastAsia" w:ascii="宋体" w:hAnsi="宋体" w:cs="Arial"/>
          <w:color w:val="000000"/>
          <w:kern w:val="0"/>
          <w:szCs w:val="21"/>
        </w:rPr>
        <w:t>､不退还谈判响应文件｡</w:t>
      </w:r>
    </w:p>
    <w:p>
      <w:pPr>
        <w:widowControl/>
        <w:snapToGrid w:val="0"/>
        <w:ind w:left="565" w:hanging="565" w:hangingChars="268"/>
        <w:contextualSpacing/>
        <w:jc w:val="left"/>
        <w:rPr>
          <w:rFonts w:hint="eastAsia" w:ascii="宋体" w:hAnsi="宋体" w:cs="Arial"/>
          <w:b/>
          <w:bCs/>
          <w:color w:val="000000"/>
          <w:kern w:val="0"/>
          <w:szCs w:val="21"/>
        </w:rPr>
      </w:pPr>
      <w:r>
        <w:rPr>
          <w:rFonts w:ascii="宋体" w:hAnsi="宋体" w:cs="Arial"/>
          <w:b/>
          <w:bCs/>
          <w:color w:val="000000"/>
          <w:kern w:val="0"/>
          <w:szCs w:val="21"/>
        </w:rPr>
        <w:t>四</w:t>
      </w:r>
      <w:r>
        <w:rPr>
          <w:rFonts w:hint="eastAsia" w:ascii="宋体" w:hAnsi="宋体" w:cs="Arial"/>
          <w:b/>
          <w:bCs/>
          <w:color w:val="000000"/>
          <w:kern w:val="0"/>
          <w:szCs w:val="21"/>
        </w:rPr>
        <w:t>､谈判程序</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cs="Arial"/>
          <w:color w:val="000000"/>
          <w:kern w:val="0"/>
          <w:szCs w:val="21"/>
        </w:rPr>
        <w:t>､</w:t>
      </w:r>
      <w:r>
        <w:rPr>
          <w:rFonts w:ascii="宋体" w:hAnsi="宋体" w:cs="Arial"/>
          <w:color w:val="000000"/>
          <w:kern w:val="0"/>
          <w:szCs w:val="21"/>
        </w:rPr>
        <w:t>评审小组审核采购响应文件</w:t>
      </w:r>
      <w:r>
        <w:rPr>
          <w:rFonts w:hint="eastAsia" w:ascii="宋体" w:hAnsi="宋体" w:cs="Arial"/>
          <w:color w:val="000000"/>
          <w:kern w:val="0"/>
          <w:szCs w:val="21"/>
        </w:rPr>
        <w:t>｡评审小组按照资格性和符合性进行审核响应文件｡</w:t>
      </w:r>
    </w:p>
    <w:p>
      <w:pPr>
        <w:widowControl/>
        <w:snapToGrid w:val="0"/>
        <w:ind w:left="567" w:leftChars="136" w:hanging="281" w:hangingChars="134"/>
        <w:contextualSpacing/>
        <w:jc w:val="left"/>
        <w:rPr>
          <w:rFonts w:hint="eastAsia" w:ascii="宋体" w:hAnsi="宋体" w:cs="Arial"/>
          <w:color w:val="000000"/>
          <w:kern w:val="0"/>
          <w:szCs w:val="21"/>
        </w:rPr>
      </w:pPr>
      <w:r>
        <w:rPr>
          <w:rFonts w:ascii="宋体" w:hAnsi="宋体" w:cs="Arial"/>
          <w:color w:val="000000"/>
          <w:kern w:val="0"/>
          <w:szCs w:val="21"/>
        </w:rPr>
        <w:t>2</w:t>
      </w:r>
      <w:r>
        <w:rPr>
          <w:rFonts w:hint="eastAsia" w:ascii="宋体" w:hAnsi="宋体" w:cs="Arial"/>
          <w:color w:val="000000"/>
          <w:kern w:val="0"/>
          <w:szCs w:val="21"/>
        </w:rPr>
        <w:t>､</w:t>
      </w:r>
      <w:r>
        <w:rPr>
          <w:rFonts w:ascii="宋体" w:hAnsi="宋体" w:cs="Arial"/>
          <w:color w:val="000000"/>
          <w:kern w:val="0"/>
          <w:szCs w:val="21"/>
        </w:rPr>
        <w:t>评审小组汇总并讨论审核情况,确定采购响应方是否符合采购资格</w:t>
      </w:r>
      <w:r>
        <w:rPr>
          <w:rFonts w:hint="eastAsia" w:ascii="宋体" w:hAnsi="宋体" w:cs="Arial"/>
          <w:color w:val="000000"/>
          <w:kern w:val="0"/>
          <w:szCs w:val="21"/>
        </w:rPr>
        <w:t>｡</w:t>
      </w:r>
    </w:p>
    <w:p>
      <w:pPr>
        <w:widowControl/>
        <w:snapToGrid w:val="0"/>
        <w:ind w:left="422" w:leftChars="136" w:hanging="136" w:hangingChars="65"/>
        <w:contextualSpacing/>
        <w:jc w:val="left"/>
        <w:rPr>
          <w:rFonts w:hint="eastAsia" w:ascii="宋体" w:hAnsi="宋体" w:cs="Arial"/>
          <w:color w:val="000000"/>
          <w:kern w:val="0"/>
          <w:szCs w:val="21"/>
        </w:rPr>
      </w:pPr>
      <w:r>
        <w:rPr>
          <w:rFonts w:ascii="宋体" w:hAnsi="宋体" w:cs="Arial"/>
          <w:color w:val="000000"/>
          <w:kern w:val="0"/>
          <w:szCs w:val="21"/>
        </w:rPr>
        <w:t>3</w:t>
      </w:r>
      <w:r>
        <w:rPr>
          <w:rFonts w:hint="eastAsia" w:ascii="宋体" w:hAnsi="宋体" w:cs="Arial"/>
          <w:color w:val="000000"/>
          <w:kern w:val="0"/>
          <w:szCs w:val="21"/>
        </w:rPr>
        <w:t>､</w:t>
      </w:r>
      <w:r>
        <w:rPr>
          <w:rFonts w:ascii="宋体" w:hAnsi="宋体" w:cs="Arial"/>
          <w:color w:val="000000"/>
          <w:kern w:val="0"/>
          <w:szCs w:val="21"/>
        </w:rPr>
        <w:t>按标项与各采购响应方进行谈判和评审</w:t>
      </w:r>
      <w:r>
        <w:rPr>
          <w:rFonts w:hint="eastAsia" w:ascii="宋体" w:hAnsi="宋体" w:cs="Arial"/>
          <w:color w:val="000000"/>
          <w:kern w:val="0"/>
          <w:szCs w:val="21"/>
        </w:rPr>
        <w:t>｡</w:t>
      </w:r>
    </w:p>
    <w:p>
      <w:pPr>
        <w:widowControl/>
        <w:snapToGrid w:val="0"/>
        <w:ind w:firstLine="283" w:firstLineChars="135"/>
        <w:contextualSpacing/>
        <w:jc w:val="left"/>
        <w:rPr>
          <w:rFonts w:hint="eastAsia" w:ascii="宋体" w:hAnsi="宋体" w:cs="Arial"/>
          <w:kern w:val="0"/>
          <w:szCs w:val="21"/>
        </w:rPr>
      </w:pPr>
      <w:r>
        <w:rPr>
          <w:rFonts w:ascii="宋体" w:hAnsi="宋体" w:cs="Arial"/>
          <w:color w:val="993300"/>
          <w:kern w:val="0"/>
          <w:szCs w:val="21"/>
        </w:rPr>
        <w:t>(</w:t>
      </w:r>
      <w:r>
        <w:rPr>
          <w:rFonts w:ascii="宋体" w:hAnsi="宋体" w:cs="Arial"/>
          <w:kern w:val="0"/>
          <w:szCs w:val="21"/>
        </w:rPr>
        <w:t>1)必要时由谈判响应方介绍公司的基本情况</w:t>
      </w:r>
      <w:r>
        <w:rPr>
          <w:rFonts w:hint="eastAsia" w:ascii="宋体" w:hAnsi="宋体" w:cs="Arial"/>
          <w:kern w:val="0"/>
          <w:szCs w:val="21"/>
        </w:rPr>
        <w:t>､产品的性质､用途､销售及价格｡</w:t>
      </w:r>
    </w:p>
    <w:p>
      <w:pPr>
        <w:widowControl/>
        <w:snapToGrid w:val="0"/>
        <w:ind w:firstLine="283" w:firstLineChars="135"/>
        <w:contextualSpacing/>
        <w:jc w:val="left"/>
        <w:rPr>
          <w:rFonts w:hint="eastAsia" w:ascii="宋体" w:hAnsi="宋体" w:cs="Arial"/>
          <w:kern w:val="0"/>
          <w:szCs w:val="21"/>
        </w:rPr>
      </w:pPr>
      <w:r>
        <w:rPr>
          <w:rFonts w:ascii="宋体" w:hAnsi="宋体" w:cs="Arial"/>
          <w:kern w:val="0"/>
          <w:szCs w:val="21"/>
        </w:rPr>
        <w:t>(2)谈判小组就讨论和汇总的情况与谈判响应方展开谈判</w:t>
      </w:r>
      <w:r>
        <w:rPr>
          <w:rFonts w:hint="eastAsia" w:ascii="宋体" w:hAnsi="宋体" w:cs="Arial"/>
          <w:kern w:val="0"/>
          <w:szCs w:val="21"/>
        </w:rPr>
        <w:t>｡</w:t>
      </w:r>
    </w:p>
    <w:p>
      <w:pPr>
        <w:widowControl/>
        <w:snapToGrid w:val="0"/>
        <w:ind w:left="-283" w:leftChars="-135" w:right="-166" w:rightChars="-79" w:firstLine="424" w:firstLineChars="202"/>
        <w:contextualSpacing/>
        <w:jc w:val="left"/>
        <w:rPr>
          <w:rFonts w:hint="eastAsia" w:ascii="宋体" w:hAnsi="宋体" w:cs="Arial"/>
          <w:color w:val="000000"/>
          <w:kern w:val="0"/>
          <w:szCs w:val="21"/>
        </w:rPr>
      </w:pPr>
      <w:r>
        <w:rPr>
          <w:rFonts w:hint="eastAsia" w:ascii="宋体" w:hAnsi="宋体" w:cs="Arial"/>
          <w:color w:val="000000"/>
          <w:kern w:val="0"/>
          <w:szCs w:val="21"/>
        </w:rPr>
        <w:t>(3)各谈判响应方在本标项全部谈判结束后按规定时间内进行修改报价</w:t>
      </w:r>
      <w:r>
        <w:rPr>
          <w:rFonts w:hint="eastAsia" w:ascii="微软雅黑" w:hAnsi="微软雅黑" w:eastAsia="微软雅黑" w:cs="微软雅黑"/>
          <w:color w:val="000000"/>
          <w:kern w:val="0"/>
          <w:szCs w:val="21"/>
        </w:rPr>
        <w:t>｡</w:t>
      </w:r>
    </w:p>
    <w:p>
      <w:pPr>
        <w:widowControl/>
        <w:snapToGrid w:val="0"/>
        <w:ind w:left="-283" w:leftChars="-135" w:right="-166" w:rightChars="-79" w:firstLine="424" w:firstLineChars="202"/>
        <w:contextualSpacing/>
        <w:jc w:val="left"/>
        <w:rPr>
          <w:rFonts w:hint="eastAsia" w:ascii="宋体" w:hAnsi="宋体"/>
          <w:color w:val="000000"/>
          <w:szCs w:val="21"/>
        </w:rPr>
      </w:pPr>
      <w:r>
        <w:rPr>
          <w:rFonts w:ascii="宋体" w:hAnsi="宋体" w:cs="Arial"/>
          <w:color w:val="000000"/>
          <w:kern w:val="0"/>
          <w:szCs w:val="21"/>
        </w:rPr>
        <w:t>4</w:t>
      </w:r>
      <w:r>
        <w:rPr>
          <w:rFonts w:hint="eastAsia" w:ascii="宋体" w:hAnsi="宋体" w:cs="Arial"/>
          <w:color w:val="000000"/>
          <w:kern w:val="0"/>
          <w:szCs w:val="21"/>
        </w:rPr>
        <w:t>､</w:t>
      </w:r>
      <w:r>
        <w:rPr>
          <w:rFonts w:ascii="宋体" w:hAnsi="宋体" w:cs="Arial"/>
          <w:color w:val="000000"/>
          <w:kern w:val="0"/>
          <w:szCs w:val="21"/>
        </w:rPr>
        <w:t>谈判小组对谈判的情况进行综合评分(总分100分)</w:t>
      </w:r>
      <w:r>
        <w:rPr>
          <w:rFonts w:hint="eastAsia" w:ascii="宋体" w:hAnsi="宋体" w:cs="Arial"/>
          <w:color w:val="000000"/>
          <w:kern w:val="0"/>
          <w:szCs w:val="21"/>
        </w:rPr>
        <w:t>｡</w:t>
      </w:r>
      <w:r>
        <w:rPr>
          <w:rFonts w:ascii="宋体" w:hAnsi="宋体"/>
          <w:color w:val="000000"/>
          <w:szCs w:val="21"/>
        </w:rPr>
        <w:t>技术商务分与报价评审分相加总分最高者为预中标单位</w:t>
      </w:r>
      <w:r>
        <w:rPr>
          <w:rFonts w:hint="eastAsia" w:ascii="宋体" w:hAnsi="宋体"/>
          <w:color w:val="000000"/>
          <w:szCs w:val="21"/>
        </w:rPr>
        <w:t>｡</w:t>
      </w:r>
    </w:p>
    <w:p>
      <w:pPr>
        <w:pStyle w:val="2"/>
        <w:rPr>
          <w:rFonts w:hint="eastAsia"/>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7"/>
        <w:gridCol w:w="941"/>
        <w:gridCol w:w="791"/>
        <w:gridCol w:w="5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4" w:type="dxa"/>
            <w:gridSpan w:val="5"/>
            <w:vAlign w:val="center"/>
          </w:tcPr>
          <w:p>
            <w:pPr>
              <w:jc w:val="center"/>
              <w:rPr>
                <w:rFonts w:ascii="宋体" w:hAnsi="宋体" w:cs="宋体"/>
                <w:b/>
                <w:bCs/>
                <w:sz w:val="24"/>
                <w:szCs w:val="24"/>
              </w:rPr>
            </w:pPr>
            <w:r>
              <w:rPr>
                <w:rFonts w:hint="eastAsia" w:ascii="宋体" w:hAnsi="宋体" w:cs="宋体"/>
                <w:b/>
                <w:bCs/>
                <w:sz w:val="24"/>
                <w:szCs w:val="24"/>
              </w:rPr>
              <w:t>一、技术部分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b/>
                <w:bCs/>
                <w:sz w:val="24"/>
                <w:szCs w:val="24"/>
              </w:rPr>
            </w:pPr>
            <w:r>
              <w:rPr>
                <w:rFonts w:hint="eastAsia" w:ascii="宋体" w:hAnsi="宋体" w:cs="宋体"/>
                <w:b/>
                <w:bCs/>
                <w:sz w:val="24"/>
                <w:szCs w:val="24"/>
              </w:rPr>
              <w:t>序号</w:t>
            </w:r>
          </w:p>
        </w:tc>
        <w:tc>
          <w:tcPr>
            <w:tcW w:w="1718" w:type="dxa"/>
            <w:gridSpan w:val="2"/>
            <w:vAlign w:val="center"/>
          </w:tcPr>
          <w:p>
            <w:pPr>
              <w:jc w:val="center"/>
              <w:rPr>
                <w:rFonts w:ascii="宋体" w:hAnsi="宋体" w:cs="宋体"/>
                <w:b/>
                <w:bCs/>
                <w:sz w:val="24"/>
                <w:szCs w:val="24"/>
              </w:rPr>
            </w:pPr>
            <w:r>
              <w:rPr>
                <w:rFonts w:hint="eastAsia" w:ascii="宋体" w:hAnsi="宋体" w:cs="宋体"/>
                <w:b/>
                <w:bCs/>
                <w:sz w:val="24"/>
                <w:szCs w:val="24"/>
              </w:rPr>
              <w:t>评分因素</w:t>
            </w:r>
          </w:p>
        </w:tc>
        <w:tc>
          <w:tcPr>
            <w:tcW w:w="791" w:type="dxa"/>
            <w:vAlign w:val="center"/>
          </w:tcPr>
          <w:p>
            <w:pPr>
              <w:jc w:val="center"/>
              <w:rPr>
                <w:rFonts w:ascii="宋体" w:hAnsi="宋体" w:cs="宋体"/>
                <w:b/>
                <w:bCs/>
                <w:sz w:val="24"/>
                <w:szCs w:val="24"/>
              </w:rPr>
            </w:pPr>
            <w:r>
              <w:rPr>
                <w:rFonts w:hint="eastAsia" w:ascii="宋体" w:hAnsi="宋体" w:cs="宋体"/>
                <w:b/>
                <w:bCs/>
                <w:sz w:val="24"/>
                <w:szCs w:val="24"/>
              </w:rPr>
              <w:t>分值</w:t>
            </w:r>
          </w:p>
        </w:tc>
        <w:tc>
          <w:tcPr>
            <w:tcW w:w="5654" w:type="dxa"/>
            <w:vAlign w:val="center"/>
          </w:tcPr>
          <w:p>
            <w:pPr>
              <w:jc w:val="center"/>
              <w:rPr>
                <w:rFonts w:ascii="宋体" w:hAnsi="宋体" w:cs="宋体"/>
                <w:b/>
                <w:bCs/>
                <w:sz w:val="24"/>
                <w:szCs w:val="24"/>
              </w:rPr>
            </w:pPr>
            <w:r>
              <w:rPr>
                <w:rFonts w:hint="eastAsia" w:ascii="宋体" w:hAnsi="宋体" w:cs="宋体"/>
                <w:b/>
                <w:bCs/>
                <w:sz w:val="24"/>
                <w:szCs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hint="eastAsia" w:ascii="宋体" w:hAnsi="宋体" w:cs="宋体"/>
                <w:sz w:val="24"/>
                <w:szCs w:val="24"/>
              </w:rPr>
              <w:t>1</w:t>
            </w:r>
          </w:p>
        </w:tc>
        <w:tc>
          <w:tcPr>
            <w:tcW w:w="1718" w:type="dxa"/>
            <w:gridSpan w:val="2"/>
            <w:vAlign w:val="center"/>
          </w:tcPr>
          <w:p>
            <w:pPr>
              <w:widowControl/>
              <w:jc w:val="center"/>
              <w:rPr>
                <w:rFonts w:ascii="宋体" w:hAnsi="宋体" w:cs="宋体"/>
                <w:color w:val="000000"/>
                <w:kern w:val="0"/>
                <w:sz w:val="24"/>
                <w:szCs w:val="24"/>
              </w:rPr>
            </w:pPr>
            <w:r>
              <w:rPr>
                <w:rFonts w:hint="eastAsia" w:ascii="宋体" w:hAnsi="宋体" w:cs="宋体"/>
                <w:color w:val="000000"/>
                <w:szCs w:val="21"/>
              </w:rPr>
              <w:t>服务要求标注“▲”条款情况</w:t>
            </w:r>
          </w:p>
        </w:tc>
        <w:tc>
          <w:tcPr>
            <w:tcW w:w="791" w:type="dxa"/>
            <w:vAlign w:val="center"/>
          </w:tcPr>
          <w:p>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8</w:t>
            </w:r>
          </w:p>
        </w:tc>
        <w:tc>
          <w:tcPr>
            <w:tcW w:w="5654" w:type="dxa"/>
            <w:vAlign w:val="center"/>
          </w:tcPr>
          <w:p>
            <w:pPr>
              <w:snapToGrid w:val="0"/>
              <w:contextualSpacing/>
              <w:jc w:val="left"/>
              <w:rPr>
                <w:rFonts w:hint="eastAsia" w:ascii="宋体" w:hAnsi="宋体" w:cs="宋体"/>
                <w:b/>
                <w:bCs/>
                <w:szCs w:val="21"/>
                <w:lang w:val="en-US" w:eastAsia="zh-CN"/>
              </w:rPr>
            </w:pPr>
            <w:r>
              <w:rPr>
                <w:rFonts w:hint="eastAsia" w:ascii="宋体" w:hAnsi="宋体" w:cs="宋体"/>
                <w:b/>
                <w:bCs/>
                <w:szCs w:val="21"/>
                <w:lang w:val="en-US" w:eastAsia="zh-CN"/>
              </w:rPr>
              <w:t>（一）评审内容：</w:t>
            </w:r>
          </w:p>
          <w:p>
            <w:pPr>
              <w:numPr>
                <w:ilvl w:val="0"/>
                <w:numId w:val="0"/>
              </w:numPr>
              <w:snapToGrid w:val="0"/>
              <w:rPr>
                <w:rFonts w:ascii="宋体" w:hAnsi="宋体" w:cs="宋体"/>
                <w:kern w:val="0"/>
                <w:szCs w:val="21"/>
              </w:rPr>
            </w:pPr>
            <w:r>
              <w:rPr>
                <w:rFonts w:hint="eastAsia" w:ascii="宋体" w:hAnsi="宋体" w:cs="宋体"/>
                <w:kern w:val="0"/>
                <w:szCs w:val="21"/>
              </w:rPr>
              <w:t>考察投标人对招标文件《用户需求书：服务要求》内容中的</w:t>
            </w:r>
            <w:r>
              <w:rPr>
                <w:rFonts w:hint="eastAsia" w:ascii="宋体" w:hAnsi="宋体" w:cs="宋体"/>
                <w:b/>
                <w:bCs/>
                <w:kern w:val="0"/>
                <w:szCs w:val="21"/>
              </w:rPr>
              <w:t>“▲”参数响应</w:t>
            </w:r>
            <w:r>
              <w:rPr>
                <w:rFonts w:hint="eastAsia" w:ascii="宋体" w:hAnsi="宋体" w:cs="宋体"/>
                <w:kern w:val="0"/>
                <w:szCs w:val="21"/>
              </w:rPr>
              <w:t>情况。</w:t>
            </w:r>
          </w:p>
          <w:p>
            <w:pPr>
              <w:snapToGrid w:val="0"/>
              <w:contextualSpacing/>
              <w:jc w:val="left"/>
            </w:pPr>
            <w:r>
              <w:rPr>
                <w:rFonts w:hint="eastAsia" w:ascii="宋体" w:hAnsi="宋体" w:cs="宋体"/>
                <w:b/>
                <w:bCs/>
                <w:szCs w:val="21"/>
              </w:rPr>
              <w:t>（二）评审依据</w:t>
            </w:r>
            <w:r>
              <w:rPr>
                <w:rFonts w:hint="eastAsia" w:ascii="宋体" w:hAnsi="宋体" w:cs="宋体"/>
                <w:szCs w:val="21"/>
              </w:rPr>
              <w:t>：</w:t>
            </w:r>
          </w:p>
          <w:p>
            <w:pPr>
              <w:jc w:val="left"/>
              <w:rPr>
                <w:rFonts w:ascii="宋体" w:hAnsi="宋体" w:cs="宋体"/>
                <w:sz w:val="24"/>
                <w:szCs w:val="24"/>
              </w:rPr>
            </w:pPr>
            <w:r>
              <w:rPr>
                <w:rFonts w:hint="eastAsia" w:asciiTheme="minorEastAsia" w:hAnsiTheme="minorEastAsia" w:cstheme="minorEastAsia"/>
                <w:szCs w:val="21"/>
              </w:rPr>
              <w:t>以投标文件《服务要求条款偏离表》为评审依据，完全符合招标要求的，得</w:t>
            </w:r>
            <w:r>
              <w:rPr>
                <w:rFonts w:hint="eastAsia" w:asciiTheme="minorEastAsia" w:hAnsiTheme="minorEastAsia" w:cstheme="minorEastAsia"/>
                <w:szCs w:val="21"/>
                <w:lang w:val="en-US" w:eastAsia="zh-CN"/>
              </w:rPr>
              <w:t>8</w:t>
            </w:r>
            <w:r>
              <w:rPr>
                <w:rFonts w:hint="eastAsia" w:asciiTheme="minorEastAsia" w:hAnsiTheme="minorEastAsia" w:cstheme="minorEastAsia"/>
                <w:szCs w:val="21"/>
              </w:rPr>
              <w:t>分。有1项“▲”参数不符合招标要求（或缺漏）的扣</w:t>
            </w:r>
            <w:r>
              <w:rPr>
                <w:rFonts w:hint="eastAsia" w:asciiTheme="minorEastAsia" w:hAnsiTheme="minorEastAsia" w:cstheme="minorEastAsia"/>
                <w:szCs w:val="21"/>
                <w:lang w:val="en-US" w:eastAsia="zh-CN"/>
              </w:rPr>
              <w:t>4</w:t>
            </w:r>
            <w:r>
              <w:rPr>
                <w:rFonts w:hint="eastAsia" w:asciiTheme="minorEastAsia" w:hAnsiTheme="minorEastAsia" w:cstheme="minorEastAsia"/>
                <w:szCs w:val="21"/>
              </w:rPr>
              <w:t>分，</w:t>
            </w:r>
            <w:r>
              <w:rPr>
                <w:rFonts w:hint="eastAsia"/>
              </w:rPr>
              <w:t>扣完为止</w:t>
            </w:r>
            <w:r>
              <w:rPr>
                <w:rFonts w:hint="eastAsia" w:asciiTheme="minorEastAsia" w:hAnsiTheme="minorEastAsia" w:cs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jc w:val="center"/>
        </w:trPr>
        <w:tc>
          <w:tcPr>
            <w:tcW w:w="811" w:type="dxa"/>
            <w:vAlign w:val="center"/>
          </w:tcPr>
          <w:p>
            <w:pPr>
              <w:jc w:val="center"/>
              <w:rPr>
                <w:rFonts w:ascii="宋体" w:hAnsi="宋体" w:cs="宋体"/>
                <w:sz w:val="24"/>
                <w:szCs w:val="24"/>
              </w:rPr>
            </w:pPr>
            <w:r>
              <w:rPr>
                <w:rFonts w:hint="eastAsia" w:ascii="宋体" w:hAnsi="宋体" w:cs="宋体"/>
                <w:sz w:val="24"/>
                <w:szCs w:val="24"/>
              </w:rPr>
              <w:t>2</w:t>
            </w:r>
          </w:p>
        </w:tc>
        <w:tc>
          <w:tcPr>
            <w:tcW w:w="1718" w:type="dxa"/>
            <w:gridSpan w:val="2"/>
            <w:vAlign w:val="center"/>
          </w:tcPr>
          <w:p>
            <w:pPr>
              <w:widowControl/>
              <w:jc w:val="center"/>
              <w:rPr>
                <w:rFonts w:ascii="宋体" w:hAnsi="宋体" w:cs="宋体"/>
                <w:color w:val="000000"/>
                <w:kern w:val="0"/>
                <w:sz w:val="24"/>
                <w:szCs w:val="24"/>
              </w:rPr>
            </w:pPr>
            <w:r>
              <w:rPr>
                <w:rFonts w:hint="eastAsia" w:ascii="宋体" w:hAnsi="宋体" w:cs="宋体"/>
                <w:color w:val="000000"/>
                <w:szCs w:val="21"/>
              </w:rPr>
              <w:t>服务要求未标注“▲”条款条款情况</w:t>
            </w:r>
          </w:p>
        </w:tc>
        <w:tc>
          <w:tcPr>
            <w:tcW w:w="791" w:type="dxa"/>
            <w:vAlign w:val="center"/>
          </w:tcPr>
          <w:p>
            <w:pPr>
              <w:jc w:val="center"/>
              <w:rPr>
                <w:rFonts w:hint="eastAsia" w:ascii="宋体" w:hAnsi="宋体" w:cs="宋体"/>
                <w:color w:val="000000"/>
                <w:szCs w:val="21"/>
              </w:rPr>
            </w:pPr>
            <w:r>
              <w:rPr>
                <w:rFonts w:hint="eastAsia" w:ascii="宋体" w:hAnsi="宋体" w:cs="宋体"/>
                <w:color w:val="000000"/>
                <w:szCs w:val="21"/>
              </w:rPr>
              <w:t>13</w:t>
            </w:r>
          </w:p>
        </w:tc>
        <w:tc>
          <w:tcPr>
            <w:tcW w:w="5654" w:type="dxa"/>
            <w:vAlign w:val="center"/>
          </w:tcPr>
          <w:p>
            <w:pPr>
              <w:widowControl/>
              <w:jc w:val="left"/>
              <w:textAlignment w:val="center"/>
              <w:rPr>
                <w:b/>
                <w:bCs/>
              </w:rPr>
            </w:pPr>
            <w:r>
              <w:rPr>
                <w:rFonts w:hint="eastAsia"/>
                <w:b/>
                <w:bCs/>
              </w:rPr>
              <w:t>（一）评审内容：</w:t>
            </w:r>
          </w:p>
          <w:p>
            <w:pPr>
              <w:widowControl/>
              <w:spacing w:line="300" w:lineRule="exact"/>
              <w:jc w:val="left"/>
              <w:rPr>
                <w:rFonts w:ascii="宋体" w:hAnsi="宋体" w:cs="宋体"/>
                <w:kern w:val="0"/>
                <w:szCs w:val="21"/>
              </w:rPr>
            </w:pPr>
            <w:r>
              <w:rPr>
                <w:rFonts w:hint="eastAsia" w:ascii="宋体" w:hAnsi="宋体" w:cs="宋体"/>
                <w:kern w:val="0"/>
                <w:szCs w:val="21"/>
              </w:rPr>
              <w:t>考察投标人对招标文件《用户需求书：服务要求》内容中的</w:t>
            </w:r>
            <w:r>
              <w:rPr>
                <w:rFonts w:hint="eastAsia" w:ascii="宋体" w:hAnsi="宋体" w:cs="宋体"/>
                <w:b/>
                <w:kern w:val="0"/>
                <w:szCs w:val="21"/>
              </w:rPr>
              <w:t>非“▲”参数响应</w:t>
            </w:r>
            <w:r>
              <w:rPr>
                <w:rFonts w:hint="eastAsia" w:ascii="宋体" w:hAnsi="宋体" w:cs="宋体"/>
                <w:kern w:val="0"/>
                <w:szCs w:val="21"/>
              </w:rPr>
              <w:t>情况。</w:t>
            </w:r>
          </w:p>
          <w:p>
            <w:pPr>
              <w:snapToGrid w:val="0"/>
              <w:contextualSpacing/>
              <w:jc w:val="left"/>
            </w:pPr>
            <w:r>
              <w:rPr>
                <w:rFonts w:hint="eastAsia" w:ascii="宋体" w:hAnsi="宋体" w:cs="宋体"/>
                <w:b/>
                <w:bCs/>
                <w:szCs w:val="21"/>
              </w:rPr>
              <w:t>（二）评审依据</w:t>
            </w:r>
            <w:r>
              <w:rPr>
                <w:rFonts w:hint="eastAsia" w:ascii="宋体" w:hAnsi="宋体" w:cs="宋体"/>
                <w:szCs w:val="21"/>
              </w:rPr>
              <w:t>：</w:t>
            </w:r>
          </w:p>
          <w:p>
            <w:pPr>
              <w:jc w:val="left"/>
              <w:rPr>
                <w:rFonts w:ascii="宋体" w:hAnsi="宋体" w:cs="宋体"/>
                <w:sz w:val="24"/>
                <w:szCs w:val="24"/>
              </w:rPr>
            </w:pPr>
            <w:r>
              <w:rPr>
                <w:rFonts w:hint="eastAsia" w:asciiTheme="minorEastAsia" w:hAnsiTheme="minorEastAsia" w:cstheme="minorEastAsia"/>
                <w:szCs w:val="21"/>
              </w:rPr>
              <w:t>以投标文件《服务要求条款偏离表》为评审依据，完全符合招标要求的，得</w:t>
            </w:r>
            <w:r>
              <w:rPr>
                <w:rFonts w:hint="eastAsia" w:asciiTheme="minorEastAsia" w:hAnsiTheme="minorEastAsia" w:cstheme="minorEastAsia"/>
                <w:szCs w:val="21"/>
                <w:lang w:val="en-US" w:eastAsia="zh-CN"/>
              </w:rPr>
              <w:t>13</w:t>
            </w:r>
            <w:r>
              <w:rPr>
                <w:rFonts w:hint="eastAsia" w:asciiTheme="minorEastAsia" w:hAnsiTheme="minorEastAsia" w:cstheme="minorEastAsia"/>
                <w:szCs w:val="21"/>
              </w:rPr>
              <w:t>分。有1项非“▲”参数不符合招标要求（或缺漏）的扣</w:t>
            </w:r>
            <w:r>
              <w:rPr>
                <w:rFonts w:hint="eastAsia" w:asciiTheme="minorEastAsia" w:hAnsiTheme="minorEastAsia" w:cstheme="minorEastAsia"/>
                <w:szCs w:val="21"/>
                <w:lang w:val="en-US" w:eastAsia="zh-CN"/>
              </w:rPr>
              <w:t>1</w:t>
            </w:r>
            <w:r>
              <w:rPr>
                <w:rFonts w:hint="eastAsia" w:asciiTheme="minorEastAsia" w:hAnsiTheme="minorEastAsia" w:cstheme="minorEastAsia"/>
                <w:szCs w:val="21"/>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3</w:t>
            </w:r>
          </w:p>
        </w:tc>
        <w:tc>
          <w:tcPr>
            <w:tcW w:w="1718" w:type="dxa"/>
            <w:gridSpan w:val="2"/>
            <w:vAlign w:val="center"/>
          </w:tcPr>
          <w:p>
            <w:pPr>
              <w:jc w:val="center"/>
              <w:rPr>
                <w:rFonts w:ascii="宋体" w:hAnsi="宋体" w:cs="宋体"/>
                <w:sz w:val="24"/>
                <w:szCs w:val="24"/>
              </w:rPr>
            </w:pPr>
            <w:r>
              <w:rPr>
                <w:rFonts w:hint="eastAsia" w:ascii="宋体" w:hAnsi="宋体"/>
                <w:color w:val="000000" w:themeColor="text1"/>
                <w:kern w:val="0"/>
                <w:szCs w:val="21"/>
                <w14:textFill>
                  <w14:solidFill>
                    <w14:schemeClr w14:val="tx1"/>
                  </w14:solidFill>
                </w14:textFill>
              </w:rPr>
              <w:t>项目维保方案</w:t>
            </w:r>
          </w:p>
        </w:tc>
        <w:tc>
          <w:tcPr>
            <w:tcW w:w="791" w:type="dxa"/>
            <w:vAlign w:val="center"/>
          </w:tcPr>
          <w:p>
            <w:pPr>
              <w:jc w:val="center"/>
              <w:rPr>
                <w:rFonts w:hint="eastAsia" w:ascii="宋体" w:hAnsi="宋体" w:eastAsia="宋体" w:cs="宋体"/>
                <w:sz w:val="24"/>
                <w:szCs w:val="24"/>
                <w:lang w:eastAsia="zh-CN"/>
              </w:rPr>
            </w:pPr>
            <w:r>
              <w:rPr>
                <w:rFonts w:hint="eastAsia" w:ascii="宋体" w:hAnsi="宋体" w:cs="宋体"/>
                <w:color w:val="000000"/>
                <w:szCs w:val="21"/>
              </w:rPr>
              <w:t>1</w:t>
            </w:r>
            <w:r>
              <w:rPr>
                <w:rFonts w:hint="eastAsia" w:ascii="宋体" w:hAnsi="宋体" w:cs="宋体"/>
                <w:color w:val="000000"/>
                <w:szCs w:val="21"/>
                <w:lang w:val="en-US" w:eastAsia="zh-CN"/>
              </w:rPr>
              <w:t>3</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投标人提供项目实施方案，包括但不限于以下内容：</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 维护实施计划及安排；</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 故障响应、应急措施；</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 团队能力保障方案；</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4. 安全管理制度。</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 投标人提供的项目维护方案每满足以上1点要求得</w:t>
            </w:r>
            <w:r>
              <w:rPr>
                <w:rFonts w:ascii="宋体" w:hAnsi="宋体"/>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分，最高得</w:t>
            </w:r>
            <w:r>
              <w:rPr>
                <w:rFonts w:ascii="宋体" w:hAnsi="宋体"/>
                <w:color w:val="000000" w:themeColor="text1"/>
                <w:kern w:val="0"/>
                <w:szCs w:val="21"/>
                <w14:textFill>
                  <w14:solidFill>
                    <w14:schemeClr w14:val="tx1"/>
                  </w14:solidFill>
                </w14:textFill>
              </w:rPr>
              <w:t>8</w:t>
            </w:r>
            <w:r>
              <w:rPr>
                <w:rFonts w:hint="eastAsia" w:ascii="宋体" w:hAnsi="宋体"/>
                <w:color w:val="000000" w:themeColor="text1"/>
                <w:kern w:val="0"/>
                <w:szCs w:val="21"/>
                <w14:textFill>
                  <w14:solidFill>
                    <w14:schemeClr w14:val="tx1"/>
                  </w14:solidFill>
                </w14:textFill>
              </w:rPr>
              <w:t xml:space="preserve">分。 </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 在第1项的基础上，根据以下标准对投标人具体响应内容进行进一步评审：</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（1）内容完整、合理性强，评价为优，得</w:t>
            </w:r>
            <w:r>
              <w:rPr>
                <w:rFonts w:hint="eastAsia" w:ascii="宋体" w:hAnsi="宋体"/>
                <w:color w:val="000000" w:themeColor="text1"/>
                <w:kern w:val="0"/>
                <w:szCs w:val="21"/>
                <w:lang w:val="en-US" w:eastAsia="zh-CN"/>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分；</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（2）内容较完整、合理性较强，评价为良，得</w:t>
            </w:r>
            <w:r>
              <w:rPr>
                <w:rFonts w:hint="eastAsia" w:ascii="宋体" w:hAnsi="宋体"/>
                <w:color w:val="000000" w:themeColor="text1"/>
                <w:kern w:val="0"/>
                <w:szCs w:val="21"/>
                <w:lang w:val="en-US"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分；</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（3）内容完整性一般、合理性一般，评价为中，得</w:t>
            </w:r>
            <w:r>
              <w:rPr>
                <w:rFonts w:hint="eastAsia" w:ascii="宋体" w:hAnsi="宋体"/>
                <w:color w:val="000000" w:themeColor="text1"/>
                <w:kern w:val="0"/>
                <w:szCs w:val="21"/>
                <w:lang w:val="en-US" w:eastAsia="zh-CN"/>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分；</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（4）内容简单，合理较差，评价为差得0分。</w:t>
            </w:r>
          </w:p>
          <w:p>
            <w:pPr>
              <w:jc w:val="left"/>
              <w:rPr>
                <w:rFonts w:ascii="宋体" w:hAnsi="宋体" w:cs="宋体"/>
                <w:sz w:val="24"/>
                <w:szCs w:val="24"/>
              </w:rPr>
            </w:pPr>
            <w:r>
              <w:rPr>
                <w:rFonts w:hint="eastAsia" w:ascii="宋体" w:hAnsi="宋体"/>
                <w:color w:val="000000" w:themeColor="text1"/>
                <w:kern w:val="0"/>
                <w:szCs w:val="21"/>
                <w14:textFill>
                  <w14:solidFill>
                    <w14:schemeClr w14:val="tx1"/>
                  </w14:solidFill>
                </w14:textFill>
              </w:rPr>
              <w:t>以上2项得分累计，最高得1</w:t>
            </w:r>
            <w:r>
              <w:rPr>
                <w:rFonts w:hint="eastAsia" w:ascii="宋体" w:hAnsi="宋体"/>
                <w:color w:val="000000" w:themeColor="text1"/>
                <w:kern w:val="0"/>
                <w:szCs w:val="21"/>
                <w:lang w:val="en-US"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4</w:t>
            </w:r>
          </w:p>
        </w:tc>
        <w:tc>
          <w:tcPr>
            <w:tcW w:w="1718" w:type="dxa"/>
            <w:gridSpan w:val="2"/>
            <w:vAlign w:val="center"/>
          </w:tcPr>
          <w:p>
            <w:pPr>
              <w:shd w:val="solid" w:color="FFFFFF" w:fill="auto"/>
              <w:autoSpaceDN w:val="0"/>
              <w:snapToGrid w:val="0"/>
              <w:contextualSpacing/>
              <w:jc w:val="center"/>
              <w:rPr>
                <w:rFonts w:ascii="宋体" w:hAnsi="宋体" w:cs="宋体"/>
                <w:sz w:val="24"/>
                <w:szCs w:val="24"/>
              </w:rPr>
            </w:pPr>
            <w:r>
              <w:rPr>
                <w:rFonts w:hint="eastAsia" w:ascii="宋体" w:hAnsi="宋体"/>
                <w:color w:val="000000" w:themeColor="text1"/>
                <w:kern w:val="0"/>
                <w:szCs w:val="21"/>
                <w14:textFill>
                  <w14:solidFill>
                    <w14:schemeClr w14:val="tx1"/>
                  </w14:solidFill>
                </w14:textFill>
              </w:rPr>
              <w:t>项目重点难点分析、应对措施及相关的合理化建议</w:t>
            </w:r>
          </w:p>
        </w:tc>
        <w:tc>
          <w:tcPr>
            <w:tcW w:w="791" w:type="dxa"/>
            <w:vAlign w:val="center"/>
          </w:tcPr>
          <w:p>
            <w:pPr>
              <w:shd w:val="solid" w:color="FFFFFF" w:fill="auto"/>
              <w:autoSpaceDN w:val="0"/>
              <w:snapToGrid w:val="0"/>
              <w:contextualSpacing/>
              <w:jc w:val="center"/>
              <w:rPr>
                <w:rFonts w:hint="eastAsia" w:ascii="宋体" w:hAnsi="宋体" w:cs="宋体"/>
                <w:color w:val="000000"/>
                <w:szCs w:val="21"/>
              </w:rPr>
            </w:pPr>
            <w:r>
              <w:rPr>
                <w:rFonts w:hint="eastAsia" w:ascii="宋体" w:hAnsi="宋体" w:cs="宋体"/>
                <w:color w:val="000000" w:themeColor="text1"/>
                <w:szCs w:val="21"/>
                <w:lang w:val="en-US" w:eastAsia="zh-CN"/>
                <w14:textFill>
                  <w14:solidFill>
                    <w14:schemeClr w14:val="tx1"/>
                  </w14:solidFill>
                </w14:textFill>
              </w:rPr>
              <w:t>11</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根据投标人提供的维护项目过程中的风险分析、项目重点难点分析及应对措施</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及相关的合理化建议响应情况进行评审。 内容至少应包含：</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 项目重点、难点分析；</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 应对措施；</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 项目合理化建议。</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numPr>
                <w:ilvl w:val="0"/>
                <w:numId w:val="1"/>
              </w:num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 xml:space="preserve">投标人提供的项目重点难点分析、应对措施及相关的合理化建议方案每满足以上1点要求得2分，最高得6分。 </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 在第1项的基础上，根据以下标准对投标人具体响应内容进行进一步评审：</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（1）内容完整、合理性强，评价为优，得5分；</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（2）内容较完整、合理性较强，评价为良，得3分；</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（3）内容完整性一般、合理性一般，评价为中，得1分；</w:t>
            </w:r>
          </w:p>
          <w:p>
            <w:pPr>
              <w:snapToGrid w:val="0"/>
              <w:contextualSpacing/>
              <w:jc w:val="left"/>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（4）内容简单，合理较差，评价为差得0分。</w:t>
            </w:r>
          </w:p>
          <w:p>
            <w:pPr>
              <w:adjustRightInd w:val="0"/>
              <w:snapToGrid w:val="0"/>
              <w:contextualSpacing/>
              <w:rPr>
                <w:rFonts w:ascii="宋体" w:hAnsi="宋体" w:cs="宋体"/>
                <w:sz w:val="24"/>
                <w:szCs w:val="24"/>
              </w:rPr>
            </w:pPr>
            <w:r>
              <w:rPr>
                <w:rFonts w:hint="eastAsia" w:ascii="宋体" w:hAnsi="宋体"/>
                <w:color w:val="000000" w:themeColor="text1"/>
                <w:kern w:val="0"/>
                <w:szCs w:val="21"/>
                <w14:textFill>
                  <w14:solidFill>
                    <w14:schemeClr w14:val="tx1"/>
                  </w14:solidFill>
                </w14:textFill>
              </w:rPr>
              <w:t>以上2项得分累计，最高得11分。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5</w:t>
            </w:r>
          </w:p>
        </w:tc>
        <w:tc>
          <w:tcPr>
            <w:tcW w:w="1718" w:type="dxa"/>
            <w:gridSpan w:val="2"/>
            <w:vAlign w:val="center"/>
          </w:tcPr>
          <w:p>
            <w:pPr>
              <w:shd w:val="solid" w:color="FFFFFF" w:fill="auto"/>
              <w:autoSpaceDN w:val="0"/>
              <w:snapToGrid w:val="0"/>
              <w:contextualSpacing/>
              <w:jc w:val="center"/>
              <w:rPr>
                <w:rFonts w:ascii="宋体" w:hAnsi="宋体" w:cs="宋体"/>
                <w:sz w:val="24"/>
                <w:szCs w:val="24"/>
              </w:rPr>
            </w:pPr>
            <w:r>
              <w:rPr>
                <w:rFonts w:hint="eastAsia" w:ascii="宋体" w:hAnsi="宋体"/>
                <w:color w:val="000000" w:themeColor="text1"/>
                <w:kern w:val="0"/>
                <w:szCs w:val="21"/>
                <w14:textFill>
                  <w14:solidFill>
                    <w14:schemeClr w14:val="tx1"/>
                  </w14:solidFill>
                </w14:textFill>
              </w:rPr>
              <w:t>违约承诺</w:t>
            </w:r>
          </w:p>
        </w:tc>
        <w:tc>
          <w:tcPr>
            <w:tcW w:w="791" w:type="dxa"/>
            <w:vAlign w:val="center"/>
          </w:tcPr>
          <w:p>
            <w:pPr>
              <w:shd w:val="solid" w:color="FFFFFF" w:fill="auto"/>
              <w:autoSpaceDN w:val="0"/>
              <w:snapToGrid w:val="0"/>
              <w:contextualSpacing/>
              <w:jc w:val="center"/>
              <w:rPr>
                <w:rFonts w:hint="eastAsia" w:ascii="宋体" w:hAnsi="宋体" w:cs="宋体"/>
                <w:color w:val="000000"/>
                <w:szCs w:val="21"/>
              </w:rPr>
            </w:pPr>
            <w:r>
              <w:rPr>
                <w:rFonts w:hint="eastAsia" w:ascii="宋体" w:hAnsi="宋体" w:cs="宋体"/>
                <w:color w:val="000000" w:themeColor="text1"/>
                <w:szCs w:val="21"/>
                <w:lang w:val="en-US" w:eastAsia="zh-CN"/>
                <w14:textFill>
                  <w14:solidFill>
                    <w14:schemeClr w14:val="tx1"/>
                  </w14:solidFill>
                </w14:textFill>
              </w:rPr>
              <w:t>11</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snapToGrid w:val="0"/>
              <w:contextualSpacing/>
              <w:jc w:val="left"/>
              <w:rPr>
                <w:rFonts w:hint="eastAsia"/>
              </w:rPr>
            </w:pPr>
            <w:r>
              <w:rPr>
                <w:rFonts w:hint="eastAsia"/>
              </w:rPr>
              <w:t>对项目违约承诺进行论述。</w:t>
            </w:r>
          </w:p>
          <w:p>
            <w:pPr>
              <w:snapToGrid w:val="0"/>
              <w:contextualSpacing/>
              <w:jc w:val="left"/>
              <w:rPr>
                <w:rFonts w:hint="eastAsia"/>
              </w:rPr>
            </w:pPr>
            <w:r>
              <w:rPr>
                <w:rFonts w:hint="eastAsia"/>
              </w:rPr>
              <w:t>1. 人员严格按照招标文件及投标承诺配置。</w:t>
            </w:r>
          </w:p>
          <w:p>
            <w:pPr>
              <w:snapToGrid w:val="0"/>
              <w:contextualSpacing/>
              <w:jc w:val="left"/>
              <w:rPr>
                <w:rFonts w:hint="eastAsia"/>
              </w:rPr>
            </w:pPr>
            <w:r>
              <w:rPr>
                <w:rFonts w:hint="eastAsia"/>
              </w:rPr>
              <w:t>2. 服务质量达到招标文件要求。</w:t>
            </w:r>
          </w:p>
          <w:p>
            <w:pPr>
              <w:snapToGrid w:val="0"/>
              <w:contextualSpacing/>
              <w:jc w:val="left"/>
              <w:rPr>
                <w:rFonts w:hint="eastAsia"/>
              </w:rPr>
            </w:pPr>
            <w:r>
              <w:rPr>
                <w:rFonts w:hint="eastAsia"/>
              </w:rPr>
              <w:t>3. 对未能达到管理要求承担相应管理责任。</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snapToGrid w:val="0"/>
              <w:contextualSpacing/>
              <w:jc w:val="left"/>
              <w:rPr>
                <w:rFonts w:hint="eastAsia"/>
              </w:rPr>
            </w:pPr>
            <w:r>
              <w:rPr>
                <w:rFonts w:hint="eastAsia"/>
              </w:rPr>
              <w:t xml:space="preserve">1. 投标人提供的违约承诺每满足以上1点要求得2分，最高得6分。 </w:t>
            </w:r>
          </w:p>
          <w:p>
            <w:pPr>
              <w:snapToGrid w:val="0"/>
              <w:contextualSpacing/>
              <w:jc w:val="left"/>
              <w:rPr>
                <w:rFonts w:hint="eastAsia"/>
              </w:rPr>
            </w:pPr>
            <w:r>
              <w:rPr>
                <w:rFonts w:hint="eastAsia"/>
              </w:rPr>
              <w:t>2. 在第1项的基础上，根据以下标准对投标人具体响应内容进行进一步评审：</w:t>
            </w:r>
          </w:p>
          <w:p>
            <w:pPr>
              <w:snapToGrid w:val="0"/>
              <w:contextualSpacing/>
              <w:jc w:val="left"/>
              <w:rPr>
                <w:rFonts w:hint="eastAsia"/>
              </w:rPr>
            </w:pPr>
            <w:r>
              <w:rPr>
                <w:rFonts w:hint="eastAsia"/>
              </w:rPr>
              <w:t>（1）内容完整、合理性强，评价为优，得5分；</w:t>
            </w:r>
          </w:p>
          <w:p>
            <w:pPr>
              <w:snapToGrid w:val="0"/>
              <w:contextualSpacing/>
              <w:jc w:val="left"/>
              <w:rPr>
                <w:rFonts w:hint="eastAsia"/>
              </w:rPr>
            </w:pPr>
            <w:r>
              <w:rPr>
                <w:rFonts w:hint="eastAsia"/>
              </w:rPr>
              <w:t>（2）内容较完整、合理性较强，评价为良，得3分；</w:t>
            </w:r>
          </w:p>
          <w:p>
            <w:pPr>
              <w:snapToGrid w:val="0"/>
              <w:contextualSpacing/>
              <w:jc w:val="left"/>
              <w:rPr>
                <w:rFonts w:hint="eastAsia"/>
              </w:rPr>
            </w:pPr>
            <w:r>
              <w:rPr>
                <w:rFonts w:hint="eastAsia"/>
              </w:rPr>
              <w:t>（3）内容完整性一般、合理性一般，评价为中，得1分；</w:t>
            </w:r>
          </w:p>
          <w:p>
            <w:pPr>
              <w:snapToGrid w:val="0"/>
              <w:contextualSpacing/>
              <w:jc w:val="left"/>
              <w:rPr>
                <w:rFonts w:hint="eastAsia"/>
              </w:rPr>
            </w:pPr>
            <w:r>
              <w:rPr>
                <w:rFonts w:hint="eastAsia"/>
              </w:rPr>
              <w:t>（4）内容简单，合理较差，评价为差得0分。</w:t>
            </w:r>
          </w:p>
          <w:p>
            <w:pPr>
              <w:pStyle w:val="2"/>
              <w:ind w:left="0" w:leftChars="0" w:firstLine="0" w:firstLineChars="0"/>
            </w:pPr>
            <w:r>
              <w:rPr>
                <w:rFonts w:hint="eastAsia" w:ascii="Times New Roman" w:hAnsi="Times New Roman" w:eastAsia="宋体" w:cs="Times New Roman"/>
                <w:kern w:val="2"/>
                <w:sz w:val="21"/>
                <w:szCs w:val="24"/>
                <w:lang w:val="en-US" w:eastAsia="zh-CN" w:bidi="ar-SA"/>
              </w:rPr>
              <w:t>以上2项得分累计，最高得11分。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4" w:type="dxa"/>
            <w:gridSpan w:val="5"/>
            <w:vAlign w:val="center"/>
          </w:tcPr>
          <w:p>
            <w:pPr>
              <w:jc w:val="center"/>
              <w:rPr>
                <w:rFonts w:ascii="宋体" w:hAnsi="宋体" w:cs="宋体"/>
                <w:b/>
                <w:bCs/>
                <w:sz w:val="24"/>
                <w:szCs w:val="24"/>
              </w:rPr>
            </w:pPr>
            <w:r>
              <w:rPr>
                <w:rFonts w:hint="eastAsia" w:ascii="宋体" w:hAnsi="宋体" w:cs="宋体"/>
                <w:b/>
                <w:bCs/>
                <w:sz w:val="24"/>
                <w:szCs w:val="24"/>
              </w:rPr>
              <w:t>二、商务部分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hint="eastAsia" w:ascii="宋体" w:hAnsi="宋体" w:cs="宋体"/>
                <w:b/>
                <w:bCs/>
                <w:sz w:val="24"/>
                <w:szCs w:val="24"/>
              </w:rPr>
              <w:t>序号</w:t>
            </w:r>
          </w:p>
        </w:tc>
        <w:tc>
          <w:tcPr>
            <w:tcW w:w="1718" w:type="dxa"/>
            <w:gridSpan w:val="2"/>
            <w:vAlign w:val="center"/>
          </w:tcPr>
          <w:p>
            <w:pPr>
              <w:jc w:val="center"/>
              <w:rPr>
                <w:rFonts w:ascii="宋体" w:hAnsi="宋体" w:cs="宋体"/>
                <w:sz w:val="24"/>
                <w:szCs w:val="24"/>
              </w:rPr>
            </w:pPr>
            <w:r>
              <w:rPr>
                <w:rFonts w:hint="eastAsia" w:ascii="宋体" w:hAnsi="宋体" w:cs="宋体"/>
                <w:b/>
                <w:bCs/>
                <w:sz w:val="24"/>
                <w:szCs w:val="24"/>
              </w:rPr>
              <w:t>评分因素</w:t>
            </w:r>
          </w:p>
        </w:tc>
        <w:tc>
          <w:tcPr>
            <w:tcW w:w="791" w:type="dxa"/>
            <w:vAlign w:val="center"/>
          </w:tcPr>
          <w:p>
            <w:pPr>
              <w:jc w:val="center"/>
              <w:rPr>
                <w:rFonts w:ascii="宋体" w:hAnsi="宋体" w:cs="宋体"/>
                <w:sz w:val="24"/>
                <w:szCs w:val="24"/>
              </w:rPr>
            </w:pPr>
            <w:r>
              <w:rPr>
                <w:rFonts w:hint="eastAsia" w:ascii="宋体" w:hAnsi="宋体" w:cs="宋体"/>
                <w:b/>
                <w:bCs/>
                <w:sz w:val="24"/>
                <w:szCs w:val="24"/>
              </w:rPr>
              <w:t>分值</w:t>
            </w:r>
          </w:p>
        </w:tc>
        <w:tc>
          <w:tcPr>
            <w:tcW w:w="5654" w:type="dxa"/>
            <w:vAlign w:val="center"/>
          </w:tcPr>
          <w:p>
            <w:pPr>
              <w:jc w:val="center"/>
              <w:rPr>
                <w:rFonts w:ascii="宋体" w:hAnsi="宋体" w:cs="宋体"/>
                <w:sz w:val="24"/>
                <w:szCs w:val="24"/>
              </w:rPr>
            </w:pPr>
            <w:r>
              <w:rPr>
                <w:rFonts w:hint="eastAsia" w:ascii="宋体" w:hAnsi="宋体" w:cs="宋体"/>
                <w:b/>
                <w:bCs/>
                <w:sz w:val="24"/>
                <w:szCs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ascii="宋体" w:hAnsi="宋体" w:cs="宋体"/>
                <w:sz w:val="24"/>
                <w:szCs w:val="24"/>
              </w:rPr>
            </w:pPr>
            <w:r>
              <w:rPr>
                <w:rFonts w:ascii="宋体" w:hAnsi="宋体" w:cs="宋体"/>
                <w:sz w:val="24"/>
                <w:szCs w:val="24"/>
              </w:rPr>
              <w:t>1</w:t>
            </w:r>
          </w:p>
        </w:tc>
        <w:tc>
          <w:tcPr>
            <w:tcW w:w="1718" w:type="dxa"/>
            <w:gridSpan w:val="2"/>
            <w:vAlign w:val="center"/>
          </w:tcPr>
          <w:p>
            <w:pPr>
              <w:snapToGrid w:val="0"/>
              <w:contextualSpacing/>
              <w:jc w:val="center"/>
              <w:rPr>
                <w:rFonts w:hint="eastAsia" w:ascii="宋体" w:hAnsi="宋体" w:cs="宋体"/>
                <w:color w:val="000000"/>
                <w:szCs w:val="21"/>
              </w:rPr>
            </w:pPr>
            <w:r>
              <w:rPr>
                <w:rFonts w:hint="eastAsia" w:ascii="宋体" w:hAnsi="宋体"/>
                <w:color w:val="000000" w:themeColor="text1"/>
                <w:kern w:val="0"/>
                <w:szCs w:val="21"/>
                <w14:textFill>
                  <w14:solidFill>
                    <w14:schemeClr w14:val="tx1"/>
                  </w14:solidFill>
                </w14:textFill>
              </w:rPr>
              <w:t>投标人同类项目业绩情况</w:t>
            </w:r>
          </w:p>
        </w:tc>
        <w:tc>
          <w:tcPr>
            <w:tcW w:w="791" w:type="dxa"/>
            <w:vAlign w:val="center"/>
          </w:tcPr>
          <w:p>
            <w:pPr>
              <w:snapToGrid w:val="0"/>
              <w:contextualSpacing/>
              <w:jc w:val="center"/>
              <w:rPr>
                <w:rFonts w:hint="eastAsia" w:ascii="宋体" w:hAnsi="宋体" w:cs="宋体"/>
                <w:color w:val="000000"/>
                <w:szCs w:val="21"/>
              </w:rPr>
            </w:pPr>
            <w:r>
              <w:rPr>
                <w:rFonts w:hint="eastAsia" w:ascii="宋体" w:hAnsi="宋体"/>
                <w:color w:val="000000" w:themeColor="text1"/>
                <w:kern w:val="0"/>
                <w:szCs w:val="21"/>
                <w:lang w:val="en-US" w:eastAsia="zh-CN"/>
                <w14:textFill>
                  <w14:solidFill>
                    <w14:schemeClr w14:val="tx1"/>
                  </w14:solidFill>
                </w14:textFill>
              </w:rPr>
              <w:t>4</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snapToGrid w:val="0"/>
              <w:contextualSpacing/>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提供自202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 xml:space="preserve"> 年</w:t>
            </w:r>
            <w:r>
              <w:rPr>
                <w:rFonts w:hint="eastAsia" w:ascii="宋体" w:hAnsi="宋体" w:cs="宋体"/>
                <w:color w:val="000000" w:themeColor="text1"/>
                <w:kern w:val="0"/>
                <w:szCs w:val="21"/>
                <w:lang w:val="en-US" w:eastAsia="zh-CN"/>
                <w14:textFill>
                  <w14:solidFill>
                    <w14:schemeClr w14:val="tx1"/>
                  </w14:solidFill>
                </w14:textFill>
              </w:rPr>
              <w:t>7</w:t>
            </w:r>
            <w:r>
              <w:rPr>
                <w:rFonts w:hint="eastAsia" w:ascii="宋体" w:hAnsi="宋体" w:cs="宋体"/>
                <w:color w:val="000000" w:themeColor="text1"/>
                <w:kern w:val="0"/>
                <w:szCs w:val="21"/>
                <w14:textFill>
                  <w14:solidFill>
                    <w14:schemeClr w14:val="tx1"/>
                  </w14:solidFill>
                </w14:textFill>
              </w:rPr>
              <w:t>月以来（以合同签署日期为准），投标人具有同型号</w:t>
            </w:r>
            <w:r>
              <w:rPr>
                <w:rFonts w:hint="eastAsia" w:ascii="宋体" w:hAnsi="宋体" w:cs="宋体"/>
                <w:color w:val="000000" w:themeColor="text1"/>
                <w:kern w:val="0"/>
                <w:szCs w:val="21"/>
                <w:lang w:val="en-US" w:eastAsia="zh-CN"/>
                <w14:textFill>
                  <w14:solidFill>
                    <w14:schemeClr w14:val="tx1"/>
                  </w14:solidFill>
                </w14:textFill>
              </w:rPr>
              <w:t>DSA</w:t>
            </w:r>
            <w:r>
              <w:rPr>
                <w:rFonts w:hint="eastAsia" w:ascii="宋体" w:hAnsi="宋体" w:cs="宋体"/>
                <w:color w:val="000000" w:themeColor="text1"/>
                <w:kern w:val="0"/>
                <w:szCs w:val="21"/>
                <w14:textFill>
                  <w14:solidFill>
                    <w14:schemeClr w14:val="tx1"/>
                  </w14:solidFill>
                </w14:textFill>
              </w:rPr>
              <w:t>的保修合同的成功案例，每提供一份得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分，本项最高得</w:t>
            </w:r>
            <w:r>
              <w:rPr>
                <w:rFonts w:hint="eastAsia" w:ascii="宋体" w:hAnsi="宋体" w:cs="宋体"/>
                <w:color w:val="000000" w:themeColor="text1"/>
                <w:kern w:val="0"/>
                <w:szCs w:val="21"/>
                <w:lang w:val="en-US" w:eastAsia="zh-CN"/>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分。</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snapToGrid w:val="0"/>
              <w:contextualSpacing/>
              <w:jc w:val="left"/>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1、同时提供：</w:t>
            </w:r>
          </w:p>
          <w:p>
            <w:pPr>
              <w:snapToGrid w:val="0"/>
              <w:contextualSpacing/>
              <w:jc w:val="left"/>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①中标通知书，②合同关键页（包括但不限于合同首页、内容页、签章页）或以上证明材料【中标通知书的中标人名称需与合同乙方（投标人）名称一致。若合同乙方（投标人）有名称变更的，投标人需提供说明】。2）甲方（合同相对方）出具的验收报告（加盖合同甲方（合同相对方）公章（或甲方（合同相对方）业务章））；</w:t>
            </w:r>
          </w:p>
          <w:p>
            <w:pPr>
              <w:numPr>
                <w:ilvl w:val="0"/>
                <w:numId w:val="2"/>
              </w:numPr>
              <w:adjustRightInd w:val="0"/>
              <w:snapToGrid w:val="0"/>
              <w:contextualSpacing/>
              <w:rPr>
                <w:rFonts w:ascii="宋体" w:hAnsi="宋体" w:cs="宋体"/>
                <w:sz w:val="24"/>
                <w:szCs w:val="24"/>
              </w:rPr>
            </w:pPr>
            <w:r>
              <w:rPr>
                <w:rFonts w:hint="eastAsia" w:ascii="宋体" w:hAnsi="宋体" w:cstheme="minorEastAsia"/>
                <w:color w:val="000000" w:themeColor="text1"/>
                <w:kern w:val="0"/>
                <w:szCs w:val="21"/>
                <w14:textFill>
                  <w14:solidFill>
                    <w14:schemeClr w14:val="tx1"/>
                  </w14:solidFill>
                </w14:textFill>
              </w:rPr>
              <w:t>未按要求提供证明材料（或证明材料无法判断是否符合评分要求）的不得分，原件备查。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1718" w:type="dxa"/>
            <w:gridSpan w:val="2"/>
            <w:vAlign w:val="center"/>
          </w:tcPr>
          <w:p>
            <w:pPr>
              <w:snapToGrid w:val="0"/>
              <w:contextualSpacing/>
              <w:jc w:val="center"/>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人员安排</w:t>
            </w:r>
          </w:p>
        </w:tc>
        <w:tc>
          <w:tcPr>
            <w:tcW w:w="791" w:type="dxa"/>
            <w:vAlign w:val="center"/>
          </w:tcPr>
          <w:p>
            <w:pPr>
              <w:snapToGrid w:val="0"/>
              <w:contextualSpacing/>
              <w:jc w:val="center"/>
              <w:rPr>
                <w:rFonts w:hint="default" w:ascii="宋体" w:hAnsi="宋体"/>
                <w:color w:val="000000" w:themeColor="text1"/>
                <w:kern w:val="0"/>
                <w:szCs w:val="21"/>
                <w:lang w:val="en-US"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6</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考察投标人针对本项目的人员投入情况。</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服务商承诺将指定原厂工程师或经原厂培训认证的工程师（经原厂技术培训认证的技术培训结业证书复印件。提供相应证书或者证明）专门负责甲方的维修和相应的培训工作，</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如指定工程师有变更，将另行通知甲方变更情况。每提供一名工程师，得2分，最多得6分。</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1.提供项目人员通过投标单位缴纳的载有社保部门或税务部门公章缴纳的投标截止日近1个月的社保证明证明作为本单位员工的证明依据，如开标日上一个月的社保材料因社保部门原因暂时无法取得，则可以往前顺延一个月；如供应商为新成立单位且成立时间不足一个月的，可提供加盖公章的情况说明（承诺函）和提供该人员与投标人签订的劳动合同作为本单位员工的证明依据，无需提供相关人员社保，亦视为符合；如为退休返聘人员则提供劳动合同或返聘协议，无需提供相关人员社保，亦视为符合。</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2.要求提供投标人相关证明资料作为得分依据。</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3.以上资料均要求提供扫描件,并加盖投标人公章，原件备查。评分中出现无证明资料或专家无法凭所提供资料判</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断是否得分的情况，一律作不得分处理。</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lang w:val="en-US" w:eastAsia="zh-CN"/>
                <w14:textFill>
                  <w14:solidFill>
                    <w14:schemeClr w14:val="tx1"/>
                  </w14:solidFill>
                </w14:textFill>
              </w:rPr>
              <w:t>4</w:t>
            </w:r>
            <w:r>
              <w:rPr>
                <w:rFonts w:hint="eastAsia" w:ascii="宋体" w:hAnsi="宋体" w:cstheme="minorEastAsia"/>
                <w:color w:val="000000" w:themeColor="text1"/>
                <w:kern w:val="0"/>
                <w:szCs w:val="21"/>
                <w14:textFill>
                  <w14:solidFill>
                    <w14:schemeClr w14:val="tx1"/>
                  </w14:solidFill>
                </w14:textFill>
              </w:rPr>
              <w:t>.如涉及考察人员工作经验，要求提供项目合同关键信息作为得分依据，通过合同关键信息无法判断是否得分的，还须同时提供合同甲方出具的证明文件。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1718" w:type="dxa"/>
            <w:gridSpan w:val="2"/>
            <w:vAlign w:val="center"/>
          </w:tcPr>
          <w:p>
            <w:pPr>
              <w:snapToGrid w:val="0"/>
              <w:contextualSpacing/>
              <w:jc w:val="center"/>
              <w:rPr>
                <w:rFonts w:hint="eastAsia" w:ascii="宋体" w:hAnsi="宋体"/>
                <w:color w:val="000000" w:themeColor="text1"/>
                <w:kern w:val="0"/>
                <w:szCs w:val="21"/>
                <w14:textFill>
                  <w14:solidFill>
                    <w14:schemeClr w14:val="tx1"/>
                  </w14:solidFill>
                </w14:textFill>
              </w:rPr>
            </w:pPr>
            <w:r>
              <w:rPr>
                <w:rFonts w:hint="eastAsia" w:ascii="宋体" w:hAnsi="宋体"/>
                <w:color w:val="000000" w:themeColor="text1"/>
                <w:spacing w:val="7"/>
                <w:kern w:val="0"/>
                <w:szCs w:val="21"/>
                <w14:textFill>
                  <w14:solidFill>
                    <w14:schemeClr w14:val="tx1"/>
                  </w14:solidFill>
                </w14:textFill>
              </w:rPr>
              <w:t>维修保养工具情况</w:t>
            </w:r>
          </w:p>
        </w:tc>
        <w:tc>
          <w:tcPr>
            <w:tcW w:w="791" w:type="dxa"/>
            <w:vAlign w:val="center"/>
          </w:tcPr>
          <w:p>
            <w:pPr>
              <w:snapToGrid w:val="0"/>
              <w:contextualSpacing/>
              <w:jc w:val="center"/>
              <w:rPr>
                <w:rFonts w:hint="default" w:ascii="宋体" w:hAnsi="宋体"/>
                <w:color w:val="000000" w:themeColor="text1"/>
                <w:kern w:val="0"/>
                <w:szCs w:val="21"/>
                <w:lang w:val="en-US"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5</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投标人具备为完成维保服务所需的专业工具。每提供一种具有年度国家级校正认证机构或其授权单位出具的有效检测报告的工具，得1分，共5分。</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需提供上述清晰的证明复印件，并加盖投标人单位公章，否则不得分。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1718" w:type="dxa"/>
            <w:gridSpan w:val="2"/>
            <w:vAlign w:val="center"/>
          </w:tcPr>
          <w:p>
            <w:pPr>
              <w:snapToGrid w:val="0"/>
              <w:contextualSpacing/>
              <w:jc w:val="center"/>
              <w:rPr>
                <w:rFonts w:hint="eastAsia" w:ascii="宋体" w:hAnsi="宋体"/>
                <w:color w:val="000000" w:themeColor="text1"/>
                <w:spacing w:val="7"/>
                <w:kern w:val="0"/>
                <w:szCs w:val="21"/>
                <w14:textFill>
                  <w14:solidFill>
                    <w14:schemeClr w14:val="tx1"/>
                  </w14:solidFill>
                </w14:textFill>
              </w:rPr>
            </w:pPr>
            <w:r>
              <w:rPr>
                <w:rFonts w:hint="eastAsia" w:ascii="宋体" w:hAnsi="宋体"/>
                <w:color w:val="000000" w:themeColor="text1"/>
                <w:spacing w:val="7"/>
                <w:kern w:val="0"/>
                <w:szCs w:val="21"/>
                <w14:textFill>
                  <w14:solidFill>
                    <w14:schemeClr w14:val="tx1"/>
                  </w14:solidFill>
                </w14:textFill>
              </w:rPr>
              <w:t>维修零配件供应保障措施</w:t>
            </w:r>
          </w:p>
        </w:tc>
        <w:tc>
          <w:tcPr>
            <w:tcW w:w="791" w:type="dxa"/>
            <w:vAlign w:val="center"/>
          </w:tcPr>
          <w:p>
            <w:pPr>
              <w:snapToGrid w:val="0"/>
              <w:contextualSpacing/>
              <w:jc w:val="center"/>
              <w:rPr>
                <w:rFonts w:hint="default" w:ascii="宋体" w:hAnsi="宋体"/>
                <w:color w:val="000000" w:themeColor="text1"/>
                <w:kern w:val="0"/>
                <w:szCs w:val="21"/>
                <w:lang w:val="en-US"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5</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根据投标人提供核心备件原厂采购证明。</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提供与维保设备原厂的全新合格备件采购合同、发票、报关单材料等，每提供一份得1分，最多得5分。合同与发票，除价格外，其余文字应清晰可见，否则不得分。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c>
          <w:tcPr>
            <w:tcW w:w="1718" w:type="dxa"/>
            <w:gridSpan w:val="2"/>
            <w:vAlign w:val="center"/>
          </w:tcPr>
          <w:p>
            <w:pPr>
              <w:snapToGrid w:val="0"/>
              <w:contextualSpacing/>
              <w:jc w:val="center"/>
              <w:rPr>
                <w:rFonts w:hint="eastAsia" w:ascii="宋体" w:hAnsi="宋体"/>
                <w:color w:val="000000" w:themeColor="text1"/>
                <w:spacing w:val="7"/>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服务网点</w:t>
            </w:r>
          </w:p>
        </w:tc>
        <w:tc>
          <w:tcPr>
            <w:tcW w:w="791" w:type="dxa"/>
            <w:vAlign w:val="center"/>
          </w:tcPr>
          <w:p>
            <w:pPr>
              <w:snapToGrid w:val="0"/>
              <w:contextualSpacing/>
              <w:jc w:val="center"/>
              <w:rPr>
                <w:rFonts w:hint="default" w:ascii="宋体" w:hAnsi="宋体"/>
                <w:color w:val="000000" w:themeColor="text1"/>
                <w:kern w:val="0"/>
                <w:szCs w:val="21"/>
                <w:lang w:val="en-US" w:eastAsia="zh-CN"/>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2</w:t>
            </w:r>
          </w:p>
        </w:tc>
        <w:tc>
          <w:tcPr>
            <w:tcW w:w="5654" w:type="dxa"/>
            <w:vAlign w:val="center"/>
          </w:tcPr>
          <w:p>
            <w:pPr>
              <w:widowControl/>
              <w:jc w:val="left"/>
              <w:textAlignment w:val="center"/>
              <w:rPr>
                <w:rFonts w:hint="eastAsia"/>
                <w:b/>
                <w:bCs/>
              </w:rPr>
            </w:pPr>
            <w:r>
              <w:rPr>
                <w:rFonts w:hint="eastAsia"/>
                <w:b/>
                <w:bCs/>
              </w:rPr>
              <w:t>（一）评</w:t>
            </w:r>
            <w:r>
              <w:rPr>
                <w:rFonts w:hint="eastAsia"/>
                <w:b/>
                <w:bCs/>
                <w:lang w:val="en-US" w:eastAsia="zh-CN"/>
              </w:rPr>
              <w:t>审</w:t>
            </w:r>
            <w:r>
              <w:rPr>
                <w:rFonts w:hint="eastAsia"/>
                <w:b/>
                <w:bCs/>
              </w:rPr>
              <w:t>内容：</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投标人常驻深圳市有售后服务机构的得</w:t>
            </w:r>
            <w:r>
              <w:rPr>
                <w:rFonts w:hint="eastAsia" w:ascii="宋体" w:hAnsi="宋体" w:cstheme="minorEastAsia"/>
                <w:color w:val="000000" w:themeColor="text1"/>
                <w:kern w:val="0"/>
                <w:szCs w:val="21"/>
                <w:lang w:val="en-US" w:eastAsia="zh-CN"/>
                <w14:textFill>
                  <w14:solidFill>
                    <w14:schemeClr w14:val="tx1"/>
                  </w14:solidFill>
                </w14:textFill>
              </w:rPr>
              <w:t>2</w:t>
            </w:r>
            <w:r>
              <w:rPr>
                <w:rFonts w:hint="eastAsia" w:ascii="宋体" w:hAnsi="宋体" w:cstheme="minorEastAsia"/>
                <w:color w:val="000000" w:themeColor="text1"/>
                <w:kern w:val="0"/>
                <w:szCs w:val="21"/>
                <w14:textFill>
                  <w14:solidFill>
                    <w14:schemeClr w14:val="tx1"/>
                  </w14:solidFill>
                </w14:textFill>
              </w:rPr>
              <w:t>分:承诺中标后设立常驻深圳市售后服务机构的得</w:t>
            </w:r>
            <w:r>
              <w:rPr>
                <w:rFonts w:hint="eastAsia" w:ascii="宋体" w:hAnsi="宋体" w:cstheme="minorEastAsia"/>
                <w:color w:val="000000" w:themeColor="text1"/>
                <w:kern w:val="0"/>
                <w:szCs w:val="21"/>
                <w:lang w:val="en-US" w:eastAsia="zh-CN"/>
                <w14:textFill>
                  <w14:solidFill>
                    <w14:schemeClr w14:val="tx1"/>
                  </w14:solidFill>
                </w14:textFill>
              </w:rPr>
              <w:t>2</w:t>
            </w:r>
            <w:r>
              <w:rPr>
                <w:rFonts w:hint="eastAsia" w:ascii="宋体" w:hAnsi="宋体" w:cstheme="minorEastAsia"/>
                <w:color w:val="000000" w:themeColor="text1"/>
                <w:kern w:val="0"/>
                <w:szCs w:val="21"/>
                <w14:textFill>
                  <w14:solidFill>
                    <w14:schemeClr w14:val="tx1"/>
                  </w14:solidFill>
                </w14:textFill>
              </w:rPr>
              <w:t>分:其余情形不得分。</w:t>
            </w:r>
          </w:p>
          <w:p>
            <w:pPr>
              <w:widowControl/>
              <w:jc w:val="left"/>
              <w:textAlignment w:val="center"/>
              <w:rPr>
                <w:rFonts w:hint="eastAsia"/>
                <w:b/>
                <w:bCs/>
              </w:rPr>
            </w:pPr>
            <w:r>
              <w:rPr>
                <w:rFonts w:hint="eastAsia"/>
                <w:b/>
                <w:bCs/>
              </w:rPr>
              <w:t>（二）评</w:t>
            </w:r>
            <w:r>
              <w:rPr>
                <w:rFonts w:hint="eastAsia"/>
                <w:b/>
                <w:bCs/>
                <w:lang w:val="en-US" w:eastAsia="zh-CN"/>
              </w:rPr>
              <w:t>审</w:t>
            </w:r>
            <w:r>
              <w:rPr>
                <w:rFonts w:hint="eastAsia"/>
                <w:b/>
                <w:bCs/>
              </w:rPr>
              <w:t>依据：</w:t>
            </w:r>
          </w:p>
          <w:p>
            <w:pPr>
              <w:numPr>
                <w:ilvl w:val="255"/>
                <w:numId w:val="0"/>
              </w:numPr>
              <w:adjustRightInd w:val="0"/>
              <w:snapToGrid w:val="0"/>
              <w:ind w:left="0" w:leftChars="0" w:firstLine="0" w:firstLineChars="0"/>
              <w:contextualSpacing/>
              <w:rPr>
                <w:rFonts w:hint="eastAsia" w:ascii="宋体" w:hAnsi="宋体" w:cstheme="minorEastAsia"/>
                <w:color w:val="000000" w:themeColor="text1"/>
                <w:kern w:val="0"/>
                <w:szCs w:val="21"/>
                <w14:textFill>
                  <w14:solidFill>
                    <w14:schemeClr w14:val="tx1"/>
                  </w14:solidFill>
                </w14:textFill>
              </w:rPr>
            </w:pPr>
            <w:r>
              <w:rPr>
                <w:rFonts w:hint="eastAsia" w:ascii="宋体" w:hAnsi="宋体" w:cstheme="minorEastAsia"/>
                <w:color w:val="000000" w:themeColor="text1"/>
                <w:kern w:val="0"/>
                <w:szCs w:val="21"/>
                <w14:textFill>
                  <w14:solidFill>
                    <w14:schemeClr w14:val="tx1"/>
                  </w14:solidFill>
                </w14:textFill>
              </w:rPr>
              <w:t>提供投标人(或投标人分支机构)营业执照或办公场所的房产证明或房屋租赁合同扫描件或承诺函(格式内容自拟)，未按要求提供相关证明材料(或相关证明材料无法判断是否符合评分要求)的不计得分，原件备查。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6</w:t>
            </w:r>
          </w:p>
        </w:tc>
        <w:tc>
          <w:tcPr>
            <w:tcW w:w="1718" w:type="dxa"/>
            <w:gridSpan w:val="2"/>
            <w:vAlign w:val="center"/>
          </w:tcPr>
          <w:p>
            <w:pPr>
              <w:jc w:val="center"/>
              <w:rPr>
                <w:rFonts w:hint="eastAsia" w:ascii="宋体" w:hAnsi="宋体" w:cs="宋体"/>
                <w:color w:val="000000"/>
                <w:szCs w:val="21"/>
              </w:rPr>
            </w:pPr>
            <w:r>
              <w:rPr>
                <w:rFonts w:hint="eastAsia" w:ascii="宋体" w:hAnsi="宋体" w:cs="宋体"/>
                <w:color w:val="000000"/>
                <w:szCs w:val="21"/>
              </w:rPr>
              <w:t>诚信分</w:t>
            </w:r>
          </w:p>
        </w:tc>
        <w:tc>
          <w:tcPr>
            <w:tcW w:w="791" w:type="dxa"/>
            <w:vAlign w:val="center"/>
          </w:tcPr>
          <w:p>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2</w:t>
            </w:r>
          </w:p>
        </w:tc>
        <w:tc>
          <w:tcPr>
            <w:tcW w:w="5654" w:type="dxa"/>
            <w:vAlign w:val="center"/>
          </w:tcPr>
          <w:p>
            <w:pPr>
              <w:jc w:val="left"/>
              <w:rPr>
                <w:rFonts w:hint="eastAsia" w:ascii="宋体" w:hAnsi="宋体"/>
                <w:b/>
                <w:bCs/>
                <w:szCs w:val="21"/>
              </w:rPr>
            </w:pPr>
            <w:r>
              <w:rPr>
                <w:rFonts w:hint="eastAsia" w:ascii="宋体" w:hAnsi="宋体"/>
                <w:b/>
                <w:bCs/>
                <w:szCs w:val="21"/>
                <w:lang w:eastAsia="zh-CN"/>
              </w:rPr>
              <w:t>（</w:t>
            </w:r>
            <w:r>
              <w:rPr>
                <w:rFonts w:hint="eastAsia" w:ascii="宋体" w:hAnsi="宋体"/>
                <w:b/>
                <w:bCs/>
                <w:szCs w:val="21"/>
                <w:lang w:val="en-US" w:eastAsia="zh-CN"/>
              </w:rPr>
              <w:t>一</w:t>
            </w:r>
            <w:r>
              <w:rPr>
                <w:rFonts w:hint="eastAsia" w:ascii="宋体" w:hAnsi="宋体"/>
                <w:b/>
                <w:bCs/>
                <w:szCs w:val="21"/>
                <w:lang w:eastAsia="zh-CN"/>
              </w:rPr>
              <w:t>）</w:t>
            </w:r>
            <w:r>
              <w:rPr>
                <w:rFonts w:hint="eastAsia" w:ascii="宋体" w:hAnsi="宋体"/>
                <w:b/>
                <w:bCs/>
                <w:szCs w:val="21"/>
              </w:rPr>
              <w:t>评审内容：</w:t>
            </w:r>
          </w:p>
          <w:p>
            <w:pPr>
              <w:jc w:val="lef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根据《深圳市财政局关于印发&lt;深圳市财政局政府采购供应商信用信息管理办法)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w:t>
            </w:r>
            <w:r>
              <w:rPr>
                <w:rFonts w:hint="eastAsia" w:ascii="宋体" w:hAnsi="宋体" w:cs="宋体"/>
                <w:bCs/>
                <w:color w:val="000000" w:themeColor="text1"/>
                <w:kern w:val="0"/>
                <w:szCs w:val="21"/>
                <w:lang w:val="en-US" w:eastAsia="zh-CN"/>
                <w14:textFill>
                  <w14:solidFill>
                    <w14:schemeClr w14:val="tx1"/>
                  </w14:solidFill>
                </w14:textFill>
              </w:rPr>
              <w:t>2</w:t>
            </w:r>
            <w:r>
              <w:rPr>
                <w:rFonts w:hint="eastAsia" w:ascii="宋体" w:hAnsi="宋体" w:cs="宋体"/>
                <w:bCs/>
                <w:color w:val="000000" w:themeColor="text1"/>
                <w:kern w:val="0"/>
                <w:szCs w:val="21"/>
                <w14:textFill>
                  <w14:solidFill>
                    <w14:schemeClr w14:val="tx1"/>
                  </w14:solidFill>
                </w14:textFill>
              </w:rPr>
              <w:t>分。(投标人无需提供任何证明材料，由工作人员向评审委员会提供供应商诚信查询结果。)</w:t>
            </w:r>
          </w:p>
          <w:p>
            <w:pPr>
              <w:snapToGrid w:val="0"/>
              <w:contextualSpacing/>
              <w:jc w:val="left"/>
              <w:rPr>
                <w:rFonts w:ascii="宋体" w:hAnsi="宋体" w:cs="宋体"/>
                <w:kern w:val="0"/>
                <w:szCs w:val="21"/>
              </w:rPr>
            </w:pPr>
            <w:r>
              <w:rPr>
                <w:rFonts w:hint="eastAsia" w:ascii="宋体" w:hAnsi="宋体" w:cs="宋体"/>
                <w:b/>
                <w:bCs/>
                <w:szCs w:val="21"/>
              </w:rPr>
              <w:t>（二）评审依据</w:t>
            </w:r>
            <w:r>
              <w:rPr>
                <w:rFonts w:hint="eastAsia" w:ascii="宋体" w:hAnsi="宋体" w:cs="宋体"/>
                <w:szCs w:val="21"/>
              </w:rPr>
              <w:t>：</w:t>
            </w:r>
          </w:p>
          <w:p>
            <w:pPr>
              <w:jc w:val="left"/>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1.提供“信用中国”“中国政府采购网”“深圳信用网”“深圳市政府采购监管网”等查询记录网络截图。(信用信息以开标当日的查询结果为准)</w:t>
            </w:r>
          </w:p>
          <w:p>
            <w:pPr>
              <w:jc w:val="left"/>
              <w:rPr>
                <w:rFonts w:ascii="宋体" w:hAnsi="宋体" w:cs="宋体"/>
                <w:sz w:val="24"/>
                <w:szCs w:val="24"/>
              </w:rPr>
            </w:pPr>
            <w:r>
              <w:rPr>
                <w:rFonts w:hint="eastAsia" w:ascii="宋体" w:hAnsi="宋体" w:cs="宋体"/>
                <w:bCs/>
                <w:color w:val="000000" w:themeColor="text1"/>
                <w:kern w:val="0"/>
                <w:szCs w:val="21"/>
                <w:lang w:val="en-US" w:eastAsia="zh-CN"/>
                <w14:textFill>
                  <w14:solidFill>
                    <w14:schemeClr w14:val="tx1"/>
                  </w14:solidFill>
                </w14:textFill>
              </w:rPr>
              <w:t>2.</w:t>
            </w:r>
            <w:r>
              <w:rPr>
                <w:rFonts w:hint="eastAsia" w:ascii="宋体" w:hAnsi="宋体" w:cs="宋体"/>
                <w:bCs/>
                <w:color w:val="000000" w:themeColor="text1"/>
                <w:kern w:val="0"/>
                <w:szCs w:val="21"/>
                <w14:textFill>
                  <w14:solidFill>
                    <w14:schemeClr w14:val="tx1"/>
                  </w14:solidFill>
                </w14:textFill>
              </w:rPr>
              <w:t>提供加盖公章的承诺函。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gridSpan w:val="2"/>
            <w:vAlign w:val="center"/>
          </w:tcPr>
          <w:p>
            <w:pPr>
              <w:jc w:val="center"/>
              <w:rPr>
                <w:rFonts w:ascii="宋体" w:hAnsi="宋体" w:cs="宋体"/>
                <w:b/>
                <w:bCs/>
                <w:sz w:val="24"/>
                <w:szCs w:val="24"/>
              </w:rPr>
            </w:pPr>
            <w:r>
              <w:rPr>
                <w:rFonts w:hint="eastAsia" w:ascii="宋体" w:hAnsi="宋体" w:cs="宋体"/>
                <w:b/>
                <w:bCs/>
                <w:sz w:val="24"/>
                <w:szCs w:val="24"/>
              </w:rPr>
              <w:t>三、价格部分（</w:t>
            </w:r>
            <w:r>
              <w:rPr>
                <w:rFonts w:ascii="宋体" w:hAnsi="宋体" w:cs="宋体"/>
                <w:b/>
                <w:bCs/>
                <w:sz w:val="24"/>
                <w:szCs w:val="24"/>
              </w:rPr>
              <w:t>2</w:t>
            </w:r>
            <w:r>
              <w:rPr>
                <w:rFonts w:hint="eastAsia" w:ascii="宋体" w:hAnsi="宋体" w:cs="宋体"/>
                <w:b/>
                <w:bCs/>
                <w:sz w:val="24"/>
                <w:szCs w:val="24"/>
              </w:rPr>
              <w:t>0分）</w:t>
            </w:r>
          </w:p>
        </w:tc>
        <w:tc>
          <w:tcPr>
            <w:tcW w:w="7386" w:type="dxa"/>
            <w:gridSpan w:val="3"/>
            <w:vAlign w:val="center"/>
          </w:tcPr>
          <w:p>
            <w:pPr>
              <w:jc w:val="left"/>
              <w:rPr>
                <w:rFonts w:ascii="宋体" w:hAnsi="宋体" w:cs="宋体"/>
                <w:sz w:val="24"/>
                <w:szCs w:val="24"/>
              </w:rPr>
            </w:pPr>
            <w:r>
              <w:rPr>
                <w:rFonts w:hint="eastAsia" w:ascii="宋体" w:hAnsi="宋体" w:cs="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20分）。其他投标人的价格分按照下列公式计算：投标报价得分=（评标基准价／投标报价）×20</w:t>
            </w:r>
          </w:p>
        </w:tc>
      </w:tr>
    </w:tbl>
    <w:p>
      <w:pPr>
        <w:widowControl/>
        <w:adjustRightInd w:val="0"/>
        <w:snapToGrid w:val="0"/>
        <w:contextualSpacing/>
        <w:jc w:val="left"/>
        <w:rPr>
          <w:rFonts w:hint="eastAsia" w:ascii="宋体" w:hAnsi="宋体" w:cs="Arial"/>
          <w:color w:val="000000"/>
          <w:kern w:val="0"/>
          <w:szCs w:val="21"/>
        </w:rPr>
      </w:pPr>
      <w:r>
        <w:rPr>
          <w:rFonts w:ascii="宋体" w:hAnsi="宋体" w:cs="Arial"/>
          <w:color w:val="000000"/>
          <w:kern w:val="0"/>
          <w:szCs w:val="21"/>
        </w:rPr>
        <w:t xml:space="preserve"> (五)谈判小组拟制谈判报告</w:t>
      </w:r>
      <w:r>
        <w:rPr>
          <w:rFonts w:hint="eastAsia" w:ascii="宋体" w:hAnsi="宋体" w:cs="Arial"/>
          <w:color w:val="000000"/>
          <w:kern w:val="0"/>
          <w:szCs w:val="21"/>
        </w:rPr>
        <w:t>｡</w:t>
      </w:r>
    </w:p>
    <w:p>
      <w:pPr>
        <w:widowControl/>
        <w:adjustRightInd w:val="0"/>
        <w:snapToGrid w:val="0"/>
        <w:ind w:left="-4" w:leftChars="-68" w:hanging="139" w:hangingChars="66"/>
        <w:contextualSpacing/>
        <w:jc w:val="left"/>
        <w:rPr>
          <w:rFonts w:hint="eastAsia" w:ascii="宋体" w:hAnsi="宋体" w:cs="Arial"/>
          <w:b/>
          <w:bCs/>
          <w:color w:val="000000"/>
          <w:kern w:val="0"/>
          <w:szCs w:val="21"/>
        </w:rPr>
      </w:pPr>
      <w:r>
        <w:rPr>
          <w:rFonts w:ascii="宋体" w:hAnsi="宋体" w:cs="Arial"/>
          <w:b/>
          <w:bCs/>
          <w:color w:val="000000"/>
          <w:kern w:val="0"/>
          <w:szCs w:val="21"/>
        </w:rPr>
        <w:t>五</w:t>
      </w:r>
      <w:r>
        <w:rPr>
          <w:rFonts w:hint="eastAsia" w:ascii="宋体" w:hAnsi="宋体" w:cs="Arial"/>
          <w:b/>
          <w:bCs/>
          <w:color w:val="000000"/>
          <w:kern w:val="0"/>
          <w:szCs w:val="21"/>
        </w:rPr>
        <w:t>､中标通知</w:t>
      </w:r>
    </w:p>
    <w:p>
      <w:pPr>
        <w:widowControl/>
        <w:adjustRightInd w:val="0"/>
        <w:snapToGrid w:val="0"/>
        <w:ind w:left="-140" w:leftChars="-67" w:right="-449" w:rightChars="-214" w:hanging="1"/>
        <w:contextualSpacing/>
        <w:jc w:val="left"/>
        <w:rPr>
          <w:rFonts w:hint="eastAsia" w:ascii="宋体" w:hAnsi="宋体" w:cs="Arial"/>
          <w:kern w:val="0"/>
          <w:szCs w:val="21"/>
        </w:rPr>
      </w:pPr>
      <w:r>
        <w:rPr>
          <w:rFonts w:ascii="宋体" w:hAnsi="宋体" w:cs="Arial"/>
          <w:kern w:val="0"/>
          <w:szCs w:val="21"/>
        </w:rPr>
        <w:t>(一)谈判结束后,院方将于三日内在</w:t>
      </w:r>
      <w:r>
        <w:rPr>
          <w:rFonts w:ascii="宋体" w:hAnsi="宋体" w:cs="Arial"/>
          <w:kern w:val="0"/>
          <w:szCs w:val="21"/>
          <w:highlight w:val="yellow"/>
        </w:rPr>
        <w:t>深圳市宝安区</w:t>
      </w:r>
      <w:r>
        <w:rPr>
          <w:rFonts w:hint="eastAsia" w:ascii="宋体" w:hAnsi="宋体" w:cs="Arial"/>
          <w:kern w:val="0"/>
          <w:szCs w:val="21"/>
          <w:highlight w:val="yellow"/>
        </w:rPr>
        <w:t>人民医院</w:t>
      </w:r>
      <w:r>
        <w:rPr>
          <w:rFonts w:ascii="宋体" w:hAnsi="宋体" w:cs="Arial"/>
          <w:kern w:val="0"/>
          <w:szCs w:val="21"/>
          <w:highlight w:val="yellow"/>
        </w:rPr>
        <w:t>官网上</w:t>
      </w:r>
      <w:r>
        <w:rPr>
          <w:rFonts w:ascii="宋体" w:hAnsi="宋体" w:cs="Arial"/>
          <w:kern w:val="0"/>
          <w:szCs w:val="21"/>
        </w:rPr>
        <w:t>发布中标公告,公告期满,如无谈判响应方质疑,由深圳市宝安区人民医院招标</w:t>
      </w:r>
      <w:r>
        <w:rPr>
          <w:rFonts w:hint="eastAsia" w:ascii="宋体" w:hAnsi="宋体" w:cs="Arial"/>
          <w:kern w:val="0"/>
          <w:szCs w:val="21"/>
        </w:rPr>
        <w:t>办</w:t>
      </w:r>
      <w:r>
        <w:rPr>
          <w:rFonts w:ascii="宋体" w:hAnsi="宋体" w:cs="Arial"/>
          <w:kern w:val="0"/>
          <w:szCs w:val="21"/>
        </w:rPr>
        <w:t>签发《中标/成交结果通知书》</w:t>
      </w:r>
      <w:r>
        <w:rPr>
          <w:rFonts w:hint="eastAsia" w:ascii="宋体" w:hAnsi="宋体" w:cs="Arial"/>
          <w:kern w:val="0"/>
          <w:szCs w:val="21"/>
        </w:rPr>
        <w:t>｡</w:t>
      </w:r>
    </w:p>
    <w:p>
      <w:pPr>
        <w:widowControl/>
        <w:adjustRightInd w:val="0"/>
        <w:snapToGrid w:val="0"/>
        <w:ind w:left="-140" w:leftChars="-67" w:right="-309" w:rightChars="-147" w:hanging="1"/>
        <w:contextualSpacing/>
        <w:jc w:val="left"/>
        <w:rPr>
          <w:rFonts w:hint="eastAsia" w:ascii="宋体" w:hAnsi="宋体" w:cs="Arial"/>
          <w:kern w:val="0"/>
          <w:szCs w:val="21"/>
        </w:rPr>
      </w:pPr>
      <w:r>
        <w:rPr>
          <w:rFonts w:ascii="宋体" w:hAnsi="宋体" w:cs="Arial"/>
          <w:kern w:val="0"/>
          <w:szCs w:val="21"/>
        </w:rPr>
        <w:t>(二)结果通知书发出后,若中标谈判响应方放弃中标,应当承担相应的法律责任</w:t>
      </w:r>
      <w:r>
        <w:rPr>
          <w:rFonts w:hint="eastAsia" w:ascii="宋体" w:hAnsi="宋体" w:cs="Arial"/>
          <w:kern w:val="0"/>
          <w:szCs w:val="21"/>
        </w:rPr>
        <w:t>｡结果通知书对采购人和中标谈判响应方具有同等法律效力｡</w:t>
      </w:r>
    </w:p>
    <w:p>
      <w:pPr>
        <w:widowControl/>
        <w:adjustRightInd w:val="0"/>
        <w:snapToGrid w:val="0"/>
        <w:ind w:leftChars="-67" w:hanging="140" w:hangingChars="67"/>
        <w:contextualSpacing/>
        <w:jc w:val="left"/>
        <w:rPr>
          <w:rFonts w:hint="eastAsia" w:ascii="宋体" w:hAnsi="宋体" w:cs="Arial"/>
          <w:kern w:val="0"/>
          <w:szCs w:val="21"/>
        </w:rPr>
      </w:pPr>
      <w:r>
        <w:rPr>
          <w:rFonts w:ascii="宋体" w:hAnsi="宋体" w:cs="Arial"/>
          <w:kern w:val="0"/>
          <w:szCs w:val="21"/>
        </w:rPr>
        <w:t>(三)中标公告期满后,中标公司将来深圳市宝安区人民医院采购部门签订合同</w:t>
      </w:r>
      <w:r>
        <w:rPr>
          <w:rFonts w:hint="eastAsia" w:ascii="宋体" w:hAnsi="宋体" w:cs="Arial"/>
          <w:kern w:val="0"/>
          <w:szCs w:val="21"/>
        </w:rPr>
        <w:t>｡</w:t>
      </w:r>
    </w:p>
    <w:p>
      <w:pPr>
        <w:widowControl/>
        <w:jc w:val="left"/>
        <w:rPr>
          <w:rFonts w:hint="eastAsia" w:ascii="宋体" w:hAnsi="宋体" w:cs="Arial"/>
          <w:color w:val="000000"/>
          <w:kern w:val="0"/>
          <w:szCs w:val="21"/>
        </w:rPr>
      </w:pPr>
    </w:p>
    <w:p>
      <w:pPr>
        <w:snapToGrid w:val="0"/>
        <w:ind w:right="150" w:firstLine="480" w:firstLineChars="200"/>
        <w:jc w:val="right"/>
        <w:rPr>
          <w:rFonts w:hint="eastAsia" w:ascii="宋体" w:hAnsi="宋体"/>
          <w:b/>
          <w:sz w:val="24"/>
          <w:szCs w:val="21"/>
        </w:rPr>
        <w:sectPr>
          <w:footerReference r:id="rId3" w:type="default"/>
          <w:pgSz w:w="11910" w:h="16850"/>
          <w:pgMar w:top="1432" w:right="1786" w:bottom="1790" w:left="1366" w:header="0" w:footer="1591" w:gutter="0"/>
          <w:cols w:space="720" w:num="1"/>
        </w:sectPr>
      </w:pPr>
      <w:r>
        <w:rPr>
          <w:rFonts w:hint="eastAsia" w:ascii="宋体" w:hAnsi="宋体" w:cs="宋体-18030"/>
          <w:bCs/>
          <w:sz w:val="24"/>
        </w:rPr>
        <w:t xml:space="preserve"> </w:t>
      </w:r>
      <w:r>
        <w:rPr>
          <w:rFonts w:ascii="宋体" w:hAnsi="宋体" w:cs="宋体-18030"/>
          <w:bCs/>
          <w:sz w:val="24"/>
        </w:rPr>
        <w:t xml:space="preserve">  深圳市宝安区人民医院</w:t>
      </w:r>
      <w:bookmarkStart w:id="2" w:name="_Hlk124837366"/>
    </w:p>
    <w:bookmarkEnd w:id="2"/>
    <w:p>
      <w:pPr>
        <w:jc w:val="center"/>
        <w:rPr>
          <w:b/>
          <w:bCs/>
          <w:sz w:val="30"/>
          <w:szCs w:val="30"/>
        </w:rPr>
      </w:pPr>
      <w:r>
        <w:rPr>
          <w:rFonts w:hint="eastAsia"/>
          <w:b/>
          <w:bCs/>
          <w:sz w:val="30"/>
          <w:szCs w:val="30"/>
        </w:rPr>
        <w:t>用户需求书</w:t>
      </w:r>
    </w:p>
    <w:p>
      <w:pPr>
        <w:pStyle w:val="3"/>
      </w:pPr>
    </w:p>
    <w:p>
      <w:pPr>
        <w:widowControl/>
        <w:snapToGrid w:val="0"/>
        <w:jc w:val="left"/>
        <w:rPr>
          <w:rFonts w:hint="eastAsia" w:ascii="宋体" w:hAnsi="宋体"/>
          <w:b/>
          <w:szCs w:val="21"/>
        </w:rPr>
      </w:pPr>
      <w:r>
        <w:rPr>
          <w:rFonts w:hint="eastAsia" w:ascii="宋体" w:hAnsi="宋体" w:cs="宋体"/>
          <w:b/>
          <w:kern w:val="0"/>
          <w:szCs w:val="21"/>
        </w:rPr>
        <w:t>注：</w:t>
      </w:r>
      <w:r>
        <w:rPr>
          <w:rFonts w:hint="eastAsia" w:ascii="宋体" w:hAnsi="宋体"/>
          <w:b/>
          <w:szCs w:val="21"/>
        </w:rPr>
        <w:t>投标人须对本部分的配置清单、技术规格和商务条款进行整体逐条响应</w:t>
      </w:r>
    </w:p>
    <w:p>
      <w:pPr>
        <w:widowControl/>
        <w:snapToGrid w:val="0"/>
        <w:ind w:firstLine="422" w:firstLineChars="200"/>
        <w:jc w:val="left"/>
        <w:rPr>
          <w:rFonts w:hint="eastAsia" w:ascii="宋体" w:hAnsi="宋体" w:cs="宋体"/>
          <w:b/>
          <w:kern w:val="0"/>
          <w:szCs w:val="21"/>
        </w:rPr>
      </w:pPr>
      <w:r>
        <w:rPr>
          <w:rFonts w:hint="eastAsia" w:ascii="宋体" w:hAnsi="宋体" w:cs="宋体"/>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pPr>
        <w:pStyle w:val="3"/>
        <w:ind w:firstLine="422" w:firstLineChars="200"/>
        <w:rPr>
          <w:rFonts w:hint="eastAsia" w:hAnsi="宋体"/>
          <w:b/>
          <w:kern w:val="0"/>
        </w:rPr>
      </w:pPr>
      <w:r>
        <w:rPr>
          <w:rFonts w:hint="eastAsia" w:hAnsi="宋体"/>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pPr>
        <w:pStyle w:val="3"/>
        <w:ind w:firstLine="422" w:firstLineChars="200"/>
        <w:rPr>
          <w:rFonts w:hint="eastAsia" w:hAnsi="宋体"/>
          <w:b/>
          <w:kern w:val="0"/>
        </w:rPr>
      </w:pPr>
      <w:r>
        <w:rPr>
          <w:rFonts w:hint="eastAsia" w:hAnsi="宋体"/>
          <w:b/>
          <w:kern w:val="0"/>
        </w:rPr>
        <w:t>3.</w:t>
      </w:r>
      <w:r>
        <w:rPr>
          <w:rFonts w:hint="eastAsia"/>
          <w:b/>
        </w:rPr>
        <w:t xml:space="preserve"> </w:t>
      </w:r>
      <w:r>
        <w:rPr>
          <w:rFonts w:hint="eastAsia" w:hAnsi="宋体"/>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pPr>
        <w:pStyle w:val="3"/>
        <w:ind w:firstLine="422" w:firstLineChars="200"/>
        <w:rPr>
          <w:rFonts w:hint="eastAsia" w:hAnsi="宋体"/>
          <w:b/>
          <w:kern w:val="0"/>
        </w:rPr>
      </w:pPr>
    </w:p>
    <w:p>
      <w:pPr>
        <w:jc w:val="center"/>
        <w:rPr>
          <w:b/>
          <w:bCs/>
          <w:sz w:val="30"/>
          <w:szCs w:val="30"/>
        </w:rPr>
      </w:pPr>
      <w:r>
        <w:rPr>
          <w:rFonts w:hint="eastAsia"/>
          <w:b/>
          <w:bCs/>
          <w:sz w:val="30"/>
          <w:szCs w:val="30"/>
        </w:rPr>
        <w:t>一、项目基本信息</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5814"/>
        <w:gridCol w:w="3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20" w:type="dxa"/>
            <w:vAlign w:val="center"/>
          </w:tcPr>
          <w:p>
            <w:pPr>
              <w:pStyle w:val="3"/>
              <w:jc w:val="center"/>
              <w:rPr>
                <w:rFonts w:hint="eastAsia" w:hAnsi="宋体"/>
                <w:b/>
                <w:kern w:val="0"/>
              </w:rPr>
            </w:pPr>
            <w:r>
              <w:rPr>
                <w:rFonts w:hint="eastAsia" w:hAnsi="宋体"/>
                <w:b/>
                <w:kern w:val="0"/>
              </w:rPr>
              <w:t>序号</w:t>
            </w:r>
          </w:p>
        </w:tc>
        <w:tc>
          <w:tcPr>
            <w:tcW w:w="5814" w:type="dxa"/>
            <w:vAlign w:val="center"/>
          </w:tcPr>
          <w:p>
            <w:pPr>
              <w:pStyle w:val="3"/>
              <w:jc w:val="center"/>
              <w:rPr>
                <w:rFonts w:hint="eastAsia" w:hAnsi="宋体"/>
                <w:b/>
                <w:kern w:val="0"/>
              </w:rPr>
            </w:pPr>
            <w:r>
              <w:rPr>
                <w:rFonts w:hint="eastAsia" w:hAnsi="宋体"/>
                <w:b/>
                <w:kern w:val="0"/>
              </w:rPr>
              <w:t>采购项目名称</w:t>
            </w:r>
          </w:p>
        </w:tc>
        <w:tc>
          <w:tcPr>
            <w:tcW w:w="3957" w:type="dxa"/>
            <w:vAlign w:val="center"/>
          </w:tcPr>
          <w:p>
            <w:pPr>
              <w:pStyle w:val="3"/>
              <w:jc w:val="center"/>
              <w:rPr>
                <w:rFonts w:hint="eastAsia" w:hAnsi="宋体"/>
                <w:b/>
                <w:kern w:val="0"/>
              </w:rPr>
            </w:pPr>
            <w:r>
              <w:rPr>
                <w:rFonts w:hint="eastAsia" w:hAnsi="宋体"/>
                <w:b/>
                <w:kern w:val="0"/>
              </w:rPr>
              <w:t>预算总限额（元）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restart"/>
            <w:vAlign w:val="center"/>
          </w:tcPr>
          <w:p>
            <w:pPr>
              <w:pStyle w:val="3"/>
              <w:jc w:val="center"/>
              <w:rPr>
                <w:rFonts w:hint="eastAsia" w:hAnsi="宋体"/>
                <w:bCs/>
                <w:kern w:val="0"/>
              </w:rPr>
            </w:pPr>
            <w:r>
              <w:rPr>
                <w:rFonts w:hint="eastAsia" w:hAnsi="宋体"/>
                <w:bCs/>
                <w:kern w:val="0"/>
              </w:rPr>
              <w:t>1</w:t>
            </w:r>
          </w:p>
        </w:tc>
        <w:tc>
          <w:tcPr>
            <w:tcW w:w="5814" w:type="dxa"/>
            <w:vMerge w:val="restart"/>
            <w:vAlign w:val="center"/>
          </w:tcPr>
          <w:p>
            <w:pPr>
              <w:widowControl/>
              <w:snapToGrid w:val="0"/>
              <w:ind w:leftChars="-260" w:right="-617" w:rightChars="-294" w:hanging="546" w:hangingChars="260"/>
              <w:contextualSpacing/>
              <w:jc w:val="center"/>
              <w:rPr>
                <w:rFonts w:hint="eastAsia" w:ascii="宋体" w:hAnsi="宋体" w:eastAsia="宋体" w:cs="Times New Roman"/>
                <w:kern w:val="0"/>
                <w:sz w:val="21"/>
                <w:szCs w:val="21"/>
                <w:lang w:val="en-US" w:eastAsia="zh-CN" w:bidi="ar-SA"/>
              </w:rPr>
            </w:pPr>
            <w:r>
              <w:rPr>
                <w:rFonts w:hint="eastAsia" w:ascii="宋体" w:hAnsi="宋体" w:cs="宋体-18030"/>
                <w:bCs/>
                <w:color w:val="000000"/>
                <w:szCs w:val="21"/>
              </w:rPr>
              <w:t>GE血管造影X射线机（DSA)维保服务</w:t>
            </w:r>
          </w:p>
        </w:tc>
        <w:tc>
          <w:tcPr>
            <w:tcW w:w="3957" w:type="dxa"/>
            <w:vMerge w:val="restart"/>
            <w:vAlign w:val="center"/>
          </w:tcPr>
          <w:p>
            <w:pPr>
              <w:pStyle w:val="3"/>
              <w:jc w:val="center"/>
              <w:rPr>
                <w:rFonts w:hint="default" w:ascii="宋体" w:hAnsi="宋体" w:eastAsia="宋体" w:cs="Times New Roman"/>
                <w:kern w:val="0"/>
                <w:sz w:val="21"/>
                <w:szCs w:val="21"/>
                <w:lang w:val="en-US" w:eastAsia="zh-CN" w:bidi="ar-SA"/>
              </w:rPr>
            </w:pPr>
            <w:r>
              <w:rPr>
                <w:rFonts w:hint="eastAsia" w:hAnsi="宋体" w:cs="Times New Roman"/>
                <w:kern w:val="0"/>
                <w:sz w:val="21"/>
                <w:szCs w:val="21"/>
                <w:lang w:val="en-US" w:eastAsia="zh-CN" w:bidi="ar-SA"/>
              </w:rPr>
              <w:t>35</w:t>
            </w:r>
            <w:r>
              <w:rPr>
                <w:rFonts w:hint="eastAsia" w:ascii="宋体" w:hAnsi="宋体" w:eastAsia="宋体" w:cs="Times New Roman"/>
                <w:kern w:val="0"/>
                <w:sz w:val="21"/>
                <w:szCs w:val="21"/>
                <w:lang w:val="en-US" w:eastAsia="zh-CN" w:bidi="ar-SA"/>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0" w:type="dxa"/>
            <w:vMerge w:val="continue"/>
            <w:vAlign w:val="center"/>
          </w:tcPr>
          <w:p>
            <w:pPr>
              <w:pStyle w:val="3"/>
              <w:jc w:val="center"/>
              <w:rPr>
                <w:rFonts w:hint="eastAsia" w:hAnsi="宋体"/>
                <w:bCs/>
                <w:kern w:val="0"/>
              </w:rPr>
            </w:pPr>
          </w:p>
        </w:tc>
        <w:tc>
          <w:tcPr>
            <w:tcW w:w="5814" w:type="dxa"/>
            <w:vMerge w:val="continue"/>
            <w:vAlign w:val="center"/>
          </w:tcPr>
          <w:p>
            <w:pPr>
              <w:widowControl/>
              <w:snapToGrid w:val="0"/>
              <w:ind w:leftChars="-260" w:right="-617" w:rightChars="-294" w:hanging="546" w:hangingChars="260"/>
              <w:contextualSpacing/>
              <w:jc w:val="center"/>
              <w:rPr>
                <w:rFonts w:hint="eastAsia" w:ascii="宋体" w:hAnsi="宋体" w:cs="宋体-18030"/>
                <w:color w:val="000000"/>
                <w:szCs w:val="21"/>
              </w:rPr>
            </w:pPr>
          </w:p>
        </w:tc>
        <w:tc>
          <w:tcPr>
            <w:tcW w:w="3957" w:type="dxa"/>
            <w:vMerge w:val="continue"/>
            <w:vAlign w:val="center"/>
          </w:tcPr>
          <w:p>
            <w:pPr>
              <w:pStyle w:val="3"/>
              <w:jc w:val="center"/>
              <w:rPr>
                <w:rFonts w:hint="eastAsia" w:hAnsi="宋体"/>
                <w:bCs/>
                <w:kern w:val="0"/>
              </w:rPr>
            </w:pPr>
          </w:p>
        </w:tc>
      </w:tr>
    </w:tbl>
    <w:p>
      <w:pPr>
        <w:pStyle w:val="3"/>
        <w:rPr>
          <w:rFonts w:hint="eastAsia" w:hAnsi="宋体"/>
          <w:bCs/>
          <w:kern w:val="0"/>
        </w:rPr>
      </w:pPr>
    </w:p>
    <w:p>
      <w:pPr>
        <w:jc w:val="center"/>
        <w:rPr>
          <w:b/>
          <w:bCs/>
          <w:sz w:val="30"/>
          <w:szCs w:val="30"/>
        </w:rPr>
      </w:pPr>
      <w:r>
        <w:rPr>
          <w:rFonts w:hint="eastAsia"/>
          <w:b/>
          <w:bCs/>
          <w:sz w:val="30"/>
          <w:szCs w:val="30"/>
        </w:rPr>
        <w:t>二、服务要求</w:t>
      </w:r>
    </w:p>
    <w:p>
      <w:pPr>
        <w:pStyle w:val="8"/>
        <w:ind w:firstLine="0"/>
        <w:rPr>
          <w:rStyle w:val="35"/>
          <w:b/>
          <w:bCs/>
        </w:rPr>
      </w:pPr>
      <w:bookmarkStart w:id="3" w:name="_Toc480449081"/>
      <w:bookmarkStart w:id="4" w:name="_Toc178049979"/>
      <w:bookmarkStart w:id="5" w:name="_Toc450137347"/>
      <w:r>
        <w:rPr>
          <w:rStyle w:val="35"/>
          <w:rFonts w:hint="eastAsia"/>
          <w:b/>
          <w:bCs/>
        </w:rPr>
        <w:t>（一）项目概况</w:t>
      </w:r>
    </w:p>
    <w:p>
      <w:pPr>
        <w:pStyle w:val="51"/>
        <w:spacing w:before="0" w:after="0" w:line="240" w:lineRule="auto"/>
        <w:ind w:left="0" w:leftChars="0" w:firstLine="420" w:firstLineChars="200"/>
        <w:contextualSpacing/>
        <w:rPr>
          <w:rFonts w:hint="eastAsia" w:ascii="宋体" w:hAnsi="宋体" w:cs="Times New Roman"/>
          <w:sz w:val="21"/>
          <w:szCs w:val="21"/>
          <w:lang w:val="en-US" w:eastAsia="zh-CN"/>
        </w:rPr>
      </w:pPr>
      <w:r>
        <w:rPr>
          <w:rFonts w:hint="eastAsia" w:ascii="宋体" w:hAnsi="宋体" w:cs="Times New Roman"/>
          <w:sz w:val="21"/>
          <w:szCs w:val="21"/>
          <w:lang w:val="en-US" w:eastAsia="zh-CN"/>
        </w:rPr>
        <w:t>介入科二室目前在用的“医用血管造影射线机”，型号：IGS323I(原值：9776000元），于2015年12月启用，至今已使用超10年，设备老化进入故障高发期，经常性的出现小故障，需经常维修保养。为保障设备的正常高效运转以及科室日常治疗工作的正常运作，于2023年3月23日第一次通过第三方公开招标购买了设备维保服务，服务期限3年，合同一年一签，年保费用349800元/年。目前第三年维保服务合同于2026年6月3日到期。现重新招标购买“医用血管造影射线机”3年维保全保服务（含球管及探测器），预算价为35万元/年，合同一年一签，根据合同展约情况续签合同。按流程公开招标采购，实际金额以中标价为准。</w:t>
      </w:r>
    </w:p>
    <w:p>
      <w:pPr>
        <w:pStyle w:val="51"/>
        <w:numPr>
          <w:ilvl w:val="0"/>
          <w:numId w:val="3"/>
        </w:numPr>
        <w:spacing w:before="0" w:after="0" w:line="240" w:lineRule="auto"/>
        <w:ind w:left="0" w:leftChars="0" w:firstLine="0" w:firstLineChars="0"/>
        <w:contextualSpacing/>
        <w:rPr>
          <w:rFonts w:hint="eastAsia" w:ascii="宋体" w:hAnsi="宋体"/>
          <w:b/>
          <w:bCs/>
          <w:sz w:val="21"/>
          <w:szCs w:val="21"/>
        </w:rPr>
      </w:pPr>
      <w:r>
        <w:rPr>
          <w:rFonts w:hint="eastAsia" w:ascii="宋体" w:hAnsi="宋体"/>
          <w:b/>
          <w:bCs/>
          <w:sz w:val="21"/>
          <w:szCs w:val="21"/>
        </w:rPr>
        <w:t>服务内容</w:t>
      </w:r>
    </w:p>
    <w:p>
      <w:pPr>
        <w:pStyle w:val="8"/>
        <w:ind w:firstLine="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1.设备清单</w:t>
      </w:r>
    </w:p>
    <w:tbl>
      <w:tblPr>
        <w:tblStyle w:val="21"/>
        <w:tblW w:w="66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3"/>
        <w:gridCol w:w="2614"/>
        <w:gridCol w:w="1628"/>
        <w:gridCol w:w="16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exact"/>
          <w:jc w:val="center"/>
        </w:trPr>
        <w:tc>
          <w:tcPr>
            <w:tcW w:w="703" w:type="dxa"/>
            <w:noWrap w:val="0"/>
            <w:vAlign w:val="center"/>
          </w:tcPr>
          <w:p>
            <w:pPr>
              <w:jc w:val="center"/>
              <w:rPr>
                <w:rFonts w:hint="eastAsia"/>
                <w:b/>
                <w:sz w:val="21"/>
                <w:szCs w:val="21"/>
              </w:rPr>
            </w:pPr>
            <w:r>
              <w:rPr>
                <w:rFonts w:hint="eastAsia"/>
                <w:b/>
                <w:sz w:val="21"/>
                <w:szCs w:val="21"/>
              </w:rPr>
              <w:t>序号</w:t>
            </w:r>
          </w:p>
        </w:tc>
        <w:tc>
          <w:tcPr>
            <w:tcW w:w="2614" w:type="dxa"/>
            <w:noWrap w:val="0"/>
            <w:vAlign w:val="center"/>
          </w:tcPr>
          <w:p>
            <w:pPr>
              <w:jc w:val="center"/>
              <w:rPr>
                <w:b/>
                <w:sz w:val="21"/>
                <w:szCs w:val="21"/>
              </w:rPr>
            </w:pPr>
            <w:r>
              <w:rPr>
                <w:rFonts w:hint="eastAsia"/>
                <w:b/>
                <w:sz w:val="21"/>
                <w:szCs w:val="21"/>
              </w:rPr>
              <w:t>设备名称</w:t>
            </w:r>
          </w:p>
        </w:tc>
        <w:tc>
          <w:tcPr>
            <w:tcW w:w="1628" w:type="dxa"/>
            <w:noWrap w:val="0"/>
            <w:vAlign w:val="center"/>
          </w:tcPr>
          <w:p>
            <w:pPr>
              <w:jc w:val="center"/>
              <w:rPr>
                <w:b/>
                <w:sz w:val="21"/>
                <w:szCs w:val="21"/>
              </w:rPr>
            </w:pPr>
            <w:r>
              <w:rPr>
                <w:rFonts w:hint="eastAsia"/>
                <w:b/>
                <w:sz w:val="21"/>
                <w:szCs w:val="21"/>
              </w:rPr>
              <w:t>设备型号</w:t>
            </w:r>
          </w:p>
        </w:tc>
        <w:tc>
          <w:tcPr>
            <w:tcW w:w="1660" w:type="dxa"/>
            <w:noWrap w:val="0"/>
            <w:vAlign w:val="center"/>
          </w:tcPr>
          <w:p>
            <w:pPr>
              <w:jc w:val="center"/>
              <w:rPr>
                <w:b/>
                <w:sz w:val="21"/>
                <w:szCs w:val="21"/>
              </w:rPr>
            </w:pPr>
            <w:r>
              <w:rPr>
                <w:rFonts w:hint="eastAsia"/>
                <w:b/>
                <w:sz w:val="21"/>
                <w:szCs w:val="21"/>
              </w:rPr>
              <w:t>设备序列号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exact"/>
          <w:jc w:val="center"/>
        </w:trPr>
        <w:tc>
          <w:tcPr>
            <w:tcW w:w="703" w:type="dxa"/>
            <w:noWrap w:val="0"/>
            <w:vAlign w:val="center"/>
          </w:tcPr>
          <w:p>
            <w:pPr>
              <w:jc w:val="center"/>
              <w:rPr>
                <w:rFonts w:hint="eastAsia"/>
                <w:bCs/>
                <w:sz w:val="21"/>
                <w:szCs w:val="21"/>
              </w:rPr>
            </w:pPr>
            <w:r>
              <w:rPr>
                <w:rFonts w:hint="eastAsia"/>
                <w:bCs/>
                <w:sz w:val="21"/>
                <w:szCs w:val="21"/>
              </w:rPr>
              <w:t>1</w:t>
            </w:r>
          </w:p>
        </w:tc>
        <w:tc>
          <w:tcPr>
            <w:tcW w:w="2614" w:type="dxa"/>
            <w:noWrap w:val="0"/>
            <w:vAlign w:val="center"/>
          </w:tcPr>
          <w:p>
            <w:pPr>
              <w:jc w:val="center"/>
              <w:rPr>
                <w:bCs/>
                <w:sz w:val="21"/>
                <w:szCs w:val="21"/>
              </w:rPr>
            </w:pPr>
            <w:r>
              <w:rPr>
                <w:rFonts w:hint="eastAsia" w:ascii="宋体" w:hAnsi="宋体"/>
                <w:b/>
                <w:sz w:val="21"/>
                <w:szCs w:val="21"/>
              </w:rPr>
              <w:t xml:space="preserve">GE DSA </w:t>
            </w:r>
          </w:p>
        </w:tc>
        <w:tc>
          <w:tcPr>
            <w:tcW w:w="1628" w:type="dxa"/>
            <w:noWrap w:val="0"/>
            <w:vAlign w:val="center"/>
          </w:tcPr>
          <w:p>
            <w:pPr>
              <w:jc w:val="center"/>
              <w:rPr>
                <w:rFonts w:hint="default" w:eastAsia="宋体"/>
                <w:bCs/>
                <w:sz w:val="21"/>
                <w:szCs w:val="21"/>
                <w:lang w:val="en-US" w:eastAsia="zh-CN"/>
              </w:rPr>
            </w:pPr>
            <w:r>
              <w:rPr>
                <w:rFonts w:hint="eastAsia" w:ascii="宋体" w:hAnsi="宋体"/>
                <w:b/>
                <w:sz w:val="21"/>
                <w:szCs w:val="21"/>
                <w:lang w:val="en-US" w:eastAsia="zh-CN"/>
              </w:rPr>
              <w:t>OPTIMA</w:t>
            </w:r>
            <w:r>
              <w:rPr>
                <w:rFonts w:hint="eastAsia" w:ascii="宋体" w:hAnsi="宋体"/>
                <w:b/>
                <w:sz w:val="21"/>
                <w:szCs w:val="21"/>
              </w:rPr>
              <w:t xml:space="preserve"> IGS 3</w:t>
            </w:r>
            <w:r>
              <w:rPr>
                <w:rFonts w:hint="eastAsia" w:ascii="宋体" w:hAnsi="宋体"/>
                <w:b/>
                <w:sz w:val="21"/>
                <w:szCs w:val="21"/>
                <w:lang w:val="en-US" w:eastAsia="zh-CN"/>
              </w:rPr>
              <w:t>23I</w:t>
            </w:r>
          </w:p>
        </w:tc>
        <w:tc>
          <w:tcPr>
            <w:tcW w:w="1660" w:type="dxa"/>
            <w:noWrap w:val="0"/>
            <w:vAlign w:val="center"/>
          </w:tcPr>
          <w:p>
            <w:pPr>
              <w:jc w:val="center"/>
              <w:rPr>
                <w:rFonts w:hint="default" w:eastAsia="等线" w:cs="宋体"/>
                <w:color w:val="000000"/>
                <w:sz w:val="21"/>
                <w:szCs w:val="21"/>
                <w:lang w:val="en-US" w:eastAsia="zh-CN"/>
              </w:rPr>
            </w:pPr>
            <w:r>
              <w:rPr>
                <w:rFonts w:hint="eastAsia" w:eastAsia="等线" w:cs="宋体"/>
                <w:color w:val="000000"/>
                <w:sz w:val="21"/>
                <w:szCs w:val="21"/>
                <w:lang w:val="en-US" w:eastAsia="zh-CN"/>
              </w:rPr>
              <w:t>V2S15045</w:t>
            </w:r>
          </w:p>
        </w:tc>
      </w:tr>
    </w:tbl>
    <w:p>
      <w:pPr>
        <w:pStyle w:val="51"/>
        <w:numPr>
          <w:ilvl w:val="0"/>
          <w:numId w:val="0"/>
        </w:numPr>
        <w:spacing w:before="0" w:after="0" w:line="240" w:lineRule="auto"/>
        <w:ind w:leftChars="0"/>
        <w:contextualSpacing/>
        <w:rPr>
          <w:rFonts w:hint="eastAsia" w:ascii="宋体" w:hAnsi="宋体"/>
          <w:b/>
          <w:bCs/>
          <w:sz w:val="21"/>
          <w:szCs w:val="21"/>
        </w:rPr>
      </w:pP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2.保修期内：免费维修更换整机所有故障配件（以下设备及配件除外：所有第三方生产的设备：激光相机，外配打印机，录像机，视频外设等；合同条款明确约定不在本合同保修范围内的设备及配件。维修更换的零配件为原厂原装的产品（符合厂家合格标准或相应国家质量标准要求），并能满足采购人设备整机正常运转的要求，旧件返回维修方。</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3.在国内设有长期稳定的服务机构≥1个。</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4.服务类型要求：定期巡检、远程服务（电话支持， 宽带远程支持）、现场服务。</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5.维保响应时间：投标人提供随时响应的人工报修电话，工程师保证在招标人报修后24小时内到达现场处理故障。</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6.具备400客户服务专线电话，每年365天开通，并有专人接听。</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7.投标人应具备齐全的GE DSA的专业维修工具并提供工具清单，工具图片。</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8.</w:t>
      </w:r>
      <w:r>
        <w:rPr>
          <w:rFonts w:hint="eastAsia" w:ascii="宋体" w:hAnsi="宋体" w:cs="宋体"/>
          <w:b/>
          <w:bCs/>
          <w:kern w:val="0"/>
          <w:szCs w:val="21"/>
        </w:rPr>
        <w:t>▲</w:t>
      </w:r>
      <w:r>
        <w:rPr>
          <w:rFonts w:hint="eastAsia" w:ascii="宋体" w:hAnsi="宋体" w:cs="Times New Roman"/>
          <w:sz w:val="21"/>
          <w:szCs w:val="21"/>
          <w:lang w:val="en-US" w:eastAsia="zh-CN"/>
        </w:rPr>
        <w:t>每年提供四次定期保养。使设备保持原厂QC质量标准或国家权威质量计监部门标准，并参考医院维保管理要求提供年度维修、保养与性能质控报告。</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9.</w:t>
      </w:r>
      <w:r>
        <w:rPr>
          <w:rFonts w:hint="eastAsia" w:ascii="宋体" w:hAnsi="宋体" w:cs="宋体"/>
          <w:b/>
          <w:bCs/>
          <w:kern w:val="0"/>
          <w:szCs w:val="21"/>
        </w:rPr>
        <w:t>▲</w:t>
      </w:r>
      <w:r>
        <w:rPr>
          <w:rFonts w:hint="eastAsia" w:ascii="宋体" w:hAnsi="宋体" w:cs="Times New Roman"/>
          <w:sz w:val="21"/>
          <w:szCs w:val="21"/>
          <w:lang w:val="en-US" w:eastAsia="zh-CN"/>
        </w:rPr>
        <w:t>投标人在国内设有涵盖本设备需求的零备件仓库，零配件必须是原厂配件，提供书面承诺函，如更换IGS323的球管，必须是原设备整机注册的全新球管，管芯管套均为全新，球管安装时出厂日期不大于6个月，需提供适用注册证及有效的进口报关单。确保每天 24 小时零备件供应，并提供相关技术支持。导致停机的配件需要专人派送，最大限度减少停机时间。</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10.投标人提供达到95%以上的开机率。开机率计算公式：（365-故障天数）/365，如未达到95%的开机率，每低1%，合同期限相应延长5个日历日。</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11.投标人需合法获得原厂诊断软件以及维修密钥，不违反知识产权，需提供合法获得软件和密钥的渠道证明文件。否则视为负偏离。</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12.每次维修后向采购人提供书面维修报告。并向采购人提供现场故障维修讲解服务。</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13.医院上级主管部门对机器的性能检测时需派工程师配合。</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14.投标人工程师定期参加辐射安全培训，具备有效期内的辐射安全培训证书。</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15.投标人须承诺：其在投标前三年内维修的同类设备未发生重大安全事故（包括但不限于设备焚毁、设备直接造成人员伤亡等）。投标人应就此提供书面承诺函。若所涉事故责任经认定不属于投标方，投标人须提供由专业鉴定机构出具的事故鉴定报告，若未能提供有效报告者， 则视为事故责任由投标人承担。</w:t>
      </w:r>
    </w:p>
    <w:p>
      <w:pPr>
        <w:pStyle w:val="11"/>
        <w:jc w:val="center"/>
        <w:rPr>
          <w:b/>
          <w:bCs/>
          <w:sz w:val="30"/>
          <w:szCs w:val="30"/>
        </w:rPr>
      </w:pPr>
      <w:r>
        <w:rPr>
          <w:rFonts w:hint="eastAsia"/>
          <w:b/>
          <w:bCs/>
          <w:sz w:val="30"/>
          <w:szCs w:val="30"/>
        </w:rPr>
        <w:t>三、实质性条款</w:t>
      </w:r>
    </w:p>
    <w:tbl>
      <w:tblPr>
        <w:tblStyle w:val="21"/>
        <w:tblW w:w="101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9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jc w:val="center"/>
        </w:trPr>
        <w:tc>
          <w:tcPr>
            <w:tcW w:w="680" w:type="dxa"/>
            <w:vAlign w:val="center"/>
          </w:tcPr>
          <w:p>
            <w:r>
              <w:rPr>
                <w:rFonts w:hint="eastAsia"/>
              </w:rPr>
              <w:t>序号</w:t>
            </w:r>
          </w:p>
        </w:tc>
        <w:tc>
          <w:tcPr>
            <w:tcW w:w="9501"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jc w:val="center"/>
            </w:pPr>
            <w:r>
              <w:rPr>
                <w:rFonts w:hint="eastAsia"/>
              </w:rPr>
              <w:t>1</w:t>
            </w:r>
          </w:p>
        </w:tc>
        <w:tc>
          <w:tcPr>
            <w:tcW w:w="9501" w:type="dxa"/>
          </w:tcPr>
          <w:p>
            <w:pPr>
              <w:jc w:val="center"/>
            </w:pPr>
            <w:r>
              <w:rPr>
                <w:rFonts w:hint="eastAsia"/>
              </w:rPr>
              <w:t>本项目招标文件中所有带★号条款内容</w:t>
            </w:r>
          </w:p>
        </w:tc>
      </w:tr>
    </w:tbl>
    <w:p>
      <w:pPr>
        <w:pStyle w:val="2"/>
        <w:ind w:left="424" w:leftChars="202" w:right="258" w:rightChars="123" w:firstLine="426" w:firstLineChars="202"/>
        <w:rPr>
          <w:rFonts w:ascii="Times New Roman" w:hAnsi="Times New Roman" w:eastAsia="宋体"/>
          <w:b/>
          <w:color w:val="FF0000"/>
          <w:kern w:val="2"/>
          <w:sz w:val="21"/>
          <w:szCs w:val="24"/>
        </w:rPr>
      </w:pPr>
      <w:r>
        <w:rPr>
          <w:rFonts w:hint="eastAsia" w:ascii="Times New Roman" w:hAnsi="Times New Roman" w:eastAsia="宋体"/>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pStyle w:val="8"/>
        <w:ind w:firstLine="0"/>
        <w:jc w:val="center"/>
        <w:rPr>
          <w:b/>
          <w:bCs/>
          <w:szCs w:val="21"/>
        </w:rPr>
      </w:pPr>
    </w:p>
    <w:p>
      <w:pPr>
        <w:pStyle w:val="8"/>
        <w:ind w:firstLine="0"/>
        <w:jc w:val="center"/>
        <w:rPr>
          <w:b/>
          <w:bCs/>
          <w:sz w:val="30"/>
          <w:szCs w:val="30"/>
        </w:rPr>
      </w:pPr>
      <w:r>
        <w:rPr>
          <w:rFonts w:hint="eastAsia"/>
          <w:b/>
          <w:bCs/>
          <w:sz w:val="30"/>
          <w:szCs w:val="30"/>
        </w:rPr>
        <w:t>四、商务条款要求</w:t>
      </w:r>
    </w:p>
    <w:bookmarkEnd w:id="3"/>
    <w:bookmarkEnd w:id="4"/>
    <w:bookmarkEnd w:id="5"/>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 服务期要求：自合同签订之日起1年。合同服务期满前，由采购人根据中标人提供的服务情况及自身需求，决定是否续签。合同最长可续签2次，服务期限累计不得超过36个月。</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2.服务地点：深圳市宝安区人民医院。 </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3.付款方式：本合同总价款分两期支付</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第一期：本合同生效后，采购人支付中标人合同总价款的50%作为首付款；</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第二期：合同期满后，经采购人使用科室和医学工程科验收确认中标人提供的维保服务符合要求后，采购人支付合同总价款50%。</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4.验收</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1）本项目的采购文件以及中标人响应内容均构成项目验收的标准。且采购文件或响应的内容的验收标准与国际公认，或者国家、深圳市，或行业标准不一致的，以标准最高者为准进行验收。</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2）若发现中标人交付的工作成果与各项验收标准不符时，采购人将拒绝签发验收合格证明文件。</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3）验收合格报告是采购人向中标人支付合同价款的凭证之一。必要时，采购人有权外聘专家进行验收，并以专家验收意见为准，外聘专家的费用由中标人承担。</w:t>
      </w:r>
    </w:p>
    <w:p>
      <w:pPr>
        <w:numPr>
          <w:ilvl w:val="0"/>
          <w:numId w:val="0"/>
        </w:numPr>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4）中标人提供的服务经过双方检验认可后，采购人签署验收报告。</w:t>
      </w:r>
    </w:p>
    <w:p>
      <w:pPr>
        <w:numPr>
          <w:ilvl w:val="0"/>
          <w:numId w:val="0"/>
        </w:numPr>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5.维保期限内，由于设备更新等原因停用，采购人有权终止本服务项目，终止时间以采购人向中标人出具书面通知书载明的时间为准，保修费按比例按天数结算，中标人无权提出任何形式的赔偿。</w:t>
      </w:r>
    </w:p>
    <w:p>
      <w:pPr>
        <w:numPr>
          <w:ilvl w:val="0"/>
          <w:numId w:val="0"/>
        </w:numPr>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6.人员要求</w:t>
      </w:r>
    </w:p>
    <w:p>
      <w:pPr>
        <w:numPr>
          <w:ilvl w:val="0"/>
          <w:numId w:val="0"/>
        </w:numPr>
        <w:ind w:firstLine="420" w:firstLineChars="200"/>
        <w:rPr>
          <w:rFonts w:hint="default" w:ascii="宋体" w:hAnsi="宋体" w:eastAsia="宋体" w:cs="Times New Roman"/>
          <w:kern w:val="2"/>
          <w:sz w:val="21"/>
          <w:szCs w:val="21"/>
          <w:lang w:val="en-US" w:eastAsia="zh-CN" w:bidi="ar-SA"/>
        </w:rPr>
      </w:pPr>
      <w:r>
        <w:rPr>
          <w:rFonts w:hint="default" w:ascii="宋体" w:hAnsi="宋体" w:eastAsia="宋体" w:cs="Times New Roman"/>
          <w:kern w:val="2"/>
          <w:sz w:val="21"/>
          <w:szCs w:val="21"/>
          <w:lang w:val="en-US" w:eastAsia="zh-CN" w:bidi="ar-SA"/>
        </w:rPr>
        <w:t>完全能胜任服务的要求。服务商承诺将指定经原厂培训认证的工程师（提供原厂的技术培训证书或者证明的复印件）专门负责采购人的维修和相应的培训工作，如指定工程师有变更，需另行通知采购人变更情况。</w:t>
      </w:r>
    </w:p>
    <w:p>
      <w:pPr>
        <w:numPr>
          <w:ilvl w:val="0"/>
          <w:numId w:val="4"/>
        </w:numPr>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投入设施要求</w:t>
      </w:r>
    </w:p>
    <w:p>
      <w:pPr>
        <w:pStyle w:val="11"/>
        <w:ind w:left="0" w:leftChars="0" w:firstLine="0" w:firstLineChars="0"/>
        <w:jc w:val="left"/>
        <w:rPr>
          <w:rFonts w:hint="default" w:ascii="宋体" w:hAnsi="宋体" w:cs="Times New Roman"/>
          <w:sz w:val="21"/>
          <w:szCs w:val="21"/>
          <w:lang w:val="en-US" w:eastAsia="zh-CN"/>
        </w:rPr>
      </w:pPr>
      <w:r>
        <w:rPr>
          <w:rFonts w:hint="default" w:ascii="宋体" w:hAnsi="宋体" w:cs="Times New Roman"/>
          <w:sz w:val="21"/>
          <w:szCs w:val="21"/>
          <w:lang w:val="en-US" w:eastAsia="zh-CN"/>
        </w:rPr>
        <w:t>1</w:t>
      </w:r>
      <w:r>
        <w:rPr>
          <w:rFonts w:hint="eastAsia" w:ascii="宋体" w:hAnsi="宋体" w:cs="Times New Roman"/>
          <w:sz w:val="21"/>
          <w:szCs w:val="21"/>
          <w:lang w:val="en-US" w:eastAsia="zh-CN"/>
        </w:rPr>
        <w:t>）</w:t>
      </w:r>
      <w:r>
        <w:rPr>
          <w:rFonts w:hint="default" w:ascii="宋体" w:hAnsi="宋体" w:cs="Times New Roman"/>
          <w:sz w:val="21"/>
          <w:szCs w:val="21"/>
          <w:lang w:val="en-US" w:eastAsia="zh-CN"/>
        </w:rPr>
        <w:t>投标公司设有相应的配件仓库，提供库存跟本项目维保设备相关的关键备件清单；</w:t>
      </w:r>
    </w:p>
    <w:p>
      <w:pPr>
        <w:pStyle w:val="11"/>
        <w:ind w:left="0" w:leftChars="0" w:firstLine="0" w:firstLineChars="0"/>
        <w:jc w:val="left"/>
        <w:rPr>
          <w:rFonts w:hint="default" w:ascii="宋体" w:hAnsi="宋体" w:cs="Times New Roman"/>
          <w:sz w:val="21"/>
          <w:szCs w:val="21"/>
          <w:lang w:val="en-US" w:eastAsia="zh-CN"/>
        </w:rPr>
      </w:pPr>
      <w:r>
        <w:rPr>
          <w:rFonts w:hint="default" w:ascii="宋体" w:hAnsi="宋体" w:cs="Times New Roman"/>
          <w:sz w:val="21"/>
          <w:szCs w:val="21"/>
          <w:lang w:val="en-US" w:eastAsia="zh-CN"/>
        </w:rPr>
        <w:t>2</w:t>
      </w:r>
      <w:r>
        <w:rPr>
          <w:rFonts w:hint="eastAsia" w:ascii="宋体" w:hAnsi="宋体" w:cs="Times New Roman"/>
          <w:sz w:val="21"/>
          <w:szCs w:val="21"/>
          <w:lang w:val="en-US" w:eastAsia="zh-CN"/>
        </w:rPr>
        <w:t>)</w:t>
      </w:r>
      <w:r>
        <w:rPr>
          <w:rFonts w:hint="default" w:ascii="宋体" w:hAnsi="宋体" w:cs="Times New Roman"/>
          <w:sz w:val="21"/>
          <w:szCs w:val="21"/>
          <w:lang w:val="en-US" w:eastAsia="zh-CN"/>
        </w:rPr>
        <w:t>投标公司提供核心备件原厂采购证明。</w:t>
      </w:r>
    </w:p>
    <w:p>
      <w:pPr>
        <w:pStyle w:val="11"/>
        <w:ind w:left="0" w:leftChars="0" w:firstLine="0" w:firstLineChars="0"/>
        <w:jc w:val="left"/>
        <w:rPr>
          <w:rFonts w:hint="default" w:ascii="宋体" w:hAnsi="宋体" w:cs="Times New Roman"/>
          <w:sz w:val="21"/>
          <w:szCs w:val="21"/>
          <w:lang w:val="en-US" w:eastAsia="zh-CN"/>
        </w:rPr>
      </w:pPr>
      <w:r>
        <w:rPr>
          <w:rFonts w:hint="default" w:ascii="宋体" w:hAnsi="宋体" w:cs="Times New Roman"/>
          <w:sz w:val="21"/>
          <w:szCs w:val="21"/>
          <w:lang w:val="en-US" w:eastAsia="zh-CN"/>
        </w:rPr>
        <w:t>3</w:t>
      </w:r>
      <w:r>
        <w:rPr>
          <w:rFonts w:hint="eastAsia" w:ascii="宋体" w:hAnsi="宋体" w:cs="Times New Roman"/>
          <w:sz w:val="21"/>
          <w:szCs w:val="21"/>
          <w:lang w:val="en-US" w:eastAsia="zh-CN"/>
        </w:rPr>
        <w:t>)</w:t>
      </w:r>
      <w:r>
        <w:rPr>
          <w:rFonts w:hint="default" w:ascii="宋体" w:hAnsi="宋体" w:cs="Times New Roman"/>
          <w:sz w:val="21"/>
          <w:szCs w:val="21"/>
          <w:lang w:val="en-US" w:eastAsia="zh-CN"/>
        </w:rPr>
        <w:t>投标公司有确保全年备件供应服务的物流渠道保证。</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8.违约责任</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 xml:space="preserve">1）如果中标人服务不及时，由此影响采购人使用的，采购人有权要求中标人承担1000元/小时的违约金，该违约金可由采购人在合同金额中扣减，出现上述问题达到 3 次时采购人有权单方解除合同。如果设备年检时，质量达不到约定标准，不能通过相关专业检测的，采购人有权拒绝支付剩余服务款，同时有权要求中标人支付合同总价款10%的违约金，并单方解除合同。 </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2）如果中标人没有按照约定进行维护保养的，按照每次、每个项目向采购人支付违约金 1000 元，达到 3 次时采购人有权单方解除合同。</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3）中标人使用的耗材、零配件不符合本合同的约定时，采购人有权要求中标人予以更换。中标人以假充真、以次充好或以旧件冒充新件或更换的零配件不符合合同约定的，采购人有权解除合同，并有权要求中标人支付合同总价款30%的违约金；或者，要求中标人按合同的约定彻底更换这些零配件，并向采购人支付合同总价款30%的违约金。如因此导致其它侵犯第三方人身、财产安全的，该责任由中标人承担，采购人保留对中标人索赔权。</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4）在合同期限内，未经中标人认可采购人擅自更换第三方零配件，中标人有权拒绝对该第三方零配件提供后续维保服务；但由于中标人未按合同约定履行维保服务义务，导致采购人因工作需要必须及时更换的除外。</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5）在合同期限内，由于中标人原因而不再履行本合同，中标人除应退还未执行合同相应比例的款项，并需向采购人赔付此款项的10%违约金。</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6）中标人不按合同的约定提供售后服务，导致采购人委托第三方提供相应的服务而支出的全部费用，均由中标人承担，且采购人有权按次要求中标人支付合同总价款5%的违约金。</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7）未经采购人书面同意，中标人将项目分包或转包给第三方的，采购人可立即解除本合同，并要求中标人支付合同总价款20%的违约金。</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8）任何一方违反本合同项下其应承担的责任或义务或基于本合同做出的任何保证、声明或承诺被违反即构成违约行为，违约方应当赔偿守约方因此遭受的损失，包括但不限于守约方的直接经济损失、间接经济损失、守约方为追究违约责任所发生的诉讼费、律师费、差旅费、交通费等。</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9）中标人对维修更换配件所引起的医疗风险及设备损坏负完全责任。</w:t>
      </w:r>
    </w:p>
    <w:p>
      <w:pPr>
        <w:pStyle w:val="11"/>
        <w:jc w:val="left"/>
        <w:rPr>
          <w:rFonts w:hint="eastAsia" w:ascii="宋体" w:hAnsi="宋体" w:cs="Times New Roman"/>
          <w:sz w:val="21"/>
          <w:szCs w:val="21"/>
          <w:lang w:val="en-US" w:eastAsia="zh-CN"/>
        </w:rPr>
      </w:pPr>
      <w:r>
        <w:rPr>
          <w:rFonts w:hint="eastAsia" w:ascii="宋体" w:hAnsi="宋体" w:cs="Times New Roman"/>
          <w:sz w:val="21"/>
          <w:szCs w:val="21"/>
          <w:lang w:val="en-US" w:eastAsia="zh-CN"/>
        </w:rPr>
        <w:t>9.报价要求</w:t>
      </w:r>
    </w:p>
    <w:p>
      <w:pPr>
        <w:pStyle w:val="11"/>
        <w:ind w:firstLine="420" w:firstLineChars="200"/>
        <w:jc w:val="left"/>
        <w:rPr>
          <w:rFonts w:hint="default" w:ascii="宋体" w:hAnsi="宋体" w:cs="Times New Roman"/>
          <w:sz w:val="21"/>
          <w:szCs w:val="21"/>
          <w:lang w:val="en-US" w:eastAsia="zh-CN"/>
        </w:rPr>
      </w:pPr>
      <w:r>
        <w:rPr>
          <w:rFonts w:hint="eastAsia" w:ascii="宋体" w:hAnsi="宋体" w:cs="Times New Roman"/>
          <w:sz w:val="21"/>
          <w:szCs w:val="21"/>
          <w:lang w:val="en-US" w:eastAsia="zh-CN"/>
        </w:rPr>
        <w:t>投标总价必须是完成该项目的一切费用总和，包括人工费、保险费、管理费、技术培训费、设备安装费、调试费、售后服务费、国家规定的各项税费等全部费用。</w:t>
      </w:r>
    </w:p>
    <w:p>
      <w:pPr>
        <w:rPr>
          <w:rFonts w:ascii="宋体" w:hAnsi="宋体" w:cs="Arial"/>
          <w:b/>
          <w:color w:val="000000"/>
          <w:kern w:val="0"/>
          <w:sz w:val="32"/>
          <w:szCs w:val="32"/>
        </w:rPr>
      </w:pPr>
      <w:r>
        <w:rPr>
          <w:rFonts w:ascii="宋体" w:hAnsi="宋体" w:cs="Arial"/>
          <w:b/>
          <w:color w:val="000000"/>
          <w:kern w:val="0"/>
          <w:sz w:val="32"/>
          <w:szCs w:val="32"/>
        </w:rPr>
        <w:br w:type="page"/>
      </w:r>
    </w:p>
    <w:p>
      <w:pPr>
        <w:widowControl/>
        <w:spacing w:line="500" w:lineRule="exact"/>
        <w:jc w:val="left"/>
        <w:rPr>
          <w:rFonts w:hint="eastAsia" w:ascii="宋体" w:hAnsi="宋体" w:cs="Arial"/>
          <w:b/>
          <w:color w:val="000000"/>
          <w:kern w:val="0"/>
          <w:sz w:val="32"/>
          <w:szCs w:val="32"/>
        </w:rPr>
      </w:pPr>
      <w:r>
        <w:rPr>
          <w:rFonts w:hint="eastAsia" w:ascii="宋体" w:hAnsi="宋体"/>
          <w:b/>
          <w:bCs/>
          <w:sz w:val="24"/>
        </w:rPr>
        <mc:AlternateContent>
          <mc:Choice Requires="wps">
            <w:drawing>
              <wp:anchor distT="0" distB="0" distL="114300" distR="114300" simplePos="0" relativeHeight="251660288" behindDoc="0" locked="0" layoutInCell="1" allowOverlap="1">
                <wp:simplePos x="0" y="0"/>
                <wp:positionH relativeFrom="column">
                  <wp:posOffset>5848350</wp:posOffset>
                </wp:positionH>
                <wp:positionV relativeFrom="paragraph">
                  <wp:posOffset>314325</wp:posOffset>
                </wp:positionV>
                <wp:extent cx="648970" cy="297180"/>
                <wp:effectExtent l="4445" t="4445" r="13335" b="2222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48970" cy="297180"/>
                        </a:xfrm>
                        <a:prstGeom prst="rect">
                          <a:avLst/>
                        </a:prstGeom>
                        <a:solidFill>
                          <a:srgbClr val="FFFFFF"/>
                        </a:solidFill>
                        <a:ln w="9525">
                          <a:solidFill>
                            <a:srgbClr val="000000"/>
                          </a:solidFill>
                          <a:miter lim="800000"/>
                        </a:ln>
                        <a:effectLst/>
                      </wps:spPr>
                      <wps:txbx>
                        <w:txbxContent>
                          <w:p>
                            <w:pPr>
                              <w:jc w:val="center"/>
                              <w:rPr>
                                <w:rFonts w:hint="eastAsia" w:ascii="宋体" w:hAnsi="宋体"/>
                                <w:b/>
                                <w:sz w:val="24"/>
                              </w:rPr>
                            </w:pPr>
                            <w:r>
                              <w:rPr>
                                <w:rFonts w:hint="eastAsia" w:ascii="宋体" w:hAnsi="宋体"/>
                                <w:b/>
                                <w:sz w:val="24"/>
                              </w:rPr>
                              <w:t>正本</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460.5pt;margin-top:24.75pt;height:23.4pt;width:51.1pt;z-index:251660288;mso-width-relative:page;mso-height-relative:page;" fillcolor="#FFFFFF" filled="t" stroked="t" coordsize="21600,21600" o:gfxdata="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XpgXKdkAAAAKAQAADwAAAAAAAAAB&#10;ACAAAAAiAAAAZHJzL2Rvd25yZXYueG1sUEsBAhQAFAAAAAgAh07iQEIM/qJIAgAAlAQAAA4AAAAA&#10;AAAAAQAgAAAAKAEAAGRycy9lMm9Eb2MueG1sUEsFBgAAAAAGAAYAWQEAAOIFAAAAAA==&#10;">
                <v:fill on="t" focussize="0,0"/>
                <v:stroke color="#000000" miterlimit="8" joinstyle="miter"/>
                <v:imagedata o:title=""/>
                <o:lock v:ext="edit" aspectratio="f"/>
                <v:textbox>
                  <w:txbxContent>
                    <w:p>
                      <w:pPr>
                        <w:jc w:val="center"/>
                        <w:rPr>
                          <w:rFonts w:hint="eastAsia" w:ascii="宋体" w:hAnsi="宋体"/>
                          <w:b/>
                          <w:sz w:val="24"/>
                        </w:rPr>
                      </w:pPr>
                      <w:r>
                        <w:rPr>
                          <w:rFonts w:hint="eastAsia" w:ascii="宋体" w:hAnsi="宋体"/>
                          <w:b/>
                          <w:sz w:val="24"/>
                        </w:rPr>
                        <w:t>正本</w:t>
                      </w:r>
                    </w:p>
                  </w:txbxContent>
                </v:textbox>
              </v:shape>
            </w:pict>
          </mc:Fallback>
        </mc:AlternateContent>
      </w:r>
      <w:r>
        <w:rPr>
          <w:rFonts w:ascii="宋体" w:hAnsi="宋体" w:cs="Arial"/>
          <w:b/>
          <w:color w:val="000000"/>
          <w:kern w:val="0"/>
          <w:sz w:val="32"/>
          <w:szCs w:val="32"/>
        </w:rPr>
        <w:t>附:</w:t>
      </w:r>
      <w:r>
        <w:rPr>
          <w:rFonts w:ascii="宋体" w:hAnsi="宋体" w:cs="Arial"/>
          <w:b/>
          <w:kern w:val="0"/>
          <w:sz w:val="32"/>
          <w:szCs w:val="32"/>
        </w:rPr>
        <w:t>投标书模板</w:t>
      </w:r>
    </w:p>
    <w:p>
      <w:pPr>
        <w:widowControl/>
        <w:spacing w:line="500" w:lineRule="exact"/>
        <w:jc w:val="center"/>
        <w:rPr>
          <w:rFonts w:hint="eastAsia" w:ascii="宋体" w:hAnsi="宋体" w:cs="宋体-18030"/>
          <w:b/>
          <w:bCs/>
          <w:sz w:val="24"/>
        </w:rPr>
      </w:pPr>
    </w:p>
    <w:p>
      <w:pPr>
        <w:widowControl/>
        <w:spacing w:line="700" w:lineRule="exact"/>
        <w:jc w:val="center"/>
        <w:rPr>
          <w:rFonts w:hint="eastAsia" w:ascii="宋体" w:hAnsi="宋体"/>
          <w:b/>
          <w:bCs/>
          <w:sz w:val="28"/>
          <w:szCs w:val="28"/>
        </w:rPr>
      </w:pPr>
      <w:r>
        <w:rPr>
          <w:rFonts w:ascii="宋体" w:hAnsi="宋体" w:cs="宋体-18030"/>
          <w:b/>
          <w:bCs/>
          <w:sz w:val="28"/>
          <w:szCs w:val="28"/>
        </w:rPr>
        <w:t>深圳市宝安区人民医院</w:t>
      </w:r>
      <w:r>
        <w:rPr>
          <w:rFonts w:ascii="宋体" w:hAnsi="宋体"/>
          <w:b/>
          <w:bCs/>
          <w:sz w:val="28"/>
          <w:szCs w:val="28"/>
        </w:rPr>
        <w:t>202</w:t>
      </w:r>
      <w:r>
        <w:rPr>
          <w:rFonts w:hint="eastAsia" w:ascii="宋体" w:hAnsi="宋体"/>
          <w:b/>
          <w:bCs/>
          <w:sz w:val="28"/>
          <w:szCs w:val="28"/>
        </w:rPr>
        <w:t>6</w:t>
      </w:r>
      <w:r>
        <w:rPr>
          <w:rFonts w:ascii="宋体" w:hAnsi="宋体"/>
          <w:b/>
          <w:bCs/>
          <w:sz w:val="28"/>
          <w:szCs w:val="28"/>
        </w:rPr>
        <w:t>年第</w:t>
      </w:r>
      <w:r>
        <w:rPr>
          <w:rFonts w:hint="eastAsia" w:ascii="宋体" w:hAnsi="宋体"/>
          <w:b/>
          <w:bCs/>
          <w:sz w:val="28"/>
          <w:szCs w:val="28"/>
          <w:lang w:val="en-US" w:eastAsia="zh-CN"/>
        </w:rPr>
        <w:t>48</w:t>
      </w:r>
      <w:r>
        <w:rPr>
          <w:rFonts w:ascii="宋体" w:hAnsi="宋体"/>
          <w:b/>
          <w:bCs/>
          <w:sz w:val="28"/>
          <w:szCs w:val="28"/>
        </w:rPr>
        <w:t>期采购</w:t>
      </w:r>
    </w:p>
    <w:p>
      <w:pPr>
        <w:spacing w:after="60" w:line="360" w:lineRule="auto"/>
        <w:rPr>
          <w:rFonts w:hint="eastAsia" w:ascii="宋体" w:hAnsi="宋体"/>
          <w:b/>
          <w:bCs/>
          <w:sz w:val="24"/>
        </w:rPr>
      </w:pPr>
    </w:p>
    <w:p>
      <w:pPr>
        <w:widowControl/>
        <w:spacing w:line="360" w:lineRule="auto"/>
        <w:jc w:val="center"/>
        <w:rPr>
          <w:rFonts w:hint="eastAsia" w:ascii="宋体" w:hAnsi="宋体"/>
          <w:b/>
          <w:bCs/>
          <w:sz w:val="84"/>
          <w:szCs w:val="84"/>
        </w:rPr>
      </w:pPr>
      <w:r>
        <w:rPr>
          <w:rFonts w:ascii="宋体" w:hAnsi="宋体"/>
          <w:b/>
          <w:bCs/>
          <w:sz w:val="84"/>
          <w:szCs w:val="84"/>
        </w:rPr>
        <w:t>投标文件</w:t>
      </w:r>
    </w:p>
    <w:p>
      <w:pPr>
        <w:widowControl/>
        <w:spacing w:line="700" w:lineRule="exact"/>
        <w:ind w:left="1"/>
        <w:jc w:val="center"/>
        <w:rPr>
          <w:rFonts w:hint="default" w:ascii="宋体" w:hAnsi="宋体" w:eastAsia="宋体" w:cs="Arial"/>
          <w:b/>
          <w:bCs/>
          <w:kern w:val="0"/>
          <w:sz w:val="30"/>
          <w:szCs w:val="30"/>
          <w:lang w:val="en-US" w:eastAsia="zh-CN"/>
        </w:rPr>
      </w:pPr>
      <w:r>
        <w:rPr>
          <w:rFonts w:ascii="宋体" w:hAnsi="宋体"/>
          <w:b/>
          <w:bCs/>
          <w:sz w:val="28"/>
          <w:szCs w:val="28"/>
        </w:rPr>
        <w:t>采购编号:</w:t>
      </w:r>
      <w:r>
        <w:rPr>
          <w:rFonts w:ascii="宋体" w:hAnsi="宋体"/>
          <w:b/>
          <w:bCs/>
          <w:sz w:val="30"/>
          <w:szCs w:val="30"/>
        </w:rPr>
        <w:t>BYZBCG202</w:t>
      </w:r>
      <w:r>
        <w:rPr>
          <w:rFonts w:hint="eastAsia" w:ascii="宋体" w:hAnsi="宋体"/>
          <w:b/>
          <w:bCs/>
          <w:sz w:val="30"/>
          <w:szCs w:val="30"/>
        </w:rPr>
        <w:t>6</w:t>
      </w:r>
      <w:r>
        <w:rPr>
          <w:rFonts w:ascii="宋体" w:hAnsi="宋体"/>
          <w:b/>
          <w:bCs/>
          <w:sz w:val="30"/>
          <w:szCs w:val="30"/>
        </w:rPr>
        <w:t>-</w:t>
      </w:r>
      <w:r>
        <w:rPr>
          <w:rFonts w:hint="eastAsia" w:ascii="宋体" w:hAnsi="宋体"/>
          <w:b/>
          <w:bCs/>
          <w:sz w:val="30"/>
          <w:szCs w:val="30"/>
          <w:lang w:val="en-US" w:eastAsia="zh-CN"/>
        </w:rPr>
        <w:t>48</w:t>
      </w:r>
    </w:p>
    <w:p>
      <w:pPr>
        <w:widowControl/>
        <w:spacing w:line="500" w:lineRule="exact"/>
        <w:ind w:left="1"/>
        <w:jc w:val="center"/>
        <w:rPr>
          <w:rFonts w:hint="eastAsia" w:ascii="宋体" w:hAnsi="宋体"/>
          <w:b/>
          <w:bCs/>
          <w:color w:val="FF0000"/>
        </w:rPr>
      </w:pPr>
      <w:r>
        <w:rPr>
          <w:rFonts w:ascii="宋体" w:hAnsi="宋体"/>
          <w:b/>
          <w:bCs/>
          <w:sz w:val="28"/>
          <w:szCs w:val="28"/>
        </w:rPr>
        <w:t xml:space="preserve"> </w:t>
      </w:r>
    </w:p>
    <w:p>
      <w:pPr>
        <w:widowControl/>
        <w:spacing w:line="500" w:lineRule="exact"/>
        <w:ind w:left="1"/>
        <w:jc w:val="center"/>
        <w:rPr>
          <w:rStyle w:val="28"/>
          <w:rFonts w:hint="eastAsia" w:eastAsia="宋体"/>
          <w:color w:val="000000"/>
        </w:rPr>
      </w:pPr>
    </w:p>
    <w:p>
      <w:pPr>
        <w:widowControl/>
        <w:spacing w:line="500" w:lineRule="exact"/>
        <w:ind w:firstLine="970" w:firstLineChars="345"/>
        <w:rPr>
          <w:rStyle w:val="28"/>
          <w:rFonts w:hint="default" w:eastAsia="宋体"/>
          <w:color w:val="000000"/>
          <w:szCs w:val="28"/>
          <w:u w:val="single"/>
          <w:lang w:val="en-US"/>
        </w:rPr>
      </w:pPr>
      <w:r>
        <w:rPr>
          <w:rStyle w:val="28"/>
          <w:rFonts w:eastAsia="宋体"/>
          <w:color w:val="000000"/>
          <w:szCs w:val="28"/>
        </w:rPr>
        <w:t>项目名称:</w:t>
      </w:r>
      <w:r>
        <w:rPr>
          <w:rFonts w:hint="eastAsia"/>
        </w:rPr>
        <w:t xml:space="preserve"> </w:t>
      </w:r>
      <w:r>
        <w:rPr>
          <w:rStyle w:val="28"/>
          <w:rFonts w:eastAsia="宋体"/>
          <w:color w:val="000000"/>
          <w:szCs w:val="28"/>
          <w:u w:val="single"/>
        </w:rPr>
        <w:t xml:space="preserve">                  </w:t>
      </w:r>
      <w:r>
        <w:rPr>
          <w:rStyle w:val="28"/>
          <w:rFonts w:hint="eastAsia"/>
          <w:color w:val="000000"/>
          <w:szCs w:val="28"/>
          <w:u w:val="single"/>
          <w:lang w:val="en-US"/>
        </w:rPr>
        <w:t xml:space="preserve">           </w:t>
      </w:r>
    </w:p>
    <w:p>
      <w:pPr>
        <w:widowControl/>
        <w:spacing w:line="500" w:lineRule="exact"/>
        <w:ind w:firstLine="970" w:firstLineChars="345"/>
      </w:pPr>
      <w:r>
        <w:rPr>
          <w:rStyle w:val="28"/>
          <w:rFonts w:eastAsia="宋体"/>
          <w:color w:val="000000"/>
          <w:szCs w:val="28"/>
        </w:rPr>
        <w:t>投标单位:</w:t>
      </w:r>
      <w:r>
        <w:rPr>
          <w:rStyle w:val="28"/>
          <w:rFonts w:eastAsia="宋体"/>
          <w:color w:val="000000"/>
          <w:szCs w:val="28"/>
          <w:u w:val="single"/>
        </w:rPr>
        <w:t xml:space="preserve">                                 </w:t>
      </w:r>
      <w:r>
        <w:rPr>
          <w:rFonts w:hint="eastAsia"/>
        </w:rPr>
        <w:t xml:space="preserve"> </w:t>
      </w:r>
    </w:p>
    <w:p>
      <w:pPr>
        <w:widowControl/>
        <w:spacing w:line="500" w:lineRule="exact"/>
        <w:ind w:firstLine="567" w:firstLineChars="270"/>
        <w:rPr>
          <w:rStyle w:val="28"/>
          <w:rFonts w:hint="eastAsia" w:eastAsia="宋体"/>
          <w:color w:val="000000"/>
          <w:szCs w:val="28"/>
        </w:rPr>
      </w:pPr>
      <w:r>
        <w:rPr>
          <w:rFonts w:hint="eastAsia"/>
        </w:rPr>
        <w:t xml:space="preserve">    </w:t>
      </w:r>
      <w:r>
        <w:rPr>
          <w:rStyle w:val="28"/>
          <w:rFonts w:eastAsia="宋体"/>
          <w:color w:val="000000"/>
          <w:szCs w:val="28"/>
        </w:rPr>
        <w:t xml:space="preserve">联系人:  </w:t>
      </w:r>
      <w:r>
        <w:rPr>
          <w:rStyle w:val="28"/>
          <w:rFonts w:eastAsia="宋体"/>
          <w:color w:val="000000"/>
          <w:szCs w:val="28"/>
          <w:u w:val="single"/>
        </w:rPr>
        <w:t xml:space="preserve">                                  </w:t>
      </w:r>
    </w:p>
    <w:p>
      <w:pPr>
        <w:widowControl/>
        <w:spacing w:line="500" w:lineRule="exact"/>
        <w:ind w:firstLine="970" w:firstLineChars="345"/>
        <w:rPr>
          <w:rStyle w:val="28"/>
          <w:rFonts w:hint="eastAsia" w:eastAsia="宋体"/>
          <w:color w:val="000000"/>
          <w:szCs w:val="28"/>
          <w:u w:val="single"/>
        </w:rPr>
      </w:pPr>
      <w:r>
        <w:rPr>
          <w:rStyle w:val="28"/>
          <w:rFonts w:eastAsia="宋体"/>
          <w:color w:val="000000"/>
          <w:szCs w:val="28"/>
        </w:rPr>
        <w:t>联系电话:</w:t>
      </w:r>
      <w:r>
        <w:rPr>
          <w:rStyle w:val="28"/>
          <w:rFonts w:eastAsia="宋体"/>
          <w:color w:val="000000"/>
          <w:szCs w:val="28"/>
          <w:u w:val="single"/>
        </w:rPr>
        <w:t xml:space="preserve">                </w:t>
      </w:r>
      <w:r>
        <w:rPr>
          <w:rStyle w:val="28"/>
          <w:rFonts w:eastAsia="宋体"/>
          <w:b w:val="0"/>
          <w:color w:val="000000"/>
          <w:sz w:val="18"/>
          <w:szCs w:val="18"/>
        </w:rPr>
        <w:t>(手机)</w:t>
      </w:r>
      <w:r>
        <w:rPr>
          <w:rStyle w:val="28"/>
          <w:rFonts w:eastAsia="宋体"/>
          <w:color w:val="000000"/>
          <w:szCs w:val="28"/>
          <w:u w:val="single"/>
        </w:rPr>
        <w:t xml:space="preserve">            </w:t>
      </w:r>
      <w:r>
        <w:rPr>
          <w:rStyle w:val="28"/>
          <w:rFonts w:eastAsia="宋体"/>
          <w:b w:val="0"/>
          <w:color w:val="000000"/>
          <w:sz w:val="18"/>
          <w:szCs w:val="18"/>
        </w:rPr>
        <w:t>(办公)</w:t>
      </w:r>
    </w:p>
    <w:p>
      <w:pPr>
        <w:widowControl/>
        <w:spacing w:line="500" w:lineRule="exact"/>
        <w:ind w:firstLine="970" w:firstLineChars="345"/>
        <w:rPr>
          <w:rStyle w:val="28"/>
          <w:rFonts w:hint="eastAsia" w:eastAsia="宋体"/>
          <w:color w:val="000000"/>
          <w:szCs w:val="28"/>
          <w:u w:val="single"/>
        </w:rPr>
      </w:pPr>
      <w:r>
        <w:rPr>
          <w:rStyle w:val="28"/>
          <w:rFonts w:eastAsia="宋体"/>
          <w:color w:val="000000"/>
          <w:szCs w:val="28"/>
        </w:rPr>
        <w:t>地址:</w:t>
      </w:r>
      <w:r>
        <w:rPr>
          <w:rStyle w:val="28"/>
          <w:rFonts w:eastAsia="宋体"/>
          <w:color w:val="000000"/>
          <w:szCs w:val="28"/>
          <w:u w:val="single"/>
        </w:rPr>
        <w:t xml:space="preserve">                                        </w:t>
      </w:r>
    </w:p>
    <w:p>
      <w:pPr>
        <w:widowControl/>
        <w:spacing w:line="500" w:lineRule="exact"/>
        <w:ind w:firstLine="970" w:firstLineChars="345"/>
        <w:rPr>
          <w:rStyle w:val="28"/>
          <w:rFonts w:hint="eastAsia" w:eastAsia="宋体"/>
          <w:color w:val="000000"/>
          <w:szCs w:val="28"/>
        </w:rPr>
      </w:pPr>
      <w:r>
        <w:rPr>
          <w:rStyle w:val="28"/>
          <w:rFonts w:eastAsia="宋体"/>
          <w:color w:val="000000"/>
          <w:szCs w:val="28"/>
        </w:rPr>
        <w:t>日期:202</w:t>
      </w:r>
      <w:r>
        <w:rPr>
          <w:rStyle w:val="28"/>
          <w:rFonts w:hint="eastAsia" w:eastAsia="宋体"/>
          <w:color w:val="000000"/>
          <w:szCs w:val="28"/>
        </w:rPr>
        <w:t>6</w:t>
      </w:r>
      <w:r>
        <w:rPr>
          <w:rStyle w:val="28"/>
          <w:rFonts w:eastAsia="宋体"/>
          <w:color w:val="000000"/>
          <w:szCs w:val="28"/>
        </w:rPr>
        <w:t>年</w:t>
      </w:r>
      <w:r>
        <w:rPr>
          <w:rStyle w:val="28"/>
          <w:rFonts w:eastAsia="宋体"/>
          <w:color w:val="000000"/>
          <w:szCs w:val="28"/>
          <w:u w:val="single"/>
        </w:rPr>
        <w:t xml:space="preserve">    </w:t>
      </w:r>
      <w:r>
        <w:rPr>
          <w:rStyle w:val="28"/>
          <w:rFonts w:eastAsia="宋体"/>
          <w:color w:val="000000"/>
          <w:szCs w:val="28"/>
        </w:rPr>
        <w:t>月</w:t>
      </w:r>
      <w:r>
        <w:rPr>
          <w:rStyle w:val="28"/>
          <w:rFonts w:eastAsia="宋体"/>
          <w:color w:val="000000"/>
          <w:szCs w:val="28"/>
          <w:u w:val="single"/>
        </w:rPr>
        <w:t xml:space="preserve">    </w:t>
      </w:r>
      <w:r>
        <w:rPr>
          <w:rStyle w:val="28"/>
          <w:rFonts w:eastAsia="宋体"/>
          <w:color w:val="000000"/>
          <w:szCs w:val="28"/>
        </w:rPr>
        <w:t xml:space="preserve">日                                           </w:t>
      </w:r>
    </w:p>
    <w:p>
      <w:pPr>
        <w:widowControl/>
        <w:spacing w:line="500" w:lineRule="exact"/>
        <w:ind w:firstLine="970" w:firstLineChars="345"/>
        <w:rPr>
          <w:rStyle w:val="28"/>
          <w:rFonts w:hint="eastAsia" w:eastAsia="宋体"/>
          <w:color w:val="000000"/>
          <w:szCs w:val="28"/>
        </w:rPr>
      </w:pPr>
      <w:r>
        <w:rPr>
          <w:rStyle w:val="28"/>
          <w:rFonts w:eastAsia="宋体"/>
          <w:color w:val="000000"/>
          <w:szCs w:val="28"/>
        </w:rPr>
        <w:t xml:space="preserve">                                           </w:t>
      </w:r>
    </w:p>
    <w:p>
      <w:pPr>
        <w:widowControl/>
        <w:spacing w:line="500" w:lineRule="exact"/>
        <w:jc w:val="left"/>
        <w:rPr>
          <w:rStyle w:val="28"/>
          <w:rFonts w:hint="eastAsia" w:cs="宋体"/>
          <w:color w:val="000000"/>
          <w:szCs w:val="28"/>
        </w:rPr>
      </w:pPr>
      <w:r>
        <w:rPr>
          <w:rStyle w:val="28"/>
          <w:rFonts w:hint="eastAsia" w:cs="宋体"/>
          <w:color w:val="000000"/>
          <w:szCs w:val="28"/>
        </w:rPr>
        <w:t>备注:</w:t>
      </w:r>
    </w:p>
    <w:p>
      <w:pPr>
        <w:widowControl/>
        <w:spacing w:line="500" w:lineRule="exact"/>
        <w:jc w:val="left"/>
        <w:rPr>
          <w:rFonts w:hint="eastAsia" w:ascii="宋体" w:hAnsi="宋体" w:eastAsia="黑体" w:cs="宋体"/>
          <w:b/>
          <w:bCs/>
          <w:color w:val="000000"/>
          <w:kern w:val="44"/>
          <w:sz w:val="28"/>
          <w:szCs w:val="28"/>
        </w:rPr>
      </w:pPr>
      <w:r>
        <w:rPr>
          <w:rStyle w:val="28"/>
          <w:rFonts w:hint="eastAsia" w:cs="宋体"/>
          <w:color w:val="000000"/>
          <w:szCs w:val="28"/>
        </w:rPr>
        <w:t>一、</w:t>
      </w:r>
      <w:r>
        <w:rPr>
          <w:rFonts w:ascii="宋体" w:hAnsi="宋体" w:eastAsia="黑体" w:cs="宋体"/>
          <w:b/>
          <w:bCs/>
          <w:color w:val="000000"/>
          <w:kern w:val="44"/>
          <w:sz w:val="28"/>
          <w:szCs w:val="28"/>
        </w:rPr>
        <w:t>投标与</w:t>
      </w:r>
      <w:r>
        <w:rPr>
          <w:rFonts w:hint="eastAsia" w:ascii="宋体" w:hAnsi="宋体" w:eastAsia="黑体" w:cs="宋体"/>
          <w:b/>
          <w:bCs/>
          <w:color w:val="000000"/>
          <w:kern w:val="44"/>
          <w:sz w:val="28"/>
          <w:szCs w:val="28"/>
        </w:rPr>
        <w:t>开</w:t>
      </w:r>
      <w:r>
        <w:rPr>
          <w:rFonts w:ascii="宋体" w:hAnsi="宋体" w:eastAsia="黑体" w:cs="宋体"/>
          <w:b/>
          <w:bCs/>
          <w:color w:val="000000"/>
          <w:kern w:val="44"/>
          <w:sz w:val="28"/>
          <w:szCs w:val="28"/>
        </w:rPr>
        <w:t>标同步进行，</w:t>
      </w:r>
      <w:r>
        <w:rPr>
          <w:rFonts w:hint="eastAsia" w:ascii="宋体" w:hAnsi="宋体" w:cs="宋体"/>
          <w:color w:val="000000"/>
          <w:kern w:val="44"/>
          <w:sz w:val="28"/>
          <w:szCs w:val="28"/>
        </w:rPr>
        <w:t>投标商报名成功后请自行关注我院官网</w:t>
      </w:r>
      <w:r>
        <w:rPr>
          <w:rFonts w:hint="eastAsia" w:cs="宋体"/>
          <w:color w:val="000000"/>
          <w:kern w:val="44"/>
          <w:sz w:val="28"/>
          <w:szCs w:val="28"/>
        </w:rPr>
        <w:t>公告</w:t>
      </w:r>
      <w:r>
        <w:rPr>
          <w:rFonts w:hint="eastAsia" w:ascii="宋体" w:hAnsi="宋体" w:cs="宋体"/>
          <w:color w:val="000000"/>
          <w:kern w:val="44"/>
          <w:sz w:val="28"/>
          <w:szCs w:val="28"/>
        </w:rPr>
        <w:t>信息</w:t>
      </w:r>
      <w:r>
        <w:rPr>
          <w:rFonts w:hint="eastAsia" w:ascii="宋体" w:hAnsi="宋体" w:cs="宋体"/>
          <w:color w:val="000000"/>
          <w:kern w:val="44"/>
          <w:sz w:val="28"/>
          <w:szCs w:val="28"/>
          <w:highlight w:val="yellow"/>
        </w:rPr>
        <w:t>（本项目的“开标通知”）</w:t>
      </w:r>
    </w:p>
    <w:p>
      <w:pPr>
        <w:widowControl/>
        <w:spacing w:line="500" w:lineRule="exact"/>
        <w:jc w:val="left"/>
        <w:rPr>
          <w:rFonts w:hint="eastAsia" w:ascii="微软雅黑" w:hAnsi="微软雅黑" w:eastAsia="微软雅黑" w:cs="微软雅黑"/>
          <w:color w:val="000000"/>
          <w:kern w:val="0"/>
          <w:sz w:val="28"/>
          <w:szCs w:val="28"/>
        </w:rPr>
      </w:pPr>
      <w:r>
        <w:rPr>
          <w:rStyle w:val="28"/>
          <w:rFonts w:hint="eastAsia" w:ascii="微软雅黑" w:hAnsi="微软雅黑" w:eastAsia="微软雅黑" w:cs="微软雅黑"/>
          <w:color w:val="000000"/>
          <w:szCs w:val="28"/>
        </w:rPr>
        <w:t>二､</w:t>
      </w:r>
      <w:r>
        <w:rPr>
          <w:rStyle w:val="28"/>
          <w:rFonts w:hint="eastAsia" w:ascii="黑体" w:hAnsi="黑体" w:cs="黑体"/>
          <w:color w:val="000000"/>
          <w:szCs w:val="28"/>
        </w:rPr>
        <w:t>谈判现场</w:t>
      </w:r>
      <w:r>
        <w:rPr>
          <w:rStyle w:val="28"/>
          <w:rFonts w:hint="eastAsia" w:cs="宋体"/>
          <w:color w:val="000000"/>
          <w:szCs w:val="28"/>
        </w:rPr>
        <w:t>,需提交6份密封投标书（2正4副）(胶装成册)</w:t>
      </w:r>
      <w:r>
        <w:rPr>
          <w:rStyle w:val="28"/>
          <w:rFonts w:hint="eastAsia" w:ascii="微软雅黑" w:hAnsi="微软雅黑" w:eastAsia="微软雅黑" w:cs="微软雅黑"/>
          <w:color w:val="000000"/>
          <w:szCs w:val="28"/>
        </w:rPr>
        <w:t>､</w:t>
      </w:r>
      <w:r>
        <w:rPr>
          <w:rStyle w:val="28"/>
          <w:rFonts w:hint="eastAsia" w:ascii="黑体" w:hAnsi="黑体" w:cs="黑体"/>
          <w:color w:val="000000"/>
          <w:szCs w:val="28"/>
        </w:rPr>
        <w:t>1份密封报价单、投标文件PDF版</w:t>
      </w:r>
      <w:r>
        <w:rPr>
          <w:rFonts w:hint="eastAsia"/>
          <w:b/>
          <w:bCs/>
          <w:color w:val="000000"/>
          <w:kern w:val="0"/>
        </w:rPr>
        <w:t>【</w:t>
      </w:r>
      <w:r>
        <w:rPr>
          <w:rFonts w:hint="eastAsia" w:ascii="宋体" w:hAnsi="宋体" w:cs="宋体"/>
          <w:color w:val="000000"/>
          <w:kern w:val="0"/>
          <w:sz w:val="28"/>
          <w:szCs w:val="28"/>
        </w:rPr>
        <w:t>标题格式：2026年第X期 投标公司名称-投标文件</w:t>
      </w:r>
      <w:r>
        <w:rPr>
          <w:rFonts w:hint="eastAsia"/>
          <w:b/>
          <w:bCs/>
          <w:color w:val="000000"/>
          <w:kern w:val="0"/>
        </w:rPr>
        <w:t>】</w:t>
      </w:r>
    </w:p>
    <w:p>
      <w:pPr>
        <w:widowControl/>
        <w:spacing w:line="500" w:lineRule="exact"/>
        <w:jc w:val="left"/>
        <w:rPr>
          <w:rStyle w:val="28"/>
          <w:rFonts w:hint="eastAsia" w:eastAsia="宋体"/>
          <w:color w:val="FF0000"/>
          <w:szCs w:val="28"/>
        </w:rPr>
      </w:pPr>
      <w:r>
        <w:rPr>
          <w:rStyle w:val="28"/>
          <w:rFonts w:hint="eastAsia" w:cs="宋体"/>
          <w:szCs w:val="28"/>
        </w:rPr>
        <w:t>三</w:t>
      </w:r>
      <w:r>
        <w:rPr>
          <w:rStyle w:val="28"/>
          <w:rFonts w:hint="eastAsia" w:ascii="微软雅黑" w:hAnsi="微软雅黑" w:eastAsia="微软雅黑" w:cs="微软雅黑"/>
          <w:szCs w:val="28"/>
        </w:rPr>
        <w:t>､</w:t>
      </w:r>
      <w:r>
        <w:rPr>
          <w:rStyle w:val="28"/>
          <w:rFonts w:hint="eastAsia" w:ascii="黑体" w:hAnsi="黑体" w:cs="黑体"/>
          <w:szCs w:val="28"/>
        </w:rPr>
        <w:t>节约纸张</w:t>
      </w:r>
      <w:r>
        <w:rPr>
          <w:rStyle w:val="28"/>
          <w:rFonts w:hint="eastAsia" w:cs="宋体"/>
          <w:szCs w:val="28"/>
        </w:rPr>
        <w:t>,请双面打印</w:t>
      </w:r>
      <w:r>
        <w:rPr>
          <w:rStyle w:val="28"/>
          <w:rFonts w:hint="eastAsia" w:ascii="微软雅黑" w:hAnsi="微软雅黑" w:eastAsia="微软雅黑" w:cs="微软雅黑"/>
          <w:szCs w:val="28"/>
        </w:rPr>
        <w:t>｡</w:t>
      </w:r>
      <w:r>
        <w:rPr>
          <w:rStyle w:val="28"/>
          <w:rFonts w:eastAsia="宋体"/>
          <w:color w:val="FF0000"/>
          <w:szCs w:val="28"/>
        </w:rPr>
        <w:br w:type="page"/>
      </w:r>
    </w:p>
    <w:p>
      <w:pPr>
        <w:jc w:val="center"/>
        <w:rPr>
          <w:rFonts w:hint="eastAsia" w:ascii="宋体" w:hAnsi="宋体"/>
          <w:b/>
          <w:bCs/>
          <w:sz w:val="48"/>
          <w:szCs w:val="48"/>
        </w:rPr>
      </w:pPr>
      <w:r>
        <w:rPr>
          <w:rFonts w:hint="eastAsia" w:ascii="宋体" w:hAnsi="宋体"/>
          <w:b/>
          <w:bCs/>
          <w:sz w:val="48"/>
          <w:szCs w:val="48"/>
          <w:highlight w:val="yellow"/>
        </w:rPr>
        <w:t>特别警示提醒</w:t>
      </w:r>
    </w:p>
    <w:p>
      <w:pPr>
        <w:snapToGrid w:val="0"/>
        <w:ind w:firstLine="420" w:firstLineChars="200"/>
        <w:contextualSpacing/>
        <w:rPr>
          <w:rFonts w:hint="eastAsia" w:ascii="宋体" w:hAnsi="宋体"/>
          <w:bCs/>
          <w:sz w:val="24"/>
        </w:rPr>
      </w:pPr>
      <w:r>
        <w:rPr>
          <w:rFonts w:hint="eastAsia" w:ascii="宋体" w:hAnsi="宋体" w:cs="宋体"/>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9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381" w:type="pct"/>
            <w:vAlign w:val="center"/>
          </w:tcPr>
          <w:p>
            <w:pPr>
              <w:snapToGrid w:val="0"/>
              <w:contextualSpacing/>
              <w:jc w:val="center"/>
              <w:rPr>
                <w:rFonts w:hint="eastAsia" w:ascii="宋体" w:hAnsi="宋体" w:cs="宋体"/>
                <w:b/>
                <w:szCs w:val="21"/>
              </w:rPr>
            </w:pPr>
            <w:r>
              <w:rPr>
                <w:rFonts w:hint="eastAsia" w:ascii="宋体" w:hAnsi="宋体" w:cs="宋体"/>
                <w:b/>
                <w:szCs w:val="21"/>
              </w:rPr>
              <w:t>序号</w:t>
            </w:r>
          </w:p>
        </w:tc>
        <w:tc>
          <w:tcPr>
            <w:tcW w:w="4619" w:type="pct"/>
            <w:vAlign w:val="center"/>
          </w:tcPr>
          <w:p>
            <w:pPr>
              <w:snapToGrid w:val="0"/>
              <w:contextualSpacing/>
              <w:jc w:val="center"/>
              <w:rPr>
                <w:rFonts w:hint="eastAsia" w:ascii="宋体" w:hAnsi="宋体" w:cs="宋体"/>
                <w:b/>
                <w:szCs w:val="21"/>
              </w:rPr>
            </w:pPr>
            <w:r>
              <w:rPr>
                <w:rFonts w:hint="eastAsia" w:ascii="宋体" w:hAnsi="宋体" w:cs="宋体"/>
                <w:b/>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81" w:type="pct"/>
            <w:vAlign w:val="center"/>
          </w:tcPr>
          <w:p>
            <w:pPr>
              <w:snapToGrid w:val="0"/>
              <w:contextualSpacing/>
              <w:jc w:val="center"/>
              <w:rPr>
                <w:rFonts w:hint="eastAsia" w:ascii="宋体" w:hAnsi="宋体" w:cs="宋体"/>
                <w:bCs/>
                <w:szCs w:val="21"/>
              </w:rPr>
            </w:pPr>
            <w:r>
              <w:rPr>
                <w:rFonts w:ascii="宋体" w:hAnsi="宋体" w:cs="宋体"/>
                <w:bCs/>
                <w:szCs w:val="21"/>
              </w:rPr>
              <w:t>1</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2</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参与本项目采购活动时，与其他投标供应商存在单位负责人为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3</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与其他投标供应商的报名文件及投标文件或部分报名文件及投标文件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4</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与其他投标供应商的报名文件及投标文件由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381" w:type="pct"/>
            <w:vAlign w:val="center"/>
          </w:tcPr>
          <w:p>
            <w:pPr>
              <w:snapToGrid w:val="0"/>
              <w:contextualSpacing/>
              <w:jc w:val="center"/>
              <w:rPr>
                <w:rFonts w:hint="eastAsia" w:ascii="宋体" w:hAnsi="宋体" w:cs="宋体"/>
                <w:bCs/>
                <w:szCs w:val="21"/>
              </w:rPr>
            </w:pPr>
            <w:r>
              <w:rPr>
                <w:rFonts w:hint="eastAsia" w:ascii="宋体" w:hAnsi="宋体" w:cs="宋体"/>
                <w:bCs/>
                <w:szCs w:val="21"/>
              </w:rPr>
              <w:t>5</w:t>
            </w:r>
          </w:p>
        </w:tc>
        <w:tc>
          <w:tcPr>
            <w:tcW w:w="4619" w:type="pct"/>
            <w:vAlign w:val="center"/>
          </w:tcPr>
          <w:p>
            <w:pPr>
              <w:tabs>
                <w:tab w:val="left" w:pos="709"/>
              </w:tabs>
              <w:snapToGrid w:val="0"/>
              <w:contextualSpacing/>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bl>
    <w:p>
      <w:pPr>
        <w:pStyle w:val="19"/>
        <w:shd w:val="clear" w:color="auto" w:fill="FFFFFF"/>
        <w:snapToGrid w:val="0"/>
        <w:spacing w:before="0" w:beforeAutospacing="0" w:after="0" w:afterAutospacing="0"/>
        <w:ind w:firstLine="420" w:firstLineChars="20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pPr>
        <w:pStyle w:val="19"/>
        <w:shd w:val="clear" w:color="auto" w:fill="FFFFFF"/>
        <w:snapToGrid w:val="0"/>
        <w:spacing w:before="0" w:beforeAutospacing="0" w:after="0" w:afterAutospacing="0"/>
        <w:contextualSpacing/>
        <w:jc w:val="both"/>
        <w:rPr>
          <w:rFonts w:hint="eastAsia"/>
          <w:sz w:val="21"/>
          <w:szCs w:val="21"/>
        </w:rPr>
      </w:pPr>
      <w:r>
        <w:rPr>
          <w:rFonts w:hint="eastAsia"/>
          <w:sz w:val="21"/>
          <w:szCs w:val="21"/>
        </w:rPr>
        <w:t>　　除单一来源采购项目外，为采购项目提供整体设计、规范编制或者项目管理、监理、检测等服务的供应商，不得再参加该采购项目的其他采购活动。</w:t>
      </w:r>
    </w:p>
    <w:p>
      <w:pPr>
        <w:ind w:firstLine="420" w:firstLineChars="200"/>
        <w:rPr>
          <w:rFonts w:hint="eastAsia" w:ascii="宋体" w:hAnsi="宋体"/>
          <w:szCs w:val="21"/>
        </w:rPr>
      </w:pPr>
      <w:r>
        <w:rPr>
          <w:rFonts w:hint="eastAsia" w:ascii="宋体" w:hAnsi="宋体"/>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62"/>
          <w:rFonts w:ascii="宋体" w:hAnsi="宋体"/>
          <w:color w:val="auto"/>
          <w:szCs w:val="21"/>
        </w:rPr>
        <w:t>构成犯罪的，依法追究刑事责任：</w:t>
      </w:r>
    </w:p>
    <w:p>
      <w:pPr>
        <w:ind w:firstLine="420" w:firstLineChars="200"/>
        <w:rPr>
          <w:rFonts w:hint="eastAsia" w:ascii="宋体" w:hAnsi="宋体"/>
          <w:szCs w:val="21"/>
        </w:rPr>
      </w:pPr>
      <w:r>
        <w:rPr>
          <w:rFonts w:hint="eastAsia" w:ascii="宋体" w:hAnsi="宋体"/>
          <w:szCs w:val="21"/>
        </w:rPr>
        <w:t>（一）在采购活动中应当回避而未回避的；</w:t>
      </w:r>
    </w:p>
    <w:p>
      <w:pPr>
        <w:ind w:firstLine="420" w:firstLineChars="200"/>
        <w:rPr>
          <w:rFonts w:hint="eastAsia" w:ascii="宋体" w:hAnsi="宋体"/>
          <w:szCs w:val="21"/>
        </w:rPr>
      </w:pPr>
      <w:r>
        <w:rPr>
          <w:rFonts w:hint="eastAsia" w:ascii="宋体" w:hAnsi="宋体"/>
          <w:szCs w:val="21"/>
        </w:rPr>
        <w:t>（二）未按本条例规定签订、履行采购合同，造成严重后果的；</w:t>
      </w:r>
    </w:p>
    <w:p>
      <w:pPr>
        <w:ind w:firstLine="420" w:firstLineChars="200"/>
        <w:rPr>
          <w:rFonts w:hint="eastAsia" w:ascii="宋体" w:hAnsi="宋体"/>
          <w:szCs w:val="21"/>
        </w:rPr>
      </w:pPr>
      <w:r>
        <w:rPr>
          <w:rFonts w:hint="eastAsia" w:ascii="宋体" w:hAnsi="宋体"/>
          <w:szCs w:val="21"/>
        </w:rPr>
        <w:t>（三）隐瞒真实情况，提供虚假资料的；</w:t>
      </w:r>
    </w:p>
    <w:p>
      <w:pPr>
        <w:ind w:firstLine="420" w:firstLineChars="200"/>
        <w:rPr>
          <w:rFonts w:hint="eastAsia" w:ascii="宋体" w:hAnsi="宋体"/>
          <w:szCs w:val="21"/>
        </w:rPr>
      </w:pPr>
      <w:r>
        <w:rPr>
          <w:rFonts w:hint="eastAsia" w:ascii="宋体" w:hAnsi="宋体"/>
          <w:szCs w:val="21"/>
        </w:rPr>
        <w:t>（四）以非法手段排斥其他供应商参与竞争的；</w:t>
      </w:r>
    </w:p>
    <w:p>
      <w:pPr>
        <w:ind w:firstLine="420" w:firstLineChars="200"/>
        <w:rPr>
          <w:rFonts w:hint="eastAsia" w:ascii="宋体" w:hAnsi="宋体"/>
          <w:szCs w:val="21"/>
        </w:rPr>
      </w:pPr>
      <w:r>
        <w:rPr>
          <w:rFonts w:hint="eastAsia" w:ascii="宋体" w:hAnsi="宋体"/>
          <w:szCs w:val="21"/>
        </w:rPr>
        <w:t>（五）与其他采购参加人串通投标的；</w:t>
      </w:r>
    </w:p>
    <w:p>
      <w:pPr>
        <w:ind w:firstLine="420" w:firstLineChars="200"/>
        <w:rPr>
          <w:rFonts w:hint="eastAsia" w:ascii="宋体" w:hAnsi="宋体"/>
          <w:szCs w:val="21"/>
        </w:rPr>
      </w:pPr>
      <w:r>
        <w:rPr>
          <w:rFonts w:hint="eastAsia" w:ascii="宋体" w:hAnsi="宋体"/>
          <w:szCs w:val="21"/>
        </w:rPr>
        <w:t>（六）恶意投诉的；</w:t>
      </w:r>
    </w:p>
    <w:p>
      <w:pPr>
        <w:ind w:firstLine="420" w:firstLineChars="200"/>
        <w:rPr>
          <w:rFonts w:hint="eastAsia" w:ascii="宋体" w:hAnsi="宋体"/>
          <w:szCs w:val="21"/>
        </w:rPr>
      </w:pPr>
      <w:r>
        <w:rPr>
          <w:rFonts w:hint="eastAsia" w:ascii="宋体" w:hAnsi="宋体"/>
          <w:szCs w:val="21"/>
        </w:rPr>
        <w:t>（七）向采购项目相关人行贿或者提供其他不当利益的；</w:t>
      </w:r>
    </w:p>
    <w:p>
      <w:pPr>
        <w:ind w:firstLine="420" w:firstLineChars="200"/>
        <w:rPr>
          <w:rFonts w:hint="eastAsia" w:ascii="宋体" w:hAnsi="宋体"/>
          <w:szCs w:val="21"/>
        </w:rPr>
      </w:pPr>
      <w:r>
        <w:rPr>
          <w:rFonts w:hint="eastAsia" w:ascii="宋体" w:hAnsi="宋体"/>
          <w:szCs w:val="21"/>
        </w:rPr>
        <w:t>（八）阻碍、抗拒主管部门监督检查的；</w:t>
      </w:r>
    </w:p>
    <w:p>
      <w:pPr>
        <w:ind w:firstLine="420" w:firstLineChars="200"/>
        <w:rPr>
          <w:rFonts w:hint="eastAsia" w:ascii="宋体" w:hAnsi="宋体"/>
          <w:szCs w:val="21"/>
        </w:rPr>
      </w:pPr>
      <w:r>
        <w:rPr>
          <w:rFonts w:hint="eastAsia" w:ascii="宋体" w:hAnsi="宋体"/>
          <w:szCs w:val="21"/>
        </w:rPr>
        <w:t>（九）其他违反本条例规定的行为。</w:t>
      </w:r>
    </w:p>
    <w:p>
      <w:pPr>
        <w:ind w:firstLine="420" w:firstLineChars="200"/>
        <w:rPr>
          <w:rFonts w:hint="eastAsia" w:ascii="宋体" w:hAnsi="宋体"/>
          <w:szCs w:val="21"/>
        </w:rPr>
      </w:pPr>
      <w:r>
        <w:rPr>
          <w:rFonts w:hint="eastAsia" w:ascii="宋体" w:hAnsi="宋体"/>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hint="eastAsia" w:ascii="宋体" w:hAnsi="宋体"/>
          <w:szCs w:val="21"/>
        </w:rPr>
        <w:t>存在非正常一致；（六）由同一单位工作人员为两家以上（含两家）供应商进行同一项投标活动的；（七）主管部门依照法律、法规认定的其他情形。</w:t>
      </w:r>
    </w:p>
    <w:p>
      <w:pPr>
        <w:ind w:firstLine="420" w:firstLineChars="200"/>
        <w:rPr>
          <w:rFonts w:hint="eastAsia" w:ascii="宋体" w:hAnsi="宋体"/>
          <w:szCs w:val="21"/>
        </w:rPr>
      </w:pPr>
      <w:r>
        <w:rPr>
          <w:rFonts w:hint="eastAsia" w:ascii="宋体" w:hAnsi="宋体"/>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ind w:firstLine="420" w:firstLineChars="200"/>
        <w:rPr>
          <w:rFonts w:hint="eastAsia" w:ascii="宋体" w:hAnsi="宋体"/>
          <w:szCs w:val="21"/>
        </w:rPr>
      </w:pPr>
      <w:r>
        <w:rPr>
          <w:rFonts w:hint="eastAsia" w:ascii="宋体" w:hAnsi="宋体"/>
          <w:szCs w:val="21"/>
        </w:rPr>
        <w:t>投标供应商不能提供项目负责人或者主要技术人员的劳动合同、社会保险等劳动关系证明材料的，视为存在前款第（三）项规定的情形。</w:t>
      </w:r>
    </w:p>
    <w:p>
      <w:pPr>
        <w:ind w:firstLine="420" w:firstLineChars="200"/>
        <w:rPr>
          <w:rFonts w:hint="eastAsia" w:ascii="宋体" w:hAnsi="宋体"/>
          <w:szCs w:val="21"/>
        </w:rPr>
      </w:pPr>
      <w:r>
        <w:rPr>
          <w:rFonts w:hint="eastAsia" w:ascii="宋体" w:hAnsi="宋体"/>
          <w:szCs w:val="21"/>
        </w:rPr>
        <w:t>五、请投标供应商阅读《院内招标采购违法行为风险知悉确认书》，并经各投标供应商负责人或投标授权代表签字并加盖单位公章后，与投标文件一并装订提交。注：该风险知悉确认书用于对供应商违法行为的警示，不作为供应商资格性审查及符合性审查条件。</w:t>
      </w:r>
    </w:p>
    <w:p>
      <w:pPr>
        <w:pStyle w:val="40"/>
        <w:rPr>
          <w:rFonts w:hint="eastAsia" w:ascii="宋体" w:hAnsi="宋体" w:eastAsia="宋体"/>
          <w:smallCaps/>
          <w:sz w:val="24"/>
        </w:rPr>
      </w:pPr>
      <w:r>
        <w:rPr>
          <w:rFonts w:hint="eastAsia" w:ascii="宋体" w:hAnsi="宋体" w:eastAsia="宋体"/>
          <w:szCs w:val="21"/>
        </w:rPr>
        <w:t>六、</w:t>
      </w:r>
      <w:r>
        <w:rPr>
          <w:rStyle w:val="62"/>
          <w:rFonts w:hint="eastAsia" w:ascii="宋体" w:hAnsi="宋体" w:eastAsia="宋体"/>
          <w:color w:val="auto"/>
          <w:szCs w:val="21"/>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pPr>
        <w:spacing w:after="60" w:line="360" w:lineRule="exact"/>
        <w:ind w:left="1521" w:hanging="1521" w:hangingChars="541"/>
        <w:jc w:val="center"/>
        <w:rPr>
          <w:rFonts w:hint="eastAsia" w:ascii="宋体" w:hAnsi="宋体" w:cs="Arial"/>
          <w:b/>
          <w:color w:val="000000"/>
          <w:sz w:val="28"/>
          <w:szCs w:val="28"/>
        </w:rPr>
      </w:pPr>
    </w:p>
    <w:p>
      <w:pPr>
        <w:pStyle w:val="3"/>
        <w:rPr>
          <w:color w:val="FF0000"/>
          <w:sz w:val="24"/>
          <w:szCs w:val="24"/>
        </w:rPr>
      </w:pPr>
      <w:r>
        <w:rPr>
          <w:rFonts w:hint="eastAsia"/>
          <w:color w:val="FF0000"/>
          <w:sz w:val="24"/>
          <w:szCs w:val="24"/>
          <w:highlight w:val="yellow"/>
        </w:rPr>
        <w:t>（此警示条款需与投标文件一起装订入册）</w:t>
      </w:r>
    </w:p>
    <w:p>
      <w:pPr>
        <w:pStyle w:val="3"/>
      </w:pPr>
    </w:p>
    <w:p>
      <w:pPr>
        <w:pStyle w:val="3"/>
      </w:pPr>
    </w:p>
    <w:p>
      <w:pPr>
        <w:pStyle w:val="3"/>
      </w:pPr>
      <w:r>
        <w:rPr>
          <w:rFonts w:hint="eastAsia"/>
        </w:rPr>
        <w:t xml:space="preserve">                                                         </w:t>
      </w:r>
      <w:bookmarkStart w:id="6" w:name="_Hlk224294994"/>
      <w:r>
        <w:rPr>
          <w:rFonts w:hint="eastAsia"/>
        </w:rPr>
        <w:t xml:space="preserve"> </w:t>
      </w:r>
      <w:r>
        <w:rPr>
          <w:rFonts w:hint="eastAsia" w:hAnsi="宋体"/>
          <w:b/>
          <w:bCs/>
        </w:rPr>
        <w:t>投标人单位名称（单位盖公章）：</w:t>
      </w:r>
      <w:bookmarkEnd w:id="6"/>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widowControl/>
        <w:spacing w:line="360" w:lineRule="atLeast"/>
        <w:ind w:firstLine="3975" w:firstLineChars="1100"/>
        <w:rPr>
          <w:rStyle w:val="28"/>
          <w:rFonts w:hint="eastAsia"/>
          <w:sz w:val="36"/>
          <w:szCs w:val="36"/>
        </w:rPr>
      </w:pPr>
      <w:r>
        <w:rPr>
          <w:rStyle w:val="28"/>
          <w:sz w:val="36"/>
          <w:szCs w:val="36"/>
        </w:rPr>
        <w:t>目  录</w:t>
      </w:r>
    </w:p>
    <w:p>
      <w:pPr>
        <w:numPr>
          <w:ilvl w:val="0"/>
          <w:numId w:val="5"/>
        </w:numPr>
        <w:snapToGrid w:val="0"/>
        <w:contextualSpacing/>
        <w:rPr>
          <w:rFonts w:hint="eastAsia" w:ascii="宋体" w:hAnsi="宋体"/>
          <w:szCs w:val="21"/>
        </w:rPr>
      </w:pPr>
      <w:r>
        <w:rPr>
          <w:rFonts w:hint="eastAsia" w:ascii="宋体" w:hAnsi="宋体"/>
          <w:szCs w:val="21"/>
        </w:rPr>
        <w:t>评标指引表</w:t>
      </w:r>
    </w:p>
    <w:p>
      <w:pPr>
        <w:numPr>
          <w:ilvl w:val="0"/>
          <w:numId w:val="5"/>
        </w:numPr>
        <w:snapToGrid w:val="0"/>
        <w:ind w:left="0" w:firstLine="0"/>
        <w:contextualSpacing/>
        <w:rPr>
          <w:rFonts w:hint="eastAsia" w:ascii="宋体" w:hAnsi="宋体"/>
          <w:bCs/>
          <w:szCs w:val="21"/>
        </w:rPr>
      </w:pPr>
      <w:r>
        <w:rPr>
          <w:rFonts w:hint="eastAsia" w:ascii="宋体" w:hAnsi="宋体"/>
          <w:bCs/>
          <w:szCs w:val="21"/>
        </w:rPr>
        <w:t>投标商自查表</w:t>
      </w:r>
    </w:p>
    <w:p>
      <w:pPr>
        <w:numPr>
          <w:ilvl w:val="0"/>
          <w:numId w:val="5"/>
        </w:numPr>
        <w:snapToGrid w:val="0"/>
        <w:ind w:left="0" w:firstLine="0"/>
        <w:contextualSpacing/>
        <w:rPr>
          <w:rFonts w:hint="eastAsia" w:ascii="宋体" w:hAnsi="宋体"/>
          <w:bCs/>
          <w:szCs w:val="21"/>
        </w:rPr>
      </w:pPr>
      <w:r>
        <w:rPr>
          <w:rFonts w:hint="eastAsia" w:ascii="宋体" w:hAnsi="宋体"/>
          <w:szCs w:val="21"/>
        </w:rPr>
        <w:t>采购需求偏离表（2.1.</w:t>
      </w:r>
      <w:r>
        <w:rPr>
          <w:rFonts w:hint="eastAsia" w:ascii="宋体" w:hAnsi="宋体" w:cs="宋体"/>
          <w:bCs/>
          <w:color w:val="000000"/>
          <w:szCs w:val="21"/>
        </w:rPr>
        <w:t>服务要求偏离表 2.2.</w:t>
      </w:r>
      <w:r>
        <w:rPr>
          <w:rFonts w:hint="eastAsia" w:ascii="宋体" w:hAnsi="宋体"/>
          <w:bCs/>
        </w:rPr>
        <w:t>实质性条款偏离表 2.3.</w:t>
      </w:r>
      <w:r>
        <w:rPr>
          <w:rFonts w:hint="eastAsia" w:ascii="宋体" w:hAnsi="宋体" w:cs="宋体"/>
          <w:bCs/>
          <w:color w:val="000000"/>
          <w:szCs w:val="21"/>
        </w:rPr>
        <w:t>商务条款偏离表</w:t>
      </w:r>
      <w:r>
        <w:rPr>
          <w:rFonts w:hint="eastAsia" w:ascii="宋体" w:hAnsi="宋体"/>
          <w:bCs/>
          <w:szCs w:val="21"/>
        </w:rPr>
        <w:t>）</w:t>
      </w:r>
    </w:p>
    <w:p>
      <w:pPr>
        <w:numPr>
          <w:ilvl w:val="0"/>
          <w:numId w:val="5"/>
        </w:numPr>
        <w:snapToGrid w:val="0"/>
        <w:ind w:left="442" w:hanging="442"/>
        <w:contextualSpacing/>
        <w:rPr>
          <w:rFonts w:hint="eastAsia" w:ascii="宋体" w:hAnsi="宋体"/>
          <w:szCs w:val="21"/>
        </w:rPr>
      </w:pPr>
      <w:r>
        <w:rPr>
          <w:rFonts w:hint="eastAsia" w:ascii="宋体" w:hAnsi="宋体"/>
          <w:szCs w:val="21"/>
        </w:rPr>
        <w:t>投标函</w:t>
      </w:r>
    </w:p>
    <w:p>
      <w:pPr>
        <w:numPr>
          <w:ilvl w:val="0"/>
          <w:numId w:val="5"/>
        </w:numPr>
        <w:snapToGrid w:val="0"/>
        <w:ind w:left="442" w:hanging="442"/>
        <w:contextualSpacing/>
        <w:rPr>
          <w:rFonts w:hint="eastAsia" w:ascii="宋体" w:hAnsi="宋体"/>
          <w:szCs w:val="21"/>
        </w:rPr>
      </w:pPr>
      <w:r>
        <w:rPr>
          <w:rFonts w:hint="eastAsia" w:ascii="宋体" w:hAnsi="宋体"/>
          <w:szCs w:val="21"/>
        </w:rPr>
        <w:t>投标履约承诺函</w:t>
      </w:r>
    </w:p>
    <w:p>
      <w:pPr>
        <w:pStyle w:val="40"/>
        <w:numPr>
          <w:ilvl w:val="0"/>
          <w:numId w:val="5"/>
        </w:numPr>
        <w:snapToGrid w:val="0"/>
        <w:ind w:firstLineChars="0"/>
        <w:contextualSpacing/>
        <w:rPr>
          <w:rFonts w:hint="eastAsia" w:ascii="宋体" w:hAnsi="宋体" w:eastAsia="宋体"/>
          <w:szCs w:val="21"/>
        </w:rPr>
      </w:pPr>
      <w:r>
        <w:rPr>
          <w:rFonts w:hint="eastAsia" w:ascii="宋体" w:hAnsi="宋体" w:eastAsia="宋体"/>
          <w:szCs w:val="21"/>
        </w:rPr>
        <w:t>关于围标串标风险防控的承诺函</w:t>
      </w:r>
    </w:p>
    <w:p>
      <w:pPr>
        <w:numPr>
          <w:ilvl w:val="0"/>
          <w:numId w:val="5"/>
        </w:numPr>
        <w:snapToGrid w:val="0"/>
        <w:ind w:left="442" w:hanging="442"/>
        <w:contextualSpacing/>
        <w:rPr>
          <w:rFonts w:hint="eastAsia" w:ascii="宋体" w:hAnsi="宋体"/>
          <w:szCs w:val="21"/>
        </w:rPr>
      </w:pPr>
      <w:r>
        <w:rPr>
          <w:rFonts w:hint="eastAsia" w:ascii="宋体" w:hAnsi="宋体"/>
          <w:szCs w:val="21"/>
        </w:rPr>
        <w:t>法定代表人授权书</w:t>
      </w:r>
      <w:r>
        <w:rPr>
          <w:rFonts w:ascii="宋体" w:hAnsi="宋体"/>
          <w:szCs w:val="21"/>
        </w:rPr>
        <w:t>(附身份证扫描件)</w:t>
      </w:r>
    </w:p>
    <w:p>
      <w:pPr>
        <w:pStyle w:val="2"/>
        <w:numPr>
          <w:ilvl w:val="0"/>
          <w:numId w:val="5"/>
        </w:numPr>
        <w:snapToGrid w:val="0"/>
        <w:spacing w:line="240" w:lineRule="auto"/>
        <w:ind w:left="442" w:leftChars="0" w:hanging="442" w:firstLineChars="0"/>
        <w:contextualSpacing/>
        <w:rPr>
          <w:rFonts w:hint="eastAsia" w:ascii="宋体" w:hAnsi="宋体" w:eastAsia="宋体"/>
          <w:sz w:val="21"/>
          <w:szCs w:val="21"/>
        </w:rPr>
      </w:pPr>
      <w:bookmarkStart w:id="7" w:name="_Hlk224294738"/>
      <w:r>
        <w:rPr>
          <w:rFonts w:hint="eastAsia" w:ascii="宋体" w:hAnsi="宋体" w:eastAsia="宋体"/>
          <w:sz w:val="21"/>
          <w:szCs w:val="21"/>
        </w:rPr>
        <w:t>供应商基本情况表</w:t>
      </w:r>
    </w:p>
    <w:p>
      <w:pPr>
        <w:numPr>
          <w:ilvl w:val="0"/>
          <w:numId w:val="5"/>
        </w:numPr>
        <w:snapToGrid w:val="0"/>
        <w:ind w:left="442" w:hanging="442"/>
        <w:contextualSpacing/>
        <w:rPr>
          <w:rFonts w:hint="eastAsia" w:ascii="宋体" w:hAnsi="宋体"/>
          <w:szCs w:val="21"/>
        </w:rPr>
      </w:pPr>
      <w:r>
        <w:rPr>
          <w:rFonts w:hint="eastAsia" w:ascii="宋体" w:hAnsi="宋体"/>
          <w:szCs w:val="21"/>
        </w:rPr>
        <w:t>投标供应商资格证明文件</w:t>
      </w:r>
    </w:p>
    <w:bookmarkEnd w:id="7"/>
    <w:p>
      <w:pPr>
        <w:snapToGrid w:val="0"/>
        <w:contextualSpacing/>
        <w:rPr>
          <w:rFonts w:hint="eastAsia" w:ascii="宋体" w:hAnsi="宋体"/>
          <w:szCs w:val="21"/>
        </w:rPr>
      </w:pPr>
      <w:r>
        <w:rPr>
          <w:rFonts w:hint="eastAsia" w:ascii="宋体" w:hAnsi="宋体"/>
          <w:szCs w:val="21"/>
        </w:rPr>
        <w:t>10</w:t>
      </w:r>
      <w:r>
        <w:rPr>
          <w:rFonts w:ascii="宋体" w:hAnsi="宋体"/>
          <w:szCs w:val="21"/>
        </w:rPr>
        <w:t>.</w:t>
      </w:r>
      <w:r>
        <w:rPr>
          <w:rFonts w:hint="eastAsia" w:ascii="宋体" w:hAnsi="宋体"/>
          <w:szCs w:val="21"/>
        </w:rPr>
        <w:t xml:space="preserve"> 采购违法行为风险知悉确认书</w:t>
      </w:r>
    </w:p>
    <w:p>
      <w:pPr>
        <w:snapToGrid w:val="0"/>
        <w:contextualSpacing/>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w:t>
      </w:r>
      <w:bookmarkStart w:id="8" w:name="_Hlk224294819"/>
      <w:r>
        <w:rPr>
          <w:rFonts w:hint="eastAsia" w:ascii="宋体" w:hAnsi="宋体"/>
          <w:szCs w:val="21"/>
        </w:rPr>
        <w:t xml:space="preserve"> 技术部分评分项格式及佐证材料</w:t>
      </w:r>
    </w:p>
    <w:p>
      <w:pPr>
        <w:pStyle w:val="2"/>
        <w:ind w:left="840" w:leftChars="0" w:hanging="840" w:hangingChars="400"/>
        <w:rPr>
          <w:rFonts w:hint="eastAsia" w:ascii="宋体" w:hAnsi="宋体" w:eastAsia="宋体"/>
          <w:sz w:val="21"/>
          <w:szCs w:val="21"/>
        </w:rPr>
      </w:pPr>
      <w:r>
        <w:rPr>
          <w:rFonts w:hint="eastAsia" w:ascii="宋体" w:hAnsi="宋体" w:eastAsia="宋体"/>
          <w:sz w:val="21"/>
          <w:szCs w:val="21"/>
        </w:rPr>
        <w:t>12. 商务部分评分项格式及佐证材料</w:t>
      </w:r>
    </w:p>
    <w:p>
      <w:pPr>
        <w:snapToGrid w:val="0"/>
        <w:contextualSpacing/>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 xml:space="preserve"> 其他:投标供应商认为必要提供的其他内容</w:t>
      </w:r>
      <w:bookmarkEnd w:id="8"/>
    </w:p>
    <w:p>
      <w:pPr>
        <w:snapToGrid w:val="0"/>
        <w:contextualSpacing/>
        <w:rPr>
          <w:rFonts w:hint="eastAsia" w:ascii="宋体" w:hAnsi="宋体"/>
          <w:szCs w:val="21"/>
        </w:rPr>
      </w:pPr>
      <w:r>
        <w:rPr>
          <w:rFonts w:hint="eastAsia" w:ascii="宋体" w:hAnsi="宋体"/>
          <w:szCs w:val="21"/>
        </w:rPr>
        <w:t>14. 报价</w:t>
      </w:r>
      <w:r>
        <w:rPr>
          <w:rFonts w:ascii="宋体" w:hAnsi="宋体"/>
          <w:szCs w:val="21"/>
        </w:rPr>
        <w:t>表</w:t>
      </w:r>
    </w:p>
    <w:p>
      <w:pPr>
        <w:spacing w:after="60" w:line="240" w:lineRule="exact"/>
        <w:ind w:left="420"/>
        <w:rPr>
          <w:rFonts w:hint="eastAsia" w:ascii="宋体" w:hAnsi="宋体"/>
          <w:szCs w:val="21"/>
        </w:rPr>
      </w:pPr>
    </w:p>
    <w:p>
      <w:pPr>
        <w:spacing w:after="60"/>
        <w:ind w:firstLine="420" w:firstLineChars="200"/>
        <w:contextualSpacing/>
        <w:rPr>
          <w:rFonts w:hint="eastAsia" w:ascii="宋体" w:hAnsi="宋体" w:cs="Arial"/>
          <w:kern w:val="0"/>
          <w:szCs w:val="21"/>
        </w:rPr>
      </w:pPr>
      <w:r>
        <w:rPr>
          <w:rFonts w:hint="eastAsia" w:ascii="宋体" w:hAnsi="宋体" w:cs="Arial"/>
          <w:kern w:val="0"/>
          <w:szCs w:val="21"/>
        </w:rPr>
        <w:t>以上材料复印件须盖企业红章，法人代表授权书须有法人代表签名。若以上材料未能全面提供以至影响评标结果，投标人自负全责。</w:t>
      </w:r>
    </w:p>
    <w:p>
      <w:pPr>
        <w:spacing w:after="60"/>
        <w:ind w:left="420"/>
        <w:contextualSpacing/>
        <w:rPr>
          <w:rFonts w:hint="eastAsia" w:ascii="宋体" w:hAnsi="宋体"/>
          <w:szCs w:val="21"/>
        </w:rPr>
      </w:pPr>
      <w:r>
        <w:rPr>
          <w:rFonts w:hint="eastAsia" w:ascii="宋体" w:hAnsi="宋体"/>
          <w:szCs w:val="21"/>
        </w:rPr>
        <w:t>备注：</w:t>
      </w:r>
    </w:p>
    <w:p>
      <w:pPr>
        <w:spacing w:after="60"/>
        <w:ind w:left="420"/>
        <w:contextualSpacing/>
        <w:rPr>
          <w:rFonts w:hint="eastAsia" w:ascii="宋体" w:hAnsi="宋体"/>
          <w:szCs w:val="21"/>
        </w:rPr>
      </w:pPr>
      <w:r>
        <w:rPr>
          <w:rFonts w:hint="eastAsia" w:ascii="宋体" w:hAnsi="宋体"/>
          <w:szCs w:val="21"/>
        </w:rPr>
        <w:t>1、纸质投标文件请按以上《目录》顺序装订成册，</w:t>
      </w:r>
      <w:r>
        <w:rPr>
          <w:rFonts w:hint="eastAsia" w:ascii="宋体" w:hAnsi="宋体" w:cs="宋体-18030"/>
          <w:bCs/>
          <w:kern w:val="0"/>
          <w:szCs w:val="21"/>
        </w:rPr>
        <w:t>必须标注页码，</w:t>
      </w:r>
      <w:r>
        <w:rPr>
          <w:rFonts w:hint="eastAsia" w:ascii="宋体" w:hAnsi="宋体"/>
          <w:szCs w:val="21"/>
          <w:highlight w:val="yellow"/>
        </w:rPr>
        <w:t>双面打印</w:t>
      </w:r>
      <w:r>
        <w:rPr>
          <w:rFonts w:hint="eastAsia" w:ascii="宋体" w:hAnsi="宋体"/>
          <w:szCs w:val="21"/>
        </w:rPr>
        <w:t>。</w:t>
      </w:r>
    </w:p>
    <w:p>
      <w:pPr>
        <w:widowControl/>
        <w:snapToGrid w:val="0"/>
        <w:ind w:firstLine="420" w:firstLineChars="200"/>
        <w:contextualSpacing/>
        <w:rPr>
          <w:rFonts w:hint="eastAsia" w:ascii="宋体" w:hAnsi="宋体" w:cs="宋体-18030"/>
          <w:bCs/>
          <w:kern w:val="0"/>
          <w:szCs w:val="21"/>
        </w:rPr>
      </w:pPr>
      <w:r>
        <w:rPr>
          <w:rFonts w:hint="eastAsia" w:ascii="宋体" w:hAnsi="宋体" w:cs="宋体-18030"/>
          <w:bCs/>
          <w:kern w:val="0"/>
          <w:szCs w:val="21"/>
        </w:rPr>
        <w:t>2、投标人联系方式为异地号码的，请在号码前面加“0”。</w:t>
      </w:r>
    </w:p>
    <w:p>
      <w:pPr>
        <w:widowControl/>
        <w:snapToGrid w:val="0"/>
        <w:ind w:firstLine="411" w:firstLineChars="196"/>
        <w:contextualSpacing/>
        <w:rPr>
          <w:rFonts w:hint="eastAsia" w:ascii="宋体" w:hAnsi="宋体" w:cs="宋体-18030"/>
          <w:bCs/>
          <w:kern w:val="0"/>
          <w:szCs w:val="21"/>
        </w:rPr>
      </w:pPr>
      <w:r>
        <w:rPr>
          <w:rFonts w:hint="eastAsia" w:ascii="宋体" w:hAnsi="宋体" w:cs="宋体-18030"/>
          <w:bCs/>
          <w:kern w:val="0"/>
          <w:szCs w:val="21"/>
        </w:rPr>
        <w:t>3、</w:t>
      </w:r>
      <w:r>
        <w:rPr>
          <w:rFonts w:hint="eastAsia" w:ascii="宋体" w:hAnsi="宋体" w:cs="Arial"/>
          <w:kern w:val="0"/>
          <w:szCs w:val="21"/>
        </w:rPr>
        <w:t>投标书加盖公司公章及骑缝章，</w:t>
      </w:r>
      <w:r>
        <w:rPr>
          <w:rFonts w:hint="eastAsia" w:ascii="宋体" w:hAnsi="宋体" w:cs="宋体-18030"/>
          <w:bCs/>
          <w:kern w:val="0"/>
          <w:szCs w:val="21"/>
        </w:rPr>
        <w:t>法人代表授权书须有法人代表签名或盖章。</w:t>
      </w:r>
    </w:p>
    <w:p>
      <w:pPr>
        <w:ind w:firstLine="420" w:firstLineChars="200"/>
        <w:contextualSpacing/>
        <w:rPr>
          <w:rFonts w:hint="eastAsia" w:ascii="宋体" w:hAnsi="宋体"/>
          <w:szCs w:val="21"/>
        </w:rPr>
      </w:pPr>
      <w:r>
        <w:rPr>
          <w:rFonts w:hint="eastAsia" w:ascii="宋体" w:hAnsi="宋体"/>
          <w:szCs w:val="21"/>
        </w:rPr>
        <w:t>4、</w:t>
      </w:r>
      <w:r>
        <w:rPr>
          <w:rFonts w:hint="eastAsia" w:ascii="宋体" w:hAnsi="宋体"/>
          <w:szCs w:val="21"/>
          <w:highlight w:val="yellow"/>
        </w:rPr>
        <w:t>《投标人报名文件》预审成功后立即将PDF版发送至招标办邮箱。</w:t>
      </w:r>
    </w:p>
    <w:p>
      <w:pPr>
        <w:pStyle w:val="2"/>
        <w:ind w:left="840" w:hanging="420"/>
        <w:rPr>
          <w:rFonts w:hint="eastAsia" w:ascii="宋体" w:hAnsi="宋体" w:eastAsia="宋体"/>
          <w:sz w:val="21"/>
          <w:szCs w:val="21"/>
        </w:rPr>
      </w:pPr>
    </w:p>
    <w:p>
      <w:pPr>
        <w:spacing w:after="78" w:afterLines="25" w:line="300" w:lineRule="auto"/>
        <w:jc w:val="center"/>
        <w:rPr>
          <w:rFonts w:cs="Arial"/>
          <w:b/>
          <w:sz w:val="24"/>
        </w:rPr>
      </w:pPr>
      <w:r>
        <w:rPr>
          <w:rFonts w:cs="Arial"/>
          <w:b/>
          <w:sz w:val="24"/>
        </w:rPr>
        <w:br w:type="page"/>
      </w:r>
    </w:p>
    <w:p>
      <w:pPr>
        <w:spacing w:after="78" w:afterLines="25" w:line="300" w:lineRule="auto"/>
        <w:jc w:val="center"/>
        <w:rPr>
          <w:rFonts w:cs="Arial"/>
          <w:b/>
          <w:sz w:val="28"/>
          <w:szCs w:val="28"/>
        </w:rPr>
      </w:pPr>
      <w:r>
        <w:rPr>
          <w:rFonts w:hint="eastAsia" w:cs="Arial"/>
          <w:b/>
          <w:sz w:val="28"/>
          <w:szCs w:val="28"/>
        </w:rPr>
        <w:t>一、评标指引表</w:t>
      </w:r>
    </w:p>
    <w:p>
      <w:pPr>
        <w:snapToGrid w:val="0"/>
        <w:ind w:firstLine="420" w:firstLineChars="200"/>
        <w:contextualSpacing/>
        <w:rPr>
          <w:rFonts w:hint="eastAsia" w:ascii="宋体" w:hAnsi="宋体"/>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pPr>
        <w:spacing w:line="360" w:lineRule="auto"/>
        <w:ind w:firstLine="420" w:firstLineChars="200"/>
        <w:rPr>
          <w:rFonts w:hint="eastAsia" w:ascii="宋体" w:hAnsi="宋体"/>
          <w:szCs w:val="21"/>
        </w:rPr>
      </w:pPr>
    </w:p>
    <w:tbl>
      <w:tblPr>
        <w:tblStyle w:val="21"/>
        <w:tblW w:w="10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4854"/>
        <w:gridCol w:w="2169"/>
        <w:gridCol w:w="2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320" w:type="dxa"/>
            <w:gridSpan w:val="4"/>
            <w:vAlign w:val="center"/>
          </w:tcPr>
          <w:p>
            <w:pPr>
              <w:spacing w:line="360" w:lineRule="exact"/>
              <w:jc w:val="center"/>
              <w:rPr>
                <w:rFonts w:hint="eastAsia" w:ascii="宋体" w:hAnsi="宋体"/>
                <w:b/>
                <w:szCs w:val="21"/>
              </w:rPr>
            </w:pPr>
            <w:r>
              <w:rPr>
                <w:rFonts w:hint="eastAsia" w:ascii="宋体" w:hAnsi="宋体"/>
                <w:b/>
                <w:szCs w:val="21"/>
              </w:rPr>
              <w:t>一、综合评分指引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评分类别</w:t>
            </w:r>
          </w:p>
        </w:tc>
        <w:tc>
          <w:tcPr>
            <w:tcW w:w="4854" w:type="dxa"/>
            <w:vAlign w:val="center"/>
          </w:tcPr>
          <w:p>
            <w:pPr>
              <w:spacing w:line="360" w:lineRule="exact"/>
              <w:jc w:val="center"/>
              <w:rPr>
                <w:rFonts w:hint="eastAsia" w:ascii="宋体" w:hAnsi="宋体"/>
                <w:szCs w:val="21"/>
              </w:rPr>
            </w:pPr>
            <w:r>
              <w:rPr>
                <w:rFonts w:hint="eastAsia" w:ascii="宋体" w:hAnsi="宋体"/>
                <w:szCs w:val="21"/>
              </w:rPr>
              <w:t>评分因素</w:t>
            </w:r>
          </w:p>
        </w:tc>
        <w:tc>
          <w:tcPr>
            <w:tcW w:w="2169" w:type="dxa"/>
            <w:vAlign w:val="center"/>
          </w:tcPr>
          <w:p>
            <w:pPr>
              <w:spacing w:line="360" w:lineRule="exact"/>
              <w:jc w:val="center"/>
              <w:rPr>
                <w:rFonts w:hint="eastAsia" w:ascii="宋体" w:hAnsi="宋体"/>
                <w:szCs w:val="21"/>
              </w:rPr>
            </w:pPr>
            <w:r>
              <w:rPr>
                <w:rFonts w:hint="eastAsia" w:ascii="宋体" w:hAnsi="宋体"/>
                <w:szCs w:val="21"/>
              </w:rPr>
              <w:t>证明文件起止页码</w:t>
            </w:r>
          </w:p>
        </w:tc>
        <w:tc>
          <w:tcPr>
            <w:tcW w:w="2095" w:type="dxa"/>
            <w:vAlign w:val="center"/>
          </w:tcPr>
          <w:p>
            <w:pPr>
              <w:spacing w:line="360" w:lineRule="exact"/>
              <w:jc w:val="center"/>
              <w:rPr>
                <w:rFonts w:hint="eastAsia"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技术部分</w:t>
            </w:r>
          </w:p>
        </w:tc>
        <w:tc>
          <w:tcPr>
            <w:tcW w:w="4854" w:type="dxa"/>
          </w:tcPr>
          <w:p>
            <w:pPr>
              <w:jc w:val="center"/>
              <w:rPr>
                <w:rFonts w:hint="eastAsia" w:ascii="宋体" w:hAnsi="宋体"/>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jc w:val="center"/>
              <w:rPr>
                <w:rFonts w:hint="eastAsia" w:ascii="宋体" w:hAnsi="宋体"/>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restart"/>
            <w:vAlign w:val="center"/>
          </w:tcPr>
          <w:p>
            <w:pPr>
              <w:spacing w:line="360" w:lineRule="exact"/>
              <w:jc w:val="center"/>
              <w:rPr>
                <w:rFonts w:hint="eastAsia" w:ascii="宋体" w:hAnsi="宋体"/>
                <w:szCs w:val="21"/>
              </w:rPr>
            </w:pPr>
            <w:r>
              <w:rPr>
                <w:rFonts w:hint="eastAsia" w:ascii="宋体" w:hAnsi="宋体"/>
                <w:szCs w:val="21"/>
              </w:rPr>
              <w:t>商务部分</w:t>
            </w:r>
          </w:p>
        </w:tc>
        <w:tc>
          <w:tcPr>
            <w:tcW w:w="4854" w:type="dxa"/>
          </w:tcPr>
          <w:p>
            <w:pPr>
              <w:spacing w:line="360" w:lineRule="exact"/>
              <w:jc w:val="center"/>
              <w:rPr>
                <w:rFonts w:hint="eastAsia" w:ascii="宋体" w:hAnsi="宋体"/>
                <w:szCs w:val="21"/>
              </w:rPr>
            </w:pPr>
            <w:r>
              <w:rPr>
                <w:rFonts w:hint="eastAsia" w:ascii="宋体" w:hAnsi="宋体"/>
                <w:szCs w:val="21"/>
              </w:rPr>
              <w:t>1.……</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2.……</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202" w:type="dxa"/>
            <w:vMerge w:val="continue"/>
            <w:vAlign w:val="center"/>
          </w:tcPr>
          <w:p>
            <w:pPr>
              <w:spacing w:line="360" w:lineRule="exact"/>
              <w:jc w:val="center"/>
              <w:rPr>
                <w:rFonts w:hint="eastAsia" w:ascii="宋体" w:hAnsi="宋体"/>
                <w:szCs w:val="21"/>
              </w:rPr>
            </w:pPr>
          </w:p>
        </w:tc>
        <w:tc>
          <w:tcPr>
            <w:tcW w:w="4854" w:type="dxa"/>
          </w:tcPr>
          <w:p>
            <w:pPr>
              <w:spacing w:line="360" w:lineRule="exact"/>
              <w:jc w:val="center"/>
              <w:rPr>
                <w:rFonts w:hint="eastAsia" w:ascii="宋体" w:hAnsi="宋体"/>
                <w:szCs w:val="21"/>
              </w:rPr>
            </w:pPr>
            <w:r>
              <w:rPr>
                <w:rFonts w:hint="eastAsia" w:ascii="宋体" w:hAnsi="宋体"/>
                <w:szCs w:val="21"/>
              </w:rPr>
              <w:t>……</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价格部分</w:t>
            </w:r>
          </w:p>
        </w:tc>
        <w:tc>
          <w:tcPr>
            <w:tcW w:w="4854" w:type="dxa"/>
            <w:vAlign w:val="center"/>
          </w:tcPr>
          <w:p>
            <w:pPr>
              <w:spacing w:line="360" w:lineRule="exact"/>
              <w:jc w:val="center"/>
              <w:rPr>
                <w:rFonts w:hint="eastAsia" w:ascii="宋体" w:hAnsi="宋体"/>
                <w:szCs w:val="21"/>
              </w:rPr>
            </w:pP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0320" w:type="dxa"/>
            <w:gridSpan w:val="4"/>
            <w:vAlign w:val="center"/>
          </w:tcPr>
          <w:p>
            <w:pPr>
              <w:spacing w:line="360" w:lineRule="exact"/>
              <w:jc w:val="center"/>
              <w:rPr>
                <w:rFonts w:hint="eastAsia" w:ascii="宋体" w:hAnsi="宋体"/>
                <w:b/>
                <w:szCs w:val="21"/>
              </w:rPr>
            </w:pPr>
            <w:r>
              <w:rPr>
                <w:rFonts w:hint="eastAsia" w:ascii="宋体" w:hAnsi="宋体"/>
                <w:b/>
                <w:szCs w:val="21"/>
              </w:rPr>
              <w:t>二、其他评标指引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202" w:type="dxa"/>
            <w:vAlign w:val="center"/>
          </w:tcPr>
          <w:p>
            <w:pPr>
              <w:spacing w:line="360" w:lineRule="exact"/>
              <w:jc w:val="center"/>
              <w:rPr>
                <w:rFonts w:hint="eastAsia" w:ascii="宋体" w:hAnsi="宋体"/>
                <w:szCs w:val="21"/>
              </w:rPr>
            </w:pPr>
            <w:r>
              <w:rPr>
                <w:rFonts w:hint="eastAsia" w:ascii="宋体" w:hAnsi="宋体"/>
                <w:szCs w:val="21"/>
              </w:rPr>
              <w:t>其他资料</w:t>
            </w:r>
          </w:p>
        </w:tc>
        <w:tc>
          <w:tcPr>
            <w:tcW w:w="4854" w:type="dxa"/>
            <w:vAlign w:val="center"/>
          </w:tcPr>
          <w:p>
            <w:pPr>
              <w:rPr>
                <w:rFonts w:hint="eastAsia" w:ascii="宋体" w:hAnsi="宋体"/>
              </w:rPr>
            </w:pPr>
            <w:r>
              <w:rPr>
                <w:rFonts w:hint="eastAsia" w:ascii="宋体" w:hAnsi="宋体"/>
                <w:kern w:val="0"/>
                <w:szCs w:val="21"/>
              </w:rPr>
              <w:t>投标单位法定代表人、主要经营负责人、项目投标授权代表人、项目负责人及主要技术人员</w:t>
            </w:r>
            <w:r>
              <w:rPr>
                <w:rFonts w:ascii="宋体" w:hAnsi="宋体"/>
                <w:kern w:val="0"/>
                <w:szCs w:val="21"/>
              </w:rPr>
              <w:t>投标截止日</w:t>
            </w:r>
            <w:r>
              <w:rPr>
                <w:rFonts w:hint="eastAsia" w:ascii="宋体" w:hAnsi="宋体"/>
                <w:kern w:val="0"/>
                <w:szCs w:val="21"/>
              </w:rPr>
              <w:t>最近一个月社保缴纳查询记录（包含在投标单位及其他缴纳社保单位的记录）；社保缴纳不满一个月的按实际缴纳情况提供。</w:t>
            </w:r>
          </w:p>
        </w:tc>
        <w:tc>
          <w:tcPr>
            <w:tcW w:w="2169" w:type="dxa"/>
            <w:vAlign w:val="center"/>
          </w:tcPr>
          <w:p>
            <w:pPr>
              <w:spacing w:line="360" w:lineRule="exact"/>
              <w:jc w:val="center"/>
              <w:rPr>
                <w:rFonts w:hint="eastAsia" w:ascii="宋体" w:hAnsi="宋体"/>
                <w:b/>
                <w:szCs w:val="21"/>
              </w:rPr>
            </w:pPr>
          </w:p>
        </w:tc>
        <w:tc>
          <w:tcPr>
            <w:tcW w:w="2095" w:type="dxa"/>
            <w:vAlign w:val="center"/>
          </w:tcPr>
          <w:p>
            <w:pPr>
              <w:spacing w:line="360" w:lineRule="exact"/>
              <w:jc w:val="center"/>
              <w:rPr>
                <w:rFonts w:hint="eastAsia" w:ascii="宋体" w:hAnsi="宋体"/>
                <w:b/>
                <w:szCs w:val="21"/>
              </w:rPr>
            </w:pPr>
          </w:p>
        </w:tc>
      </w:tr>
    </w:tbl>
    <w:p>
      <w:pPr>
        <w:pStyle w:val="3"/>
        <w:spacing w:line="360" w:lineRule="auto"/>
        <w:ind w:right="118" w:rightChars="56" w:firstLine="424" w:firstLineChars="201"/>
      </w:pPr>
      <w:r>
        <w:rPr>
          <w:rFonts w:hint="eastAsia" w:hAnsi="宋体"/>
          <w:b/>
        </w:rPr>
        <w:t>注：请投标人按照招标文件规定的审查和评分内容，自上而下的顺序填写本表</w:t>
      </w:r>
      <w:r>
        <w:rPr>
          <w:rFonts w:hint="eastAsia"/>
          <w:b/>
        </w:rPr>
        <w:t>。因项目次序混乱而影响评标结果者，投标人自负其责。</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ind w:right="960"/>
        <w:rPr>
          <w:rFonts w:cs="Arial"/>
          <w:bCs/>
          <w:sz w:val="24"/>
        </w:rPr>
      </w:pPr>
      <w:r>
        <w:rPr>
          <w:rFonts w:hint="eastAsia" w:cs="Arial"/>
          <w:bCs/>
          <w:sz w:val="24"/>
        </w:rPr>
        <w:t xml:space="preserve">                                                   </w:t>
      </w:r>
      <w:r>
        <w:rPr>
          <w:rFonts w:hint="eastAsia" w:ascii="宋体" w:hAnsi="宋体" w:cs="宋体"/>
          <w:b/>
          <w:bCs/>
          <w:szCs w:val="21"/>
        </w:rPr>
        <w:t>投标人单位名称（单位盖公章）：</w:t>
      </w: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rPr>
          <w:rFonts w:cs="Arial"/>
          <w:bCs/>
          <w:sz w:val="24"/>
        </w:rPr>
      </w:pPr>
    </w:p>
    <w:p>
      <w:pPr>
        <w:spacing w:after="78" w:afterLines="25" w:line="300" w:lineRule="auto"/>
        <w:jc w:val="center"/>
        <w:rPr>
          <w:rFonts w:cs="Arial"/>
          <w:b/>
          <w:sz w:val="24"/>
        </w:rPr>
      </w:pPr>
    </w:p>
    <w:p>
      <w:pPr>
        <w:spacing w:after="78" w:afterLines="25" w:line="300" w:lineRule="auto"/>
        <w:jc w:val="center"/>
        <w:rPr>
          <w:rFonts w:cs="Arial"/>
          <w:b/>
          <w:sz w:val="24"/>
        </w:rPr>
      </w:pPr>
    </w:p>
    <w:p>
      <w:pPr>
        <w:pStyle w:val="3"/>
      </w:pPr>
    </w:p>
    <w:p>
      <w:pPr>
        <w:pStyle w:val="3"/>
      </w:pPr>
    </w:p>
    <w:p>
      <w:pPr>
        <w:pStyle w:val="3"/>
      </w:pPr>
    </w:p>
    <w:p>
      <w:pPr>
        <w:pStyle w:val="3"/>
      </w:pPr>
    </w:p>
    <w:p>
      <w:pPr>
        <w:spacing w:after="78" w:afterLines="25" w:line="300" w:lineRule="auto"/>
        <w:jc w:val="center"/>
        <w:rPr>
          <w:rFonts w:hint="eastAsia" w:ascii="宋体" w:hAnsi="宋体" w:cs="微软雅黑"/>
          <w:b/>
          <w:sz w:val="28"/>
          <w:szCs w:val="28"/>
        </w:rPr>
      </w:pPr>
      <w:r>
        <w:rPr>
          <w:rFonts w:hint="eastAsia" w:cs="Arial"/>
          <w:b/>
          <w:sz w:val="28"/>
          <w:szCs w:val="28"/>
        </w:rPr>
        <w:t>二</w:t>
      </w:r>
      <w:r>
        <w:rPr>
          <w:rFonts w:hint="eastAsia" w:ascii="微软雅黑" w:hAnsi="微软雅黑" w:eastAsia="微软雅黑" w:cs="微软雅黑"/>
          <w:b/>
          <w:sz w:val="28"/>
          <w:szCs w:val="28"/>
        </w:rPr>
        <w:t>､</w:t>
      </w:r>
      <w:r>
        <w:rPr>
          <w:rFonts w:hint="eastAsia" w:ascii="宋体" w:hAnsi="宋体" w:cs="微软雅黑"/>
          <w:b/>
          <w:sz w:val="28"/>
          <w:szCs w:val="28"/>
        </w:rPr>
        <w:t>投标商自查表</w:t>
      </w:r>
    </w:p>
    <w:p>
      <w:pPr>
        <w:pStyle w:val="18"/>
        <w:snapToGrid w:val="0"/>
        <w:spacing w:line="240" w:lineRule="auto"/>
        <w:ind w:left="-283" w:leftChars="-135" w:firstLine="422" w:firstLineChars="200"/>
        <w:contextualSpacing/>
        <w:rPr>
          <w:color w:val="EE0000"/>
        </w:rPr>
      </w:pPr>
      <w:r>
        <w:rPr>
          <w:rFonts w:hint="eastAsia"/>
          <w:b/>
          <w:bCs/>
          <w:color w:val="EE0000"/>
        </w:rPr>
        <w:t>备注：</w:t>
      </w:r>
      <w:r>
        <w:rPr>
          <w:rStyle w:val="24"/>
          <w:rFonts w:hint="eastAsia"/>
          <w:color w:val="EE0000"/>
        </w:rPr>
        <w:t>请在</w:t>
      </w:r>
      <w:r>
        <w:rPr>
          <w:rStyle w:val="24"/>
          <w:color w:val="EE0000"/>
        </w:rPr>
        <w:t>自查结论</w:t>
      </w:r>
      <w:r>
        <w:rPr>
          <w:rStyle w:val="24"/>
          <w:rFonts w:hint="eastAsia"/>
          <w:color w:val="EE0000"/>
        </w:rPr>
        <w:t>表格中</w:t>
      </w:r>
      <w:r>
        <w:rPr>
          <w:rFonts w:hint="eastAsia"/>
          <w:b/>
          <w:bCs/>
          <w:color w:val="EE0000"/>
        </w:rPr>
        <w:t>审查通过的内容打 “√”，不通过的打 “×”</w:t>
      </w:r>
      <w:r>
        <w:rPr>
          <w:rStyle w:val="24"/>
          <w:rFonts w:hint="eastAsia"/>
          <w:color w:val="EE0000"/>
        </w:rPr>
        <w:t>,投标人必须严格按照《投标商自查表》的评审内容的要求如实提供证明材料并加盖投标人公章,对缺漏或不符合项将直接导致无效投标。</w:t>
      </w:r>
    </w:p>
    <w:tbl>
      <w:tblPr>
        <w:tblStyle w:val="21"/>
        <w:tblW w:w="4997"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580"/>
        <w:gridCol w:w="7427"/>
        <w:gridCol w:w="851"/>
        <w:gridCol w:w="1842"/>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b/>
                <w:bCs/>
                <w:szCs w:val="21"/>
              </w:rPr>
            </w:pPr>
            <w:r>
              <w:rPr>
                <w:rFonts w:hint="eastAsia" w:ascii="宋体" w:hAnsi="宋体" w:cs="宋体"/>
                <w:b/>
                <w:bCs/>
                <w:szCs w:val="21"/>
              </w:rPr>
              <w:t>序号</w:t>
            </w:r>
          </w:p>
        </w:tc>
        <w:tc>
          <w:tcPr>
            <w:tcW w:w="7427"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18"/>
                <w:szCs w:val="18"/>
              </w:rPr>
            </w:pPr>
            <w:r>
              <w:rPr>
                <w:rStyle w:val="24"/>
                <w:rFonts w:hint="eastAsia"/>
                <w:szCs w:val="21"/>
              </w:rPr>
              <w:t>招标</w:t>
            </w:r>
            <w:r>
              <w:rPr>
                <w:rStyle w:val="24"/>
                <w:szCs w:val="21"/>
              </w:rPr>
              <w:t>文件要求</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Style w:val="24"/>
              </w:rPr>
            </w:pPr>
            <w:r>
              <w:rPr>
                <w:rStyle w:val="24"/>
              </w:rPr>
              <w:t>自查</w:t>
            </w:r>
          </w:p>
          <w:p>
            <w:pPr>
              <w:spacing w:line="20" w:lineRule="atLeast"/>
              <w:jc w:val="center"/>
              <w:rPr>
                <w:rFonts w:hint="eastAsia" w:ascii="宋体" w:hAnsi="宋体" w:cs="宋体"/>
                <w:sz w:val="18"/>
                <w:szCs w:val="18"/>
              </w:rPr>
            </w:pPr>
            <w:r>
              <w:rPr>
                <w:rStyle w:val="24"/>
              </w:rPr>
              <w:t>结论</w:t>
            </w:r>
          </w:p>
        </w:tc>
        <w:tc>
          <w:tcPr>
            <w:tcW w:w="184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 w:val="24"/>
              </w:rPr>
            </w:pPr>
            <w:r>
              <w:rPr>
                <w:rStyle w:val="24"/>
              </w:rPr>
              <w:t>证明资料</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73"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1</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r>
              <w:rPr>
                <w:rFonts w:hint="eastAsia" w:cs="宋体"/>
                <w:color w:val="000000"/>
                <w:kern w:val="0"/>
                <w:szCs w:val="21"/>
              </w:rPr>
              <w:t>提供营业执照或事业单位法人证书等证明资料扫描件，原件备查</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9"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szCs w:val="21"/>
              </w:rPr>
            </w:pPr>
            <w:r>
              <w:rPr>
                <w:rFonts w:hint="eastAsia" w:ascii="宋体" w:hAnsi="宋体" w:cs="宋体"/>
                <w:szCs w:val="21"/>
              </w:rPr>
              <w:t>2</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szCs w:val="21"/>
              </w:rPr>
            </w:pPr>
            <w:bookmarkStart w:id="9" w:name="OLE_LINK9"/>
            <w:r>
              <w:rPr>
                <w:rFonts w:hint="eastAsia" w:ascii="宋体" w:hAnsi="宋体" w:cs="宋体"/>
                <w:szCs w:val="21"/>
              </w:rPr>
              <w:t>按招标文件要求提供法人授权委托证明书且有法定代表人签名或盖章</w:t>
            </w:r>
            <w:bookmarkEnd w:id="9"/>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06"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3</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szCs w:val="21"/>
              </w:rPr>
              <w:t>不得将一个包的内容拆开投标</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52"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4</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ascii="宋体" w:hAnsi="宋体" w:cs="宋体"/>
                <w:bCs/>
                <w:kern w:val="0"/>
                <w:szCs w:val="21"/>
              </w:rPr>
              <w:t>对同一项目投标时，不得提供两套以上的投标方案(招标文件另有规定的除外)</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06"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5</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分项报价或投标总价不得高于相应预算金额(或设定的预算金额下的最高限价)</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rFonts w:hint="eastAsia" w:ascii="宋体" w:hAnsi="宋体" w:cs="宋体"/>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rFonts w:hint="eastAsia" w:ascii="宋体" w:hAnsi="宋体" w:cs="宋体"/>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761"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6</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7</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投标文件完全满足招标文件的实质性条款（即标注★号条款）无负偏离的</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见第（</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87"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8</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按照招标文件的格式详细填写《投标函》，且投标有效期不少于招标文件中载明的投标有效期</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6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9</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left"/>
              <w:rPr>
                <w:rFonts w:hint="eastAsia" w:ascii="宋体" w:hAnsi="宋体" w:cs="宋体"/>
                <w:bCs/>
                <w:kern w:val="0"/>
                <w:szCs w:val="21"/>
              </w:rPr>
            </w:pPr>
            <w:r>
              <w:rPr>
                <w:rFonts w:hint="eastAsia" w:ascii="宋体" w:hAnsi="宋体" w:cs="宋体"/>
                <w:bCs/>
                <w:kern w:val="0"/>
                <w:szCs w:val="21"/>
              </w:rPr>
              <w:t>按照招标文件的格式详细填写《投标履约承诺函》、《关于围标串标风险防控承诺函》</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61"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napToGrid w:val="0"/>
              <w:contextualSpacing/>
              <w:jc w:val="center"/>
              <w:rPr>
                <w:rFonts w:hint="eastAsia" w:ascii="宋体" w:hAnsi="宋体" w:cs="宋体"/>
                <w:kern w:val="0"/>
                <w:szCs w:val="21"/>
              </w:rPr>
            </w:pPr>
            <w:r>
              <w:rPr>
                <w:rFonts w:hint="eastAsia" w:ascii="宋体" w:hAnsi="宋体" w:cs="宋体"/>
                <w:kern w:val="0"/>
                <w:szCs w:val="21"/>
              </w:rPr>
              <w:t>10</w:t>
            </w:r>
          </w:p>
        </w:tc>
        <w:tc>
          <w:tcPr>
            <w:tcW w:w="7427" w:type="dxa"/>
            <w:tcBorders>
              <w:top w:val="outset" w:color="111111" w:sz="6" w:space="0"/>
              <w:left w:val="outset" w:color="111111" w:sz="6" w:space="0"/>
              <w:bottom w:val="outset" w:color="111111" w:sz="6" w:space="0"/>
              <w:right w:val="outset" w:color="111111" w:sz="6" w:space="0"/>
            </w:tcBorders>
            <w:vAlign w:val="center"/>
          </w:tcPr>
          <w:p>
            <w:pPr>
              <w:pStyle w:val="11"/>
              <w:snapToGrid w:val="0"/>
              <w:contextualSpacing/>
            </w:pPr>
            <w:r>
              <w:rPr>
                <w:rFonts w:hint="eastAsia"/>
              </w:rPr>
              <w:t>投标报价按照招标文件要求进行报价，没有删除品种、缺项、漏项(数量不符合将被视为漏项)的</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2"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11</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《供应商基本情况表》中相关人员投标截止日前最近一个月内社保缴纳证明</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第</w:t>
            </w:r>
            <w:r>
              <w:rPr>
                <w:szCs w:val="21"/>
              </w:rPr>
              <w:t>（</w:t>
            </w:r>
            <w:r>
              <w:rPr>
                <w:rFonts w:hint="eastAsia"/>
                <w:szCs w:val="21"/>
              </w:rPr>
              <w:t xml:space="preserve"> </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490"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12</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投标文件未附有采购人或招标需求不能接受的条件</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napToGrid w:val="0"/>
              <w:contextualSpacing/>
              <w:jc w:val="center"/>
              <w:rPr>
                <w:szCs w:val="21"/>
              </w:rPr>
            </w:pPr>
            <w:r>
              <w:rPr>
                <w:szCs w:val="21"/>
              </w:rPr>
              <w:t>见（</w:t>
            </w:r>
            <w:r>
              <w:rPr>
                <w:rFonts w:hint="eastAsia"/>
                <w:szCs w:val="21"/>
              </w:rPr>
              <w:t>所有</w:t>
            </w:r>
            <w:r>
              <w:rPr>
                <w:szCs w:val="21"/>
              </w:rPr>
              <w:t>）页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511" w:hRule="exact"/>
          <w:jc w:val="center"/>
        </w:trPr>
        <w:tc>
          <w:tcPr>
            <w:tcW w:w="580"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center"/>
              <w:rPr>
                <w:rFonts w:hint="eastAsia" w:ascii="宋体" w:hAnsi="宋体" w:cs="宋体"/>
                <w:kern w:val="0"/>
                <w:szCs w:val="21"/>
              </w:rPr>
            </w:pPr>
            <w:r>
              <w:rPr>
                <w:rFonts w:hint="eastAsia" w:ascii="宋体" w:hAnsi="宋体" w:cs="宋体"/>
                <w:kern w:val="0"/>
                <w:szCs w:val="21"/>
              </w:rPr>
              <w:t>13</w:t>
            </w:r>
          </w:p>
        </w:tc>
        <w:tc>
          <w:tcPr>
            <w:tcW w:w="7427" w:type="dxa"/>
            <w:tcBorders>
              <w:top w:val="outset" w:color="111111" w:sz="6" w:space="0"/>
              <w:left w:val="outset" w:color="111111" w:sz="6" w:space="0"/>
              <w:bottom w:val="outset" w:color="111111" w:sz="6" w:space="0"/>
              <w:right w:val="outset" w:color="111111" w:sz="6" w:space="0"/>
            </w:tcBorders>
            <w:vAlign w:val="center"/>
          </w:tcPr>
          <w:p>
            <w:pPr>
              <w:autoSpaceDE w:val="0"/>
              <w:autoSpaceDN w:val="0"/>
              <w:adjustRightInd w:val="0"/>
              <w:spacing w:line="300" w:lineRule="exact"/>
              <w:jc w:val="left"/>
              <w:rPr>
                <w:rFonts w:hint="eastAsia" w:ascii="宋体" w:hAnsi="宋体" w:cs="宋体"/>
                <w:bCs/>
                <w:kern w:val="0"/>
                <w:szCs w:val="21"/>
              </w:rPr>
            </w:pPr>
            <w:r>
              <w:rPr>
                <w:rFonts w:hint="eastAsia" w:ascii="宋体" w:hAnsi="宋体" w:cs="宋体"/>
                <w:bCs/>
                <w:kern w:val="0"/>
                <w:szCs w:val="21"/>
              </w:rPr>
              <w:t>法律、法规、规章、规范性文件规定的其他情形</w:t>
            </w:r>
          </w:p>
        </w:tc>
        <w:tc>
          <w:tcPr>
            <w:tcW w:w="851"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rPr>
                <w:szCs w:val="21"/>
              </w:rPr>
            </w:pPr>
          </w:p>
        </w:tc>
        <w:tc>
          <w:tcPr>
            <w:tcW w:w="1842" w:type="dxa"/>
            <w:tcBorders>
              <w:top w:val="outset" w:color="111111" w:sz="6" w:space="0"/>
              <w:left w:val="outset" w:color="111111" w:sz="6" w:space="0"/>
              <w:bottom w:val="outset" w:color="111111" w:sz="6" w:space="0"/>
              <w:right w:val="outset" w:color="111111" w:sz="6" w:space="0"/>
            </w:tcBorders>
            <w:vAlign w:val="center"/>
          </w:tcPr>
          <w:p>
            <w:pPr>
              <w:spacing w:line="20" w:lineRule="atLeast"/>
              <w:jc w:val="center"/>
            </w:pPr>
            <w:r>
              <w:rPr>
                <w:szCs w:val="21"/>
              </w:rPr>
              <w:t>见</w:t>
            </w:r>
            <w:r>
              <w:rPr>
                <w:rFonts w:hint="eastAsia"/>
                <w:szCs w:val="21"/>
              </w:rPr>
              <w:t>第</w:t>
            </w:r>
            <w:r>
              <w:rPr>
                <w:szCs w:val="21"/>
              </w:rPr>
              <w:t>（</w:t>
            </w:r>
            <w:r>
              <w:rPr>
                <w:rFonts w:hint="eastAsia"/>
                <w:szCs w:val="21"/>
              </w:rPr>
              <w:t xml:space="preserve"> </w:t>
            </w:r>
            <w:r>
              <w:rPr>
                <w:szCs w:val="21"/>
              </w:rPr>
              <w:t>）页</w:t>
            </w:r>
          </w:p>
        </w:tc>
      </w:tr>
    </w:tbl>
    <w:p>
      <w:pPr>
        <w:pStyle w:val="2"/>
        <w:ind w:left="899" w:leftChars="68" w:hanging="756" w:hangingChars="315"/>
        <w:rPr>
          <w:rFonts w:hint="eastAsia" w:ascii="宋体" w:hAnsi="宋体" w:eastAsia="宋体"/>
          <w:sz w:val="24"/>
          <w:szCs w:val="24"/>
        </w:rPr>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spacing w:after="78" w:afterLines="25" w:line="300" w:lineRule="auto"/>
        <w:jc w:val="center"/>
        <w:rPr>
          <w:rFonts w:hint="eastAsia" w:ascii="宋体" w:hAnsi="宋体" w:cs="Arial"/>
          <w:b/>
          <w:color w:val="000000"/>
          <w:sz w:val="28"/>
          <w:szCs w:val="28"/>
        </w:rPr>
      </w:pPr>
      <w:r>
        <w:rPr>
          <w:rFonts w:hint="eastAsia" w:ascii="宋体" w:hAnsi="宋体" w:cs="Arial"/>
          <w:b/>
          <w:color w:val="000000"/>
          <w:sz w:val="28"/>
          <w:szCs w:val="28"/>
        </w:rPr>
        <w:t>三、采购需求响应情况</w:t>
      </w:r>
    </w:p>
    <w:p>
      <w:pPr>
        <w:jc w:val="center"/>
        <w:outlineLvl w:val="0"/>
        <w:rPr>
          <w:rFonts w:cs="宋体"/>
          <w:b/>
          <w:color w:val="000000"/>
          <w:szCs w:val="21"/>
        </w:rPr>
      </w:pPr>
      <w:r>
        <w:rPr>
          <w:rFonts w:hint="eastAsia"/>
          <w:b/>
        </w:rPr>
        <w:t xml:space="preserve">    </w:t>
      </w:r>
      <w:r>
        <w:rPr>
          <w:rFonts w:hint="eastAsia" w:cs="宋体"/>
          <w:b/>
          <w:color w:val="000000"/>
          <w:szCs w:val="21"/>
        </w:rPr>
        <w:t>3.1 服务要求条款偏离表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843"/>
        <w:gridCol w:w="3124"/>
        <w:gridCol w:w="1890"/>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招标服务要求</w:t>
            </w: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投标实际参数</w:t>
            </w:r>
          </w:p>
          <w:p>
            <w:pPr>
              <w:jc w:val="center"/>
              <w:outlineLvl w:val="0"/>
              <w:rPr>
                <w:rFonts w:cs="宋体"/>
                <w:b/>
                <w:color w:val="000000"/>
                <w:szCs w:val="21"/>
              </w:rPr>
            </w:pPr>
            <w:r>
              <w:rPr>
                <w:rFonts w:cs="宋体"/>
                <w:b/>
                <w:bCs/>
                <w:color w:val="000000"/>
                <w:szCs w:val="21"/>
              </w:rPr>
              <w:t>(</w:t>
            </w:r>
            <w:r>
              <w:rPr>
                <w:rFonts w:hint="eastAsia" w:cs="宋体"/>
                <w:b/>
                <w:bCs/>
                <w:color w:val="000000"/>
                <w:szCs w:val="21"/>
              </w:rPr>
              <w:t>投标人应按投标货物实际数据如实填写</w:t>
            </w:r>
            <w:r>
              <w:rPr>
                <w:rFonts w:cs="宋体"/>
                <w:b/>
                <w:bCs/>
                <w:color w:val="000000"/>
                <w:szCs w:val="21"/>
              </w:rPr>
              <w:t>,</w:t>
            </w:r>
            <w:r>
              <w:rPr>
                <w:rFonts w:hint="eastAsia" w:cs="宋体"/>
                <w:b/>
                <w:bCs/>
                <w:color w:val="000000"/>
                <w:szCs w:val="21"/>
              </w:rPr>
              <w:t>不能照抄招标要求</w:t>
            </w:r>
            <w:r>
              <w:rPr>
                <w:rFonts w:cs="宋体"/>
                <w:b/>
                <w:bCs/>
                <w:color w:val="000000"/>
                <w:szCs w:val="21"/>
              </w:rPr>
              <w:t>)</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是否偏离</w:t>
            </w:r>
            <w:r>
              <w:rPr>
                <w:rFonts w:cs="宋体"/>
                <w:b/>
                <w:color w:val="000000"/>
                <w:szCs w:val="21"/>
              </w:rPr>
              <w:t>(</w:t>
            </w:r>
            <w:r>
              <w:rPr>
                <w:rFonts w:hint="eastAsia" w:cs="宋体"/>
                <w:b/>
                <w:color w:val="000000"/>
                <w:szCs w:val="21"/>
              </w:rPr>
              <w:t>无偏离</w:t>
            </w:r>
            <w:r>
              <w:rPr>
                <w:rFonts w:cs="宋体"/>
                <w:b/>
                <w:color w:val="000000"/>
                <w:szCs w:val="21"/>
              </w:rPr>
              <w:t>/</w:t>
            </w:r>
            <w:r>
              <w:rPr>
                <w:rFonts w:hint="eastAsia" w:cs="宋体"/>
                <w:b/>
                <w:color w:val="000000"/>
                <w:szCs w:val="21"/>
              </w:rPr>
              <w:t>正偏离</w:t>
            </w:r>
            <w:r>
              <w:rPr>
                <w:rFonts w:cs="宋体"/>
                <w:b/>
                <w:color w:val="000000"/>
                <w:szCs w:val="21"/>
              </w:rPr>
              <w:t>/</w:t>
            </w:r>
            <w:r>
              <w:rPr>
                <w:rFonts w:hint="eastAsia" w:cs="宋体"/>
                <w:b/>
                <w:color w:val="000000"/>
                <w:szCs w:val="21"/>
              </w:rPr>
              <w:t>负偏离</w:t>
            </w:r>
            <w:r>
              <w:rPr>
                <w:rFonts w:cs="宋体"/>
                <w:b/>
                <w:color w:val="000000"/>
                <w:szCs w:val="21"/>
              </w:rPr>
              <w:t>)</w:t>
            </w: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31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189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c>
          <w:tcPr>
            <w:tcW w:w="2850"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p>
        </w:tc>
      </w:tr>
    </w:tbl>
    <w:p>
      <w:pPr>
        <w:ind w:left="-283" w:leftChars="-135" w:firstLine="281" w:firstLineChars="134"/>
        <w:outlineLvl w:val="0"/>
        <w:rPr>
          <w:rFonts w:cs="宋体"/>
          <w:bCs/>
          <w:color w:val="000000"/>
          <w:szCs w:val="21"/>
        </w:rPr>
      </w:pPr>
      <w:r>
        <w:rPr>
          <w:rFonts w:hint="eastAsia" w:cs="宋体"/>
          <w:bCs/>
          <w:color w:val="000000"/>
          <w:szCs w:val="21"/>
        </w:rPr>
        <w:t>此表可延长</w:t>
      </w:r>
    </w:p>
    <w:p>
      <w:pPr>
        <w:jc w:val="center"/>
        <w:outlineLvl w:val="0"/>
        <w:rPr>
          <w:rFonts w:cs="宋体"/>
          <w:bCs/>
          <w:color w:val="000000"/>
          <w:szCs w:val="21"/>
        </w:rPr>
      </w:pPr>
    </w:p>
    <w:p>
      <w:pPr>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Cs/>
          <w:color w:val="000000"/>
          <w:szCs w:val="21"/>
        </w:rPr>
      </w:pPr>
      <w:r>
        <w:rPr>
          <w:rFonts w:hint="eastAsia" w:ascii="宋体" w:hAnsi="宋体" w:cs="宋体"/>
          <w:b/>
          <w:bCs/>
          <w:szCs w:val="21"/>
        </w:rPr>
        <w:t xml:space="preserve">         投标人单位名称（单位盖公章）：</w:t>
      </w: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jc w:val="center"/>
        <w:outlineLvl w:val="0"/>
        <w:rPr>
          <w:rFonts w:cs="宋体"/>
          <w:b/>
          <w:color w:val="000000"/>
          <w:szCs w:val="21"/>
        </w:rPr>
      </w:pPr>
    </w:p>
    <w:p>
      <w:pPr>
        <w:pStyle w:val="2"/>
        <w:ind w:left="1060" w:hanging="640"/>
      </w:pPr>
    </w:p>
    <w:p>
      <w:pPr>
        <w:jc w:val="center"/>
        <w:outlineLvl w:val="0"/>
        <w:rPr>
          <w:rFonts w:cs="宋体"/>
          <w:b/>
          <w:color w:val="000000"/>
          <w:szCs w:val="21"/>
        </w:rPr>
      </w:pPr>
    </w:p>
    <w:p>
      <w:pPr>
        <w:pStyle w:val="3"/>
        <w:ind w:left="1063" w:hanging="643"/>
        <w:jc w:val="center"/>
        <w:rPr>
          <w:b/>
          <w:bCs/>
        </w:rPr>
      </w:pPr>
      <w:r>
        <w:rPr>
          <w:rFonts w:hint="eastAsia"/>
          <w:b/>
          <w:bCs/>
        </w:rPr>
        <w:t>3.2 实质性条款偏离表</w:t>
      </w:r>
    </w:p>
    <w:p>
      <w:pPr>
        <w:keepNext/>
        <w:keepLines/>
        <w:adjustRightInd w:val="0"/>
        <w:spacing w:before="156" w:beforeLines="50" w:after="156" w:afterLines="50"/>
        <w:jc w:val="center"/>
        <w:textAlignment w:val="baseline"/>
        <w:outlineLvl w:val="1"/>
        <w:rPr>
          <w:b/>
          <w:bCs/>
          <w:kern w:val="0"/>
          <w:sz w:val="24"/>
        </w:rPr>
      </w:pPr>
    </w:p>
    <w:tbl>
      <w:tblPr>
        <w:tblStyle w:val="21"/>
        <w:tblW w:w="1077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2331"/>
        <w:gridCol w:w="2332"/>
        <w:gridCol w:w="2331"/>
        <w:gridCol w:w="2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8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序号</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实质性条款具体内容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投标人响应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偏离情况</w:t>
            </w:r>
          </w:p>
        </w:tc>
        <w:tc>
          <w:tcPr>
            <w:tcW w:w="2899"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8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1</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本项目招标文件中所有带</w:t>
            </w:r>
            <w:r>
              <w:rPr>
                <w:rFonts w:hint="eastAsia" w:ascii="宋体" w:hAnsi="宋体"/>
                <w:b/>
                <w:sz w:val="24"/>
              </w:rPr>
              <w:t>★号条款内容</w:t>
            </w:r>
          </w:p>
        </w:tc>
        <w:tc>
          <w:tcPr>
            <w:tcW w:w="2332"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完全响应</w:t>
            </w:r>
          </w:p>
        </w:tc>
        <w:tc>
          <w:tcPr>
            <w:tcW w:w="2331"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无偏离</w:t>
            </w:r>
          </w:p>
        </w:tc>
        <w:tc>
          <w:tcPr>
            <w:tcW w:w="2899" w:type="dxa"/>
            <w:vAlign w:val="center"/>
          </w:tcPr>
          <w:p>
            <w:pPr>
              <w:adjustRightInd w:val="0"/>
              <w:snapToGrid w:val="0"/>
              <w:jc w:val="center"/>
              <w:rPr>
                <w:rFonts w:hint="eastAsia" w:ascii="宋体" w:hAnsi="宋体" w:cs="宋体"/>
                <w:b/>
                <w:kern w:val="0"/>
                <w:szCs w:val="21"/>
              </w:rPr>
            </w:pPr>
            <w:r>
              <w:rPr>
                <w:rFonts w:hint="eastAsia" w:ascii="宋体" w:hAnsi="宋体" w:cs="宋体"/>
                <w:b/>
                <w:kern w:val="0"/>
                <w:szCs w:val="21"/>
              </w:rPr>
              <w:t>/</w:t>
            </w:r>
          </w:p>
        </w:tc>
      </w:tr>
    </w:tbl>
    <w:p>
      <w:pPr>
        <w:pStyle w:val="3"/>
        <w:ind w:left="1060" w:hanging="640"/>
      </w:pPr>
    </w:p>
    <w:p>
      <w:pPr>
        <w:pStyle w:val="3"/>
        <w:ind w:left="1060" w:hanging="1344"/>
        <w:jc w:val="left"/>
      </w:pPr>
      <w:r>
        <w:rPr>
          <w:rFonts w:hint="eastAsia"/>
        </w:rPr>
        <w:t>填写说明:</w:t>
      </w:r>
    </w:p>
    <w:p>
      <w:pPr>
        <w:pStyle w:val="3"/>
        <w:ind w:left="850" w:leftChars="100" w:hanging="640"/>
        <w:jc w:val="left"/>
      </w:pPr>
      <w:r>
        <w:rPr>
          <w:rFonts w:hint="eastAsia"/>
        </w:rPr>
        <w:t>1. 上表所列各项均为不可负偏离条款。</w:t>
      </w:r>
    </w:p>
    <w:p>
      <w:pPr>
        <w:pStyle w:val="3"/>
        <w:ind w:left="-283" w:leftChars="-135" w:firstLine="493" w:firstLineChars="235"/>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4. 评审委员会有权对投标响应情况作出判断。</w:t>
      </w:r>
    </w:p>
    <w:p>
      <w:pPr>
        <w:pStyle w:val="3"/>
        <w:ind w:left="-73" w:leftChars="-35" w:firstLine="281" w:firstLineChars="134"/>
        <w:jc w:val="left"/>
      </w:pPr>
      <w:r>
        <w:rPr>
          <w:rFonts w:hint="eastAsia"/>
        </w:rPr>
        <w:t>5. 实质性响应条款“投标响应情况”与投标文件其它内容冲突的，以实质性响应条款“投标响应情况”为准。</w:t>
      </w:r>
    </w:p>
    <w:p>
      <w:pPr>
        <w:pStyle w:val="3"/>
        <w:ind w:left="-141" w:leftChars="-67" w:firstLine="348" w:firstLineChars="166"/>
        <w:jc w:val="left"/>
      </w:pPr>
      <w:r>
        <w:rPr>
          <w:rFonts w:hint="eastAsia"/>
        </w:rPr>
        <w:t>6. 以上实质性条款中要求提供证明材料，需如实提供证明材料扫描件，在“说明’一栏中列明证明材料的位置，以便评审；未要求提供证明材料的，投标人可以不提供。</w:t>
      </w:r>
    </w:p>
    <w:p>
      <w:pPr>
        <w:ind w:leftChars="-202" w:hanging="424" w:hangingChars="202"/>
        <w:jc w:val="center"/>
        <w:outlineLvl w:val="0"/>
        <w:rPr>
          <w:rFonts w:cs="宋体"/>
          <w:bCs/>
          <w:color w:val="000000"/>
          <w:szCs w:val="21"/>
        </w:rPr>
      </w:pPr>
      <w:r>
        <w:rPr>
          <w:rFonts w:hint="eastAsia" w:cs="宋体"/>
          <w:bCs/>
          <w:color w:val="000000"/>
          <w:szCs w:val="21"/>
        </w:rPr>
        <w:t xml:space="preserve">                                               </w:t>
      </w:r>
    </w:p>
    <w:p>
      <w:pPr>
        <w:ind w:leftChars="-202" w:hanging="424" w:hangingChars="202"/>
        <w:jc w:val="center"/>
        <w:outlineLvl w:val="0"/>
        <w:rPr>
          <w:rFonts w:cs="宋体"/>
          <w:bCs/>
          <w:color w:val="000000"/>
          <w:szCs w:val="21"/>
        </w:rPr>
      </w:pPr>
    </w:p>
    <w:p>
      <w:pPr>
        <w:ind w:leftChars="-202" w:hanging="424" w:hangingChars="202"/>
        <w:jc w:val="center"/>
        <w:outlineLvl w:val="0"/>
        <w:rPr>
          <w:rFonts w:cs="宋体"/>
          <w:bCs/>
          <w:color w:val="000000"/>
          <w:szCs w:val="21"/>
        </w:rPr>
      </w:pPr>
      <w:r>
        <w:rPr>
          <w:rFonts w:hint="eastAsia" w:cs="宋体"/>
          <w:bCs/>
          <w:color w:val="000000"/>
          <w:szCs w:val="21"/>
        </w:rPr>
        <w:t xml:space="preserve">                                       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pStyle w:val="3"/>
        <w:ind w:left="1060" w:hanging="640"/>
        <w:jc w:val="center"/>
      </w:pPr>
      <w:r>
        <w:rPr>
          <w:rFonts w:hint="eastAsia"/>
          <w:bCs/>
          <w:color w:val="000000"/>
        </w:rPr>
        <w:t xml:space="preserve">                                                             </w:t>
      </w:r>
      <w:r>
        <w:rPr>
          <w:bCs/>
          <w:color w:val="000000"/>
        </w:rPr>
        <w:t xml:space="preserve"> </w:t>
      </w:r>
      <w:r>
        <w:rPr>
          <w:rFonts w:hint="eastAsia"/>
          <w:bCs/>
          <w:color w:val="000000"/>
        </w:rPr>
        <w:t>职务</w:t>
      </w: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r>
        <w:rPr>
          <w:rFonts w:hint="eastAsia" w:hAnsi="宋体"/>
          <w:b/>
          <w:bCs/>
        </w:rPr>
        <w:t>投标人单位名称（单位盖公章）：</w:t>
      </w: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pStyle w:val="3"/>
        <w:ind w:left="1060" w:hanging="640"/>
        <w:jc w:val="center"/>
      </w:pPr>
    </w:p>
    <w:p>
      <w:pPr>
        <w:jc w:val="center"/>
        <w:outlineLvl w:val="0"/>
        <w:rPr>
          <w:rFonts w:cs="宋体"/>
          <w:b/>
          <w:color w:val="000000"/>
          <w:szCs w:val="21"/>
        </w:rPr>
      </w:pPr>
      <w:r>
        <w:rPr>
          <w:rFonts w:hint="eastAsia" w:cs="宋体"/>
          <w:b/>
          <w:color w:val="000000"/>
          <w:szCs w:val="21"/>
        </w:rPr>
        <w:t>3.3商务条款偏离表</w:t>
      </w:r>
    </w:p>
    <w:p>
      <w:pPr>
        <w:pStyle w:val="2"/>
        <w:ind w:left="900" w:hanging="480"/>
        <w:rPr>
          <w:rFonts w:hint="eastAsia" w:ascii="宋体" w:hAnsi="宋体" w:eastAsia="宋体"/>
          <w:sz w:val="24"/>
          <w:szCs w:val="24"/>
        </w:rPr>
      </w:pPr>
    </w:p>
    <w:tbl>
      <w:tblPr>
        <w:tblStyle w:val="21"/>
        <w:tblW w:w="10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3686"/>
        <w:gridCol w:w="2055"/>
        <w:gridCol w:w="2056"/>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序号</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招标文件要求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投标人响应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偏离情况</w:t>
            </w:r>
          </w:p>
        </w:tc>
        <w:tc>
          <w:tcPr>
            <w:tcW w:w="158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
                <w:color w:val="000000"/>
                <w:szCs w:val="21"/>
              </w:rPr>
            </w:pPr>
            <w:r>
              <w:rPr>
                <w:rFonts w:hint="eastAsia" w:cs="宋体"/>
                <w:b/>
                <w:color w:val="00000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524"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1</w:t>
            </w:r>
          </w:p>
        </w:tc>
        <w:tc>
          <w:tcPr>
            <w:tcW w:w="368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商务条款要求中所有条款要求</w:t>
            </w:r>
          </w:p>
        </w:tc>
        <w:tc>
          <w:tcPr>
            <w:tcW w:w="205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完全响应</w:t>
            </w:r>
          </w:p>
        </w:tc>
        <w:tc>
          <w:tcPr>
            <w:tcW w:w="2056"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c>
          <w:tcPr>
            <w:tcW w:w="1585" w:type="dxa"/>
            <w:tcBorders>
              <w:top w:val="single" w:color="auto" w:sz="4" w:space="0"/>
              <w:left w:val="single" w:color="auto" w:sz="4" w:space="0"/>
              <w:bottom w:val="single" w:color="auto" w:sz="4" w:space="0"/>
              <w:right w:val="single" w:color="auto" w:sz="4" w:space="0"/>
            </w:tcBorders>
            <w:vAlign w:val="center"/>
          </w:tcPr>
          <w:p>
            <w:pPr>
              <w:jc w:val="center"/>
              <w:outlineLvl w:val="0"/>
              <w:rPr>
                <w:rFonts w:cs="宋体"/>
                <w:bCs/>
                <w:color w:val="000000"/>
                <w:szCs w:val="21"/>
              </w:rPr>
            </w:pPr>
            <w:r>
              <w:rPr>
                <w:rFonts w:hint="eastAsia" w:cs="宋体"/>
                <w:bCs/>
                <w:color w:val="000000"/>
                <w:szCs w:val="21"/>
              </w:rPr>
              <w:t>无偏离</w:t>
            </w:r>
          </w:p>
        </w:tc>
      </w:tr>
    </w:tbl>
    <w:p>
      <w:pPr>
        <w:pStyle w:val="3"/>
        <w:ind w:left="1060" w:hanging="640"/>
        <w:jc w:val="left"/>
      </w:pPr>
    </w:p>
    <w:p>
      <w:pPr>
        <w:pStyle w:val="3"/>
        <w:ind w:left="1060" w:hanging="1344"/>
        <w:jc w:val="left"/>
      </w:pPr>
      <w:r>
        <w:rPr>
          <w:rFonts w:hint="eastAsia"/>
        </w:rPr>
        <w:t>填写说明:</w:t>
      </w:r>
    </w:p>
    <w:p>
      <w:pPr>
        <w:pStyle w:val="3"/>
        <w:ind w:firstLine="210"/>
        <w:jc w:val="left"/>
        <w:rPr>
          <w:b/>
          <w:bCs/>
        </w:rPr>
      </w:pPr>
      <w:r>
        <w:rPr>
          <w:rFonts w:hint="eastAsia"/>
        </w:rPr>
        <w:t>1.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pPr>
        <w:pStyle w:val="3"/>
        <w:ind w:left="-283" w:leftChars="-135" w:firstLine="493" w:firstLineChars="235"/>
        <w:jc w:val="left"/>
      </w:pPr>
      <w:r>
        <w:rPr>
          <w:rFonts w:hint="eastAsia"/>
        </w:rPr>
        <w:t>2.“偏离情况”一栏应填写“正偏离”或“负偏离”或“无偏离”，“正偏离”表示“投标响应优于实质性条款具体内容要求”，“负偏离”表示“投标响应不满足实质性条款具体内容要求”，“无偏离”表示“投标响应与实质性条款具体内容要求一致”。</w:t>
      </w:r>
    </w:p>
    <w:p>
      <w:pPr>
        <w:pStyle w:val="3"/>
        <w:ind w:left="-283" w:leftChars="-135" w:firstLine="493" w:firstLineChars="235"/>
        <w:jc w:val="left"/>
      </w:pPr>
      <w:r>
        <w:rPr>
          <w:rFonts w:hint="eastAsia"/>
        </w:rPr>
        <w:t>3. 评审委员会有权对投标响应情况作出判断。</w:t>
      </w:r>
    </w:p>
    <w:p>
      <w:pPr>
        <w:pStyle w:val="3"/>
        <w:ind w:left="-73" w:leftChars="-35" w:firstLine="281" w:firstLineChars="134"/>
        <w:jc w:val="left"/>
      </w:pPr>
      <w:r>
        <w:rPr>
          <w:rFonts w:hint="eastAsia"/>
        </w:rPr>
        <w:t>4. 实质性响应条款“投标响应情况”与投标文件其它内容冲突的，以实质性响应条款“投标响应情况”为准。</w:t>
      </w:r>
    </w:p>
    <w:p>
      <w:pPr>
        <w:pStyle w:val="3"/>
        <w:ind w:left="-141" w:leftChars="-67" w:firstLine="348" w:firstLineChars="166"/>
        <w:jc w:val="left"/>
      </w:pPr>
      <w:r>
        <w:rPr>
          <w:rFonts w:hint="eastAsia"/>
        </w:rPr>
        <w:t>5. 以上实质性条款中要求提供证明材料，需如实提供证明材料扫描件，在“说明’一栏中列明证明材料的位置，以便评审；未要求提供证明材料的，投标人可以不提供。</w:t>
      </w:r>
    </w:p>
    <w:p>
      <w:pPr>
        <w:ind w:left="-708" w:leftChars="-472" w:hanging="283" w:hangingChars="135"/>
        <w:outlineLvl w:val="0"/>
        <w:rPr>
          <w:rFonts w:cs="宋体"/>
          <w:bCs/>
          <w:color w:val="000000"/>
          <w:szCs w:val="21"/>
        </w:rPr>
      </w:pPr>
    </w:p>
    <w:p>
      <w:pPr>
        <w:jc w:val="center"/>
        <w:outlineLvl w:val="0"/>
        <w:rPr>
          <w:rFonts w:cs="宋体"/>
          <w:bCs/>
          <w:color w:val="000000"/>
          <w:szCs w:val="21"/>
        </w:rPr>
      </w:pPr>
      <w:r>
        <w:rPr>
          <w:rFonts w:cs="宋体"/>
          <w:bCs/>
          <w:color w:val="000000"/>
          <w:szCs w:val="21"/>
        </w:rPr>
        <w:t xml:space="preserve"> </w:t>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投标人授权代表签字</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hint="eastAsia" w:cs="宋体"/>
          <w:bCs/>
          <w:color w:val="000000"/>
          <w:szCs w:val="21"/>
        </w:rPr>
        <w:t>公章</w:t>
      </w:r>
      <w:r>
        <w:rPr>
          <w:rFonts w:cs="宋体"/>
          <w:bCs/>
          <w:color w:val="000000"/>
          <w:szCs w:val="21"/>
        </w:rPr>
        <w:t>)</w:t>
      </w:r>
    </w:p>
    <w:p>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 xml:space="preserve">        </w:t>
      </w:r>
      <w:r>
        <w:rPr>
          <w:rFonts w:cs="宋体"/>
          <w:bCs/>
          <w:color w:val="000000"/>
          <w:szCs w:val="21"/>
        </w:rPr>
        <w:br w:type="textWrapping"/>
      </w: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日期</w:t>
      </w:r>
      <w:r>
        <w:rPr>
          <w:rFonts w:cs="宋体"/>
          <w:bCs/>
          <w:color w:val="000000"/>
          <w:szCs w:val="21"/>
        </w:rPr>
        <w:t>:</w:t>
      </w:r>
    </w:p>
    <w:p>
      <w:pPr>
        <w:jc w:val="center"/>
        <w:outlineLvl w:val="0"/>
        <w:rPr>
          <w:rFonts w:cs="宋体"/>
          <w:bCs/>
          <w:color w:val="000000"/>
          <w:szCs w:val="21"/>
        </w:rPr>
      </w:pPr>
      <w:r>
        <w:rPr>
          <w:rFonts w:cs="宋体"/>
          <w:bCs/>
          <w:color w:val="000000"/>
          <w:szCs w:val="21"/>
        </w:rPr>
        <w:t xml:space="preserve">                                                          </w:t>
      </w:r>
    </w:p>
    <w:p>
      <w:pPr>
        <w:jc w:val="center"/>
        <w:outlineLvl w:val="0"/>
        <w:rPr>
          <w:rFonts w:cs="宋体"/>
          <w:bCs/>
          <w:color w:val="000000"/>
          <w:szCs w:val="21"/>
        </w:rPr>
      </w:pPr>
      <w:r>
        <w:rPr>
          <w:rFonts w:hint="eastAsia" w:cs="宋体"/>
          <w:bCs/>
          <w:color w:val="000000"/>
          <w:szCs w:val="21"/>
        </w:rPr>
        <w:t xml:space="preserve">                                                      </w:t>
      </w:r>
      <w:r>
        <w:rPr>
          <w:rFonts w:cs="宋体"/>
          <w:bCs/>
          <w:color w:val="000000"/>
          <w:szCs w:val="21"/>
        </w:rPr>
        <w:t xml:space="preserve"> </w:t>
      </w:r>
      <w:r>
        <w:rPr>
          <w:rFonts w:hint="eastAsia" w:cs="宋体"/>
          <w:bCs/>
          <w:color w:val="000000"/>
          <w:szCs w:val="21"/>
        </w:rPr>
        <w:t>职务</w:t>
      </w:r>
      <w:r>
        <w:rPr>
          <w:rFonts w:cs="宋体"/>
          <w:bCs/>
          <w:color w:val="000000"/>
          <w:szCs w:val="21"/>
        </w:rPr>
        <w:t>:</w:t>
      </w:r>
    </w:p>
    <w:p>
      <w:pPr>
        <w:jc w:val="center"/>
        <w:outlineLvl w:val="0"/>
        <w:rPr>
          <w:rFonts w:cs="宋体"/>
          <w:b/>
          <w:bCs/>
          <w:color w:val="000000"/>
          <w:szCs w:val="21"/>
        </w:rPr>
      </w:pPr>
    </w:p>
    <w:p>
      <w:pPr>
        <w:jc w:val="center"/>
        <w:outlineLvl w:val="0"/>
        <w:rPr>
          <w:rFonts w:hint="eastAsia" w:ascii="宋体" w:hAnsi="宋体" w:cs="Arial"/>
          <w:b/>
          <w:bCs/>
          <w:color w:val="000000"/>
          <w:kern w:val="0"/>
          <w:sz w:val="28"/>
          <w:szCs w:val="28"/>
        </w:rPr>
      </w:pPr>
    </w:p>
    <w:p>
      <w:pPr>
        <w:pStyle w:val="3"/>
        <w:ind w:left="1060" w:hanging="640"/>
      </w:pPr>
    </w:p>
    <w:p>
      <w:pPr>
        <w:pStyle w:val="3"/>
        <w:ind w:left="1060" w:hanging="640"/>
      </w:pPr>
      <w:r>
        <w:rPr>
          <w:rFonts w:hint="eastAsia"/>
        </w:rPr>
        <w:t xml:space="preserve">                                                     </w:t>
      </w:r>
      <w:r>
        <w:rPr>
          <w:rFonts w:hint="eastAsia" w:hAnsi="宋体"/>
          <w:b/>
          <w:bCs/>
        </w:rPr>
        <w:t>投标人单位名称（单位盖公章）：</w:t>
      </w:r>
    </w:p>
    <w:p>
      <w:pPr>
        <w:pStyle w:val="3"/>
        <w:ind w:left="1060" w:hanging="640"/>
      </w:pPr>
    </w:p>
    <w:p>
      <w:pPr>
        <w:pStyle w:val="3"/>
        <w:ind w:left="1060" w:hanging="640"/>
      </w:pPr>
    </w:p>
    <w:p>
      <w:pPr>
        <w:pStyle w:val="3"/>
        <w:ind w:left="1060" w:hanging="640"/>
      </w:pPr>
    </w:p>
    <w:p>
      <w:pPr>
        <w:pStyle w:val="3"/>
        <w:ind w:left="1060" w:hanging="640"/>
      </w:pPr>
    </w:p>
    <w:p>
      <w:pPr>
        <w:pStyle w:val="3"/>
        <w:ind w:left="1060" w:hanging="640"/>
      </w:pPr>
    </w:p>
    <w:p>
      <w:pPr>
        <w:pStyle w:val="3"/>
        <w:ind w:left="1060" w:hanging="640"/>
      </w:pPr>
    </w:p>
    <w:p>
      <w:pPr>
        <w:pStyle w:val="3"/>
        <w:ind w:left="1060" w:hanging="640"/>
      </w:pPr>
    </w:p>
    <w:p>
      <w:pPr>
        <w:widowControl/>
        <w:ind w:left="1"/>
        <w:jc w:val="left"/>
        <w:rPr>
          <w:rFonts w:hint="eastAsia" w:hAnsi="宋体"/>
          <w:b/>
          <w:kern w:val="0"/>
        </w:rPr>
      </w:pPr>
    </w:p>
    <w:p>
      <w:pPr>
        <w:pStyle w:val="2"/>
        <w:ind w:left="1060" w:hanging="640"/>
      </w:pPr>
    </w:p>
    <w:p>
      <w:pPr>
        <w:pStyle w:val="3"/>
      </w:pPr>
    </w:p>
    <w:p>
      <w:pPr>
        <w:pStyle w:val="3"/>
      </w:pPr>
    </w:p>
    <w:p>
      <w:pPr>
        <w:pStyle w:val="3"/>
      </w:pPr>
    </w:p>
    <w:p>
      <w:pPr>
        <w:pStyle w:val="3"/>
      </w:pPr>
    </w:p>
    <w:p>
      <w:pPr>
        <w:pStyle w:val="3"/>
      </w:pPr>
    </w:p>
    <w:p>
      <w:pPr>
        <w:pStyle w:val="3"/>
      </w:pPr>
    </w:p>
    <w:p>
      <w:pPr>
        <w:jc w:val="center"/>
        <w:outlineLvl w:val="0"/>
        <w:rPr>
          <w:rFonts w:hint="eastAsia" w:ascii="宋体" w:hAnsi="宋体" w:cs="Arial"/>
          <w:color w:val="000000"/>
          <w:kern w:val="0"/>
          <w:sz w:val="28"/>
          <w:szCs w:val="28"/>
        </w:rPr>
      </w:pPr>
      <w:r>
        <w:rPr>
          <w:rFonts w:hint="eastAsia" w:ascii="宋体" w:hAnsi="宋体" w:cs="Arial"/>
          <w:b/>
          <w:bCs/>
          <w:color w:val="000000"/>
          <w:kern w:val="0"/>
          <w:sz w:val="28"/>
          <w:szCs w:val="28"/>
        </w:rPr>
        <w:t>四</w:t>
      </w:r>
      <w:r>
        <w:rPr>
          <w:rFonts w:hint="eastAsia" w:ascii="微软雅黑" w:hAnsi="微软雅黑" w:eastAsia="微软雅黑" w:cs="微软雅黑"/>
          <w:b/>
          <w:bCs/>
          <w:color w:val="000000"/>
          <w:kern w:val="0"/>
          <w:sz w:val="28"/>
          <w:szCs w:val="28"/>
        </w:rPr>
        <w:t>､</w:t>
      </w:r>
      <w:r>
        <w:rPr>
          <w:rFonts w:hint="eastAsia" w:ascii="宋体" w:hAnsi="宋体" w:cs="Arial"/>
          <w:b/>
          <w:bCs/>
          <w:color w:val="000000"/>
          <w:kern w:val="0"/>
          <w:sz w:val="28"/>
          <w:szCs w:val="28"/>
        </w:rPr>
        <w:t>投标函</w:t>
      </w:r>
    </w:p>
    <w:p>
      <w:pPr>
        <w:widowControl/>
        <w:spacing w:line="360" w:lineRule="atLeast"/>
        <w:jc w:val="left"/>
        <w:rPr>
          <w:rFonts w:hint="eastAsia" w:ascii="宋体" w:hAnsi="宋体" w:cs="Arial"/>
          <w:color w:val="000000"/>
          <w:kern w:val="0"/>
          <w:szCs w:val="21"/>
        </w:rPr>
      </w:pPr>
      <w:r>
        <w:rPr>
          <w:rFonts w:hint="eastAsia" w:ascii="宋体" w:hAnsi="宋体" w:cs="Arial"/>
          <w:color w:val="000000"/>
          <w:kern w:val="0"/>
          <w:szCs w:val="21"/>
        </w:rPr>
        <w:t>致：深圳市宝安区人民医院</w:t>
      </w:r>
      <w:r>
        <w:rPr>
          <w:rFonts w:ascii="宋体" w:hAnsi="宋体" w:cs="Arial"/>
          <w:color w:val="000000"/>
          <w:kern w:val="0"/>
          <w:szCs w:val="21"/>
        </w:rPr>
        <w:t>:</w:t>
      </w:r>
    </w:p>
    <w:p>
      <w:pPr>
        <w:widowControl/>
        <w:spacing w:line="320" w:lineRule="exact"/>
        <w:ind w:firstLine="420" w:firstLineChars="200"/>
        <w:jc w:val="left"/>
        <w:rPr>
          <w:rFonts w:hint="eastAsia" w:ascii="宋体" w:hAnsi="宋体" w:cs="Arial"/>
          <w:color w:val="000000"/>
          <w:kern w:val="0"/>
          <w:szCs w:val="21"/>
        </w:rPr>
      </w:pPr>
      <w:bookmarkStart w:id="10" w:name="_Hlk73818812"/>
      <w:r>
        <w:rPr>
          <w:rFonts w:ascii="宋体" w:hAnsi="宋体" w:cs="Arial"/>
          <w:color w:val="000000"/>
          <w:kern w:val="0"/>
          <w:szCs w:val="21"/>
          <w:u w:val="single"/>
        </w:rPr>
        <w:t>(</w:t>
      </w:r>
      <w:r>
        <w:rPr>
          <w:rFonts w:hint="eastAsia" w:ascii="宋体" w:hAnsi="宋体" w:cs="Arial"/>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hint="eastAsia" w:ascii="微软雅黑" w:hAnsi="微软雅黑" w:eastAsia="微软雅黑" w:cs="微软雅黑"/>
          <w:color w:val="000000"/>
          <w:kern w:val="0"/>
          <w:szCs w:val="21"/>
          <w:u w:val="single"/>
        </w:rPr>
        <w:t>､</w:t>
      </w:r>
      <w:r>
        <w:rPr>
          <w:rFonts w:hint="eastAsia" w:ascii="宋体" w:hAnsi="宋体" w:cs="宋体"/>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hint="eastAsia" w:ascii="宋体" w:hAnsi="宋体" w:cs="Arial"/>
          <w:color w:val="000000"/>
          <w:kern w:val="0"/>
          <w:szCs w:val="21"/>
        </w:rPr>
        <w:t>院内公开采购</w:t>
      </w:r>
      <w:r>
        <w:rPr>
          <w:rFonts w:ascii="宋体" w:hAnsi="宋体" w:cs="Arial"/>
          <w:color w:val="000000"/>
          <w:kern w:val="0"/>
          <w:szCs w:val="21"/>
        </w:rPr>
        <w:t>活动并投标</w:t>
      </w:r>
      <w:r>
        <w:rPr>
          <w:rFonts w:hint="eastAsia" w:ascii="微软雅黑" w:hAnsi="微软雅黑" w:eastAsia="微软雅黑" w:cs="微软雅黑"/>
          <w:color w:val="000000"/>
          <w:kern w:val="0"/>
          <w:szCs w:val="21"/>
        </w:rPr>
        <w:t>｡</w:t>
      </w:r>
      <w:r>
        <w:rPr>
          <w:rFonts w:hint="eastAsia" w:ascii="宋体" w:hAnsi="宋体" w:cs="宋体"/>
          <w:color w:val="000000"/>
          <w:kern w:val="0"/>
          <w:szCs w:val="21"/>
        </w:rPr>
        <w:t>为此</w:t>
      </w:r>
      <w:r>
        <w:rPr>
          <w:rFonts w:ascii="宋体" w:hAnsi="宋体" w:cs="Arial"/>
          <w:color w:val="000000"/>
          <w:kern w:val="0"/>
          <w:szCs w:val="21"/>
        </w:rPr>
        <w:t>:</w:t>
      </w:r>
    </w:p>
    <w:p>
      <w:pPr>
        <w:snapToGrid w:val="0"/>
        <w:spacing w:line="360" w:lineRule="auto"/>
        <w:rPr>
          <w:rFonts w:ascii="Arial" w:hAnsi="Arial" w:cs="Arial"/>
          <w:szCs w:val="21"/>
        </w:rPr>
      </w:pPr>
      <w:r>
        <w:rPr>
          <w:rFonts w:hint="eastAsia" w:ascii="Arial" w:hAnsi="Arial" w:cs="Arial"/>
          <w:szCs w:val="21"/>
        </w:rPr>
        <w:t>1、我单位愿意遵守招标文件的各项规定，自愿参加投标，并已清楚招标文件的要求及有关文件规定，并严格按照招标文件的规定履行全部责任和义务。</w:t>
      </w:r>
    </w:p>
    <w:p>
      <w:pPr>
        <w:snapToGrid w:val="0"/>
        <w:spacing w:line="360" w:lineRule="auto"/>
        <w:rPr>
          <w:rFonts w:hint="eastAsia" w:ascii="宋体" w:hAnsi="宋体" w:cs="Arial"/>
          <w:color w:val="000000"/>
          <w:kern w:val="0"/>
          <w:szCs w:val="21"/>
        </w:rPr>
      </w:pPr>
      <w:r>
        <w:rPr>
          <w:rFonts w:hint="eastAsia" w:ascii="Arial" w:hAnsi="Arial" w:cs="Arial"/>
          <w:szCs w:val="21"/>
        </w:rPr>
        <w:t>2、我单位已经详细地阅读了全部招标文件及其附件，包括澄清及参考文件(如果有的话)。我单位已完全清晰理解招标文件的要求，</w:t>
      </w:r>
      <w:r>
        <w:rPr>
          <w:rFonts w:hint="eastAsia" w:ascii="宋体" w:hAnsi="宋体" w:cs="Arial"/>
          <w:color w:val="000000"/>
          <w:kern w:val="0"/>
          <w:szCs w:val="21"/>
        </w:rPr>
        <w:t>同意</w:t>
      </w:r>
      <w:r>
        <w:rPr>
          <w:rFonts w:ascii="宋体" w:hAnsi="宋体" w:cs="Arial"/>
          <w:color w:val="000000"/>
          <w:kern w:val="0"/>
          <w:szCs w:val="21"/>
        </w:rPr>
        <w:t>放弃在此方面提出含糊意见或误解的一切权力</w:t>
      </w:r>
      <w:r>
        <w:rPr>
          <w:rFonts w:hint="eastAsia" w:ascii="宋体" w:hAnsi="宋体" w:cs="Arial"/>
          <w:color w:val="000000"/>
          <w:kern w:val="0"/>
          <w:szCs w:val="21"/>
        </w:rPr>
        <w:t>。</w:t>
      </w:r>
    </w:p>
    <w:p>
      <w:pPr>
        <w:snapToGrid w:val="0"/>
        <w:spacing w:line="360" w:lineRule="auto"/>
        <w:rPr>
          <w:rFonts w:hint="eastAsia" w:ascii="宋体" w:hAnsi="宋体"/>
        </w:rPr>
      </w:pPr>
      <w:r>
        <w:rPr>
          <w:rFonts w:hint="eastAsia" w:ascii="Arial" w:hAnsi="Arial" w:cs="Arial"/>
          <w:szCs w:val="21"/>
        </w:rPr>
        <w:t>3、</w:t>
      </w:r>
      <w:r>
        <w:rPr>
          <w:rFonts w:hint="eastAsia" w:ascii="宋体" w:hAnsi="宋体" w:cs="Arial"/>
          <w:szCs w:val="21"/>
        </w:rPr>
        <w:t>如果我单位中标，我单位将履行招标文件中规定的每一项要求，按期、按质、按量完成任务。</w:t>
      </w:r>
    </w:p>
    <w:p>
      <w:pPr>
        <w:snapToGrid w:val="0"/>
        <w:spacing w:line="360" w:lineRule="auto"/>
        <w:rPr>
          <w:rFonts w:ascii="Arial" w:hAnsi="Arial" w:cs="Arial"/>
          <w:szCs w:val="21"/>
        </w:rPr>
      </w:pPr>
      <w:r>
        <w:rPr>
          <w:rFonts w:hint="eastAsia" w:ascii="宋体" w:hAnsi="宋体" w:cs="Arial"/>
          <w:szCs w:val="21"/>
        </w:rPr>
        <w:t>4、我</w:t>
      </w:r>
      <w:r>
        <w:rPr>
          <w:rFonts w:hint="eastAsia" w:ascii="宋体" w:hAnsi="宋体" w:cs="Courier New"/>
          <w:snapToGrid w:val="0"/>
          <w:szCs w:val="18"/>
        </w:rPr>
        <w:t>单位</w:t>
      </w:r>
      <w:r>
        <w:rPr>
          <w:rFonts w:hint="eastAsia" w:ascii="宋体" w:hAnsi="宋体" w:cs="Arial"/>
          <w:szCs w:val="21"/>
        </w:rPr>
        <w:t>承诺在本次投标响应中提供的一切文件，无论是原件还是复印件均保证其真实性、准确性和合法性，绝无任何虚假、伪造和夸</w:t>
      </w:r>
      <w:r>
        <w:rPr>
          <w:rFonts w:hint="eastAsia" w:ascii="Arial" w:hAnsi="Arial" w:cs="Arial"/>
          <w:szCs w:val="21"/>
        </w:rPr>
        <w:t>大的成份，否则，愿承担相应的后果和法律责任。</w:t>
      </w:r>
    </w:p>
    <w:p>
      <w:pPr>
        <w:snapToGrid w:val="0"/>
        <w:spacing w:line="360" w:lineRule="auto"/>
        <w:rPr>
          <w:rFonts w:ascii="Arial" w:hAnsi="Arial" w:cs="Arial"/>
          <w:szCs w:val="21"/>
        </w:rPr>
      </w:pPr>
      <w:r>
        <w:rPr>
          <w:rFonts w:hint="eastAsia" w:ascii="Arial" w:hAnsi="Arial" w:cs="Arial"/>
          <w:szCs w:val="21"/>
        </w:rPr>
        <w:t>5、</w:t>
      </w:r>
      <w:r>
        <w:rPr>
          <w:rFonts w:hint="eastAsia" w:ascii="宋体" w:hAnsi="宋体" w:cs="Arial"/>
          <w:szCs w:val="21"/>
        </w:rPr>
        <w:t>我</w:t>
      </w:r>
      <w:r>
        <w:rPr>
          <w:rFonts w:hint="eastAsia" w:ascii="宋体" w:hAnsi="宋体" w:cs="Courier New"/>
          <w:snapToGrid w:val="0"/>
          <w:szCs w:val="18"/>
        </w:rPr>
        <w:t>单位</w:t>
      </w:r>
      <w:r>
        <w:rPr>
          <w:rFonts w:hint="eastAsia" w:ascii="宋体" w:hAnsi="宋体" w:cs="Arial"/>
          <w:szCs w:val="21"/>
        </w:rPr>
        <w:t>完</w:t>
      </w:r>
      <w:r>
        <w:rPr>
          <w:rFonts w:hint="eastAsia" w:ascii="Arial" w:hAnsi="Arial" w:cs="Arial"/>
          <w:szCs w:val="21"/>
        </w:rPr>
        <w:t>全服从和尊重评委会所作的评定结果，</w:t>
      </w:r>
      <w:r>
        <w:rPr>
          <w:rFonts w:hint="eastAsia" w:ascii="Arial" w:hAnsi="Arial" w:cs="Arial"/>
          <w:b/>
          <w:bCs/>
          <w:szCs w:val="21"/>
        </w:rPr>
        <w:t>同时清楚理解报价最低并非意味着必定获得中标资格</w:t>
      </w:r>
      <w:r>
        <w:rPr>
          <w:rFonts w:hint="eastAsia" w:ascii="Arial" w:hAnsi="Arial" w:cs="Arial"/>
          <w:szCs w:val="21"/>
        </w:rPr>
        <w:t>。</w:t>
      </w:r>
    </w:p>
    <w:bookmarkEnd w:id="10"/>
    <w:p>
      <w:pPr>
        <w:snapToGrid w:val="0"/>
        <w:spacing w:line="360" w:lineRule="auto"/>
        <w:rPr>
          <w:rFonts w:ascii="Arial" w:hAnsi="Arial" w:cs="Arial"/>
          <w:bCs/>
          <w:szCs w:val="21"/>
        </w:rPr>
      </w:pPr>
      <w:r>
        <w:rPr>
          <w:rFonts w:hint="eastAsia" w:ascii="Arial" w:hAnsi="Arial" w:cs="Arial"/>
          <w:bCs/>
          <w:szCs w:val="21"/>
        </w:rPr>
        <w:t>6</w:t>
      </w:r>
      <w:r>
        <w:rPr>
          <w:rFonts w:ascii="Arial" w:hAnsi="Arial" w:cs="Arial"/>
          <w:bCs/>
          <w:szCs w:val="21"/>
        </w:rPr>
        <w:t>、如我单位提交样品，且未在规定时间内取回样品的，视同放弃取回，同意</w:t>
      </w:r>
      <w:r>
        <w:rPr>
          <w:rFonts w:hint="eastAsia" w:ascii="Arial" w:hAnsi="Arial" w:cs="Arial"/>
          <w:bCs/>
          <w:szCs w:val="21"/>
        </w:rPr>
        <w:t>深圳市宝安区人民医院</w:t>
      </w:r>
      <w:r>
        <w:rPr>
          <w:rFonts w:ascii="Arial" w:hAnsi="Arial" w:cs="Arial"/>
          <w:bCs/>
          <w:szCs w:val="21"/>
        </w:rPr>
        <w:t>对我单位提交的样品进行清理。</w:t>
      </w:r>
    </w:p>
    <w:p>
      <w:pPr>
        <w:snapToGrid w:val="0"/>
        <w:spacing w:line="360" w:lineRule="auto"/>
        <w:rPr>
          <w:rFonts w:ascii="Arial" w:hAnsi="Arial" w:cs="Arial"/>
          <w:b/>
          <w:szCs w:val="21"/>
        </w:rPr>
      </w:pPr>
      <w:r>
        <w:rPr>
          <w:rFonts w:hint="eastAsia" w:ascii="Arial" w:hAnsi="Arial" w:cs="Arial"/>
          <w:szCs w:val="21"/>
        </w:rPr>
        <w:t>7、投标函自开标日起有效期为60个工作日。</w:t>
      </w:r>
    </w:p>
    <w:p>
      <w:pPr>
        <w:snapToGrid w:val="0"/>
        <w:spacing w:line="360" w:lineRule="auto"/>
        <w:rPr>
          <w:rFonts w:ascii="Arial" w:hAnsi="Arial" w:cs="Arial"/>
          <w:szCs w:val="21"/>
          <w:u w:val="single"/>
        </w:rPr>
      </w:pPr>
      <w:r>
        <w:rPr>
          <w:rFonts w:hint="eastAsia" w:ascii="Arial" w:hAnsi="Arial" w:cs="Arial"/>
          <w:szCs w:val="21"/>
        </w:rPr>
        <w:t>投标人：</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单位地址：</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法定代表人（负责人）或其授权委托代理人：</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邮政编码：</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电话：</w:t>
      </w:r>
      <w:r>
        <w:rPr>
          <w:rFonts w:hint="eastAsia" w:ascii="Arial" w:hAnsi="Arial" w:cs="Arial"/>
          <w:szCs w:val="21"/>
          <w:u w:val="single"/>
        </w:rPr>
        <w:t xml:space="preserve">           </w:t>
      </w:r>
    </w:p>
    <w:p>
      <w:pPr>
        <w:snapToGrid w:val="0"/>
        <w:spacing w:line="360" w:lineRule="auto"/>
        <w:rPr>
          <w:rFonts w:ascii="Arial" w:hAnsi="Arial" w:cs="Arial"/>
          <w:szCs w:val="21"/>
          <w:u w:val="single"/>
        </w:rPr>
      </w:pPr>
      <w:r>
        <w:rPr>
          <w:rFonts w:hint="eastAsia" w:ascii="Arial" w:hAnsi="Arial" w:cs="Arial"/>
          <w:szCs w:val="21"/>
        </w:rPr>
        <w:t>传真：</w:t>
      </w:r>
      <w:r>
        <w:rPr>
          <w:rFonts w:hint="eastAsia" w:ascii="Arial" w:hAnsi="Arial" w:cs="Arial"/>
          <w:szCs w:val="21"/>
          <w:u w:val="single"/>
        </w:rPr>
        <w:t xml:space="preserve">           </w:t>
      </w:r>
    </w:p>
    <w:p>
      <w:pPr>
        <w:snapToGrid w:val="0"/>
        <w:spacing w:line="360" w:lineRule="auto"/>
        <w:rPr>
          <w:rFonts w:ascii="Arial" w:hAnsi="Arial" w:cs="Arial"/>
          <w:szCs w:val="21"/>
        </w:rPr>
      </w:pPr>
      <w:r>
        <w:rPr>
          <w:rFonts w:hint="eastAsia" w:ascii="Arial" w:hAnsi="Arial" w:cs="Arial"/>
          <w:szCs w:val="21"/>
        </w:rPr>
        <w:t>邮箱：</w:t>
      </w:r>
      <w:r>
        <w:rPr>
          <w:rFonts w:hint="eastAsia" w:ascii="Arial" w:hAnsi="Arial" w:cs="Arial"/>
          <w:szCs w:val="21"/>
          <w:u w:val="single"/>
        </w:rPr>
        <w:t xml:space="preserve">           </w:t>
      </w:r>
      <w:r>
        <w:rPr>
          <w:rFonts w:hint="eastAsia" w:ascii="Arial" w:hAnsi="Arial" w:cs="Arial"/>
          <w:szCs w:val="21"/>
        </w:rPr>
        <w:t xml:space="preserve"> </w:t>
      </w:r>
    </w:p>
    <w:p>
      <w:pPr>
        <w:snapToGrid w:val="0"/>
        <w:spacing w:line="360" w:lineRule="auto"/>
        <w:rPr>
          <w:rFonts w:ascii="Arial" w:hAnsi="Arial" w:cs="Arial"/>
          <w:szCs w:val="21"/>
        </w:rPr>
      </w:pPr>
    </w:p>
    <w:p>
      <w:pPr>
        <w:snapToGrid w:val="0"/>
        <w:spacing w:line="360" w:lineRule="auto"/>
        <w:rPr>
          <w:rFonts w:ascii="Arial" w:hAnsi="Arial" w:cs="Arial"/>
          <w:szCs w:val="21"/>
        </w:rPr>
      </w:pPr>
      <w:r>
        <w:rPr>
          <w:rFonts w:hint="eastAsia" w:ascii="Arial" w:hAnsi="Arial" w:cs="Arial"/>
          <w:szCs w:val="21"/>
        </w:rPr>
        <w:t>日期： 年  月  日</w:t>
      </w:r>
    </w:p>
    <w:p>
      <w:pPr>
        <w:snapToGrid w:val="0"/>
        <w:spacing w:line="360" w:lineRule="auto"/>
        <w:rPr>
          <w:rFonts w:ascii="Arial" w:hAnsi="Arial" w:cs="Arial"/>
          <w:szCs w:val="21"/>
        </w:rPr>
      </w:pPr>
    </w:p>
    <w:p>
      <w:pPr>
        <w:widowControl/>
        <w:spacing w:line="360" w:lineRule="atLeast"/>
        <w:jc w:val="left"/>
        <w:rPr>
          <w:rFonts w:hint="eastAsia" w:ascii="宋体" w:hAnsi="宋体" w:cs="Arial"/>
          <w:kern w:val="0"/>
          <w:szCs w:val="21"/>
        </w:rPr>
      </w:pPr>
      <w:r>
        <w:rPr>
          <w:rFonts w:hint="eastAsia" w:ascii="Arial" w:hAnsi="Arial" w:cs="Arial"/>
          <w:szCs w:val="21"/>
        </w:rPr>
        <w:t>备注：不得擅自改变此投标函内容。</w:t>
      </w:r>
    </w:p>
    <w:p>
      <w:pPr>
        <w:spacing w:line="300" w:lineRule="auto"/>
        <w:ind w:left="140"/>
        <w:jc w:val="center"/>
        <w:rPr>
          <w:rFonts w:hint="eastAsia" w:ascii="宋体" w:hAnsi="宋体" w:cs="Arial"/>
          <w:b/>
          <w:color w:val="000000"/>
          <w:sz w:val="28"/>
          <w:szCs w:val="28"/>
        </w:rPr>
      </w:pPr>
    </w:p>
    <w:p>
      <w:pPr>
        <w:spacing w:line="360" w:lineRule="auto"/>
        <w:ind w:firstLine="420"/>
        <w:jc w:val="right"/>
        <w:rPr>
          <w:rFonts w:hint="eastAsia"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pPr>
        <w:spacing w:line="300" w:lineRule="auto"/>
        <w:ind w:left="140"/>
        <w:jc w:val="center"/>
        <w:rPr>
          <w:rFonts w:hint="eastAsia" w:ascii="宋体" w:hAnsi="宋体" w:cs="Arial"/>
          <w:b/>
          <w:color w:val="000000"/>
          <w:sz w:val="28"/>
          <w:szCs w:val="28"/>
        </w:rPr>
      </w:pPr>
    </w:p>
    <w:p>
      <w:pPr>
        <w:pStyle w:val="3"/>
      </w:pPr>
    </w:p>
    <w:p>
      <w:pPr>
        <w:pStyle w:val="3"/>
      </w:pPr>
    </w:p>
    <w:p>
      <w:pPr>
        <w:pStyle w:val="3"/>
      </w:pPr>
    </w:p>
    <w:p>
      <w:pPr>
        <w:pStyle w:val="3"/>
      </w:pPr>
    </w:p>
    <w:p>
      <w:pPr>
        <w:pStyle w:val="3"/>
      </w:pPr>
    </w:p>
    <w:p>
      <w:pPr>
        <w:pStyle w:val="3"/>
      </w:pPr>
    </w:p>
    <w:p>
      <w:pPr>
        <w:pStyle w:val="3"/>
      </w:pPr>
    </w:p>
    <w:p>
      <w:pPr>
        <w:spacing w:line="300" w:lineRule="auto"/>
        <w:ind w:left="140"/>
        <w:jc w:val="center"/>
        <w:rPr>
          <w:rFonts w:hint="eastAsia" w:ascii="宋体" w:hAnsi="宋体" w:cs="Arial"/>
          <w:b/>
          <w:color w:val="000000"/>
          <w:sz w:val="28"/>
          <w:szCs w:val="28"/>
        </w:rPr>
      </w:pPr>
      <w:r>
        <w:rPr>
          <w:rFonts w:hint="eastAsia" w:ascii="宋体" w:hAnsi="宋体" w:cs="Arial"/>
          <w:b/>
          <w:color w:val="000000"/>
          <w:sz w:val="28"/>
          <w:szCs w:val="28"/>
        </w:rPr>
        <w:t>五、投标履约承诺函</w:t>
      </w:r>
    </w:p>
    <w:p>
      <w:pPr>
        <w:adjustRightInd w:val="0"/>
        <w:snapToGrid w:val="0"/>
        <w:contextualSpacing/>
        <w:rPr>
          <w:rFonts w:hint="eastAsia" w:ascii="宋体" w:hAnsi="宋体"/>
          <w:szCs w:val="21"/>
        </w:rPr>
      </w:pPr>
      <w:r>
        <w:rPr>
          <w:rFonts w:hint="eastAsia" w:ascii="宋体" w:hAnsi="宋体"/>
          <w:szCs w:val="21"/>
        </w:rPr>
        <w:t>致：</w:t>
      </w:r>
      <w:r>
        <w:rPr>
          <w:rFonts w:hint="eastAsia" w:ascii="宋体" w:hAnsi="宋体"/>
          <w:szCs w:val="21"/>
          <w:u w:val="single"/>
        </w:rPr>
        <w:t>深圳市宝安区人民医院</w:t>
      </w:r>
    </w:p>
    <w:p>
      <w:pPr>
        <w:ind w:right="-815" w:firstLine="420" w:firstLineChars="200"/>
        <w:contextualSpacing/>
        <w:rPr>
          <w:rFonts w:hint="eastAsia" w:ascii="宋体" w:hAnsi="宋体"/>
          <w:szCs w:val="21"/>
        </w:rPr>
      </w:pPr>
      <w:r>
        <w:rPr>
          <w:rFonts w:hint="eastAsia" w:ascii="宋体" w:hAnsi="宋体"/>
          <w:szCs w:val="21"/>
        </w:rPr>
        <w:t>我单位承诺：</w:t>
      </w:r>
    </w:p>
    <w:p>
      <w:pPr>
        <w:ind w:firstLine="420" w:firstLineChars="200"/>
        <w:contextualSpacing/>
        <w:rPr>
          <w:rFonts w:hint="eastAsia" w:ascii="宋体" w:hAnsi="宋体"/>
          <w:szCs w:val="21"/>
        </w:rPr>
      </w:pPr>
      <w:r>
        <w:rPr>
          <w:rFonts w:hint="eastAsia" w:ascii="宋体" w:hAnsi="宋体"/>
          <w:szCs w:val="21"/>
        </w:rPr>
        <w:t>1.我单位参与本项目所投标（响应）的货物、工程或服务，不存在侵犯</w:t>
      </w:r>
      <w:r>
        <w:rPr>
          <w:rFonts w:hint="eastAsia" w:ascii="宋体" w:hAnsi="宋体"/>
          <w:b/>
          <w:bCs/>
          <w:szCs w:val="21"/>
        </w:rPr>
        <w:t>知识产权</w:t>
      </w:r>
      <w:r>
        <w:rPr>
          <w:rFonts w:hint="eastAsia" w:ascii="宋体" w:hAnsi="宋体"/>
          <w:szCs w:val="21"/>
        </w:rPr>
        <w:t>的情况。</w:t>
      </w:r>
    </w:p>
    <w:p>
      <w:pPr>
        <w:ind w:firstLine="420" w:firstLineChars="200"/>
        <w:contextualSpacing/>
        <w:rPr>
          <w:rFonts w:hint="eastAsia" w:ascii="宋体" w:hAnsi="宋体"/>
          <w:szCs w:val="21"/>
        </w:rPr>
      </w:pPr>
      <w:r>
        <w:rPr>
          <w:rFonts w:hint="eastAsia" w:ascii="宋体" w:hAnsi="宋体"/>
          <w:szCs w:val="21"/>
        </w:rPr>
        <w:t>2.我单位参与贵单位</w:t>
      </w:r>
      <w:r>
        <w:rPr>
          <w:rFonts w:hint="eastAsia"/>
          <w:szCs w:val="21"/>
        </w:rPr>
        <w:t>采购活动时不存在被有关部门禁止参与政府采购活动且在有效期内的情况。</w:t>
      </w:r>
    </w:p>
    <w:p>
      <w:pPr>
        <w:ind w:firstLine="420" w:firstLineChars="200"/>
        <w:contextualSpacing/>
        <w:rPr>
          <w:rFonts w:hint="eastAsia" w:ascii="宋体" w:hAnsi="宋体"/>
          <w:szCs w:val="21"/>
        </w:rPr>
      </w:pPr>
      <w:r>
        <w:rPr>
          <w:rFonts w:hint="eastAsia" w:ascii="宋体" w:hAnsi="宋体"/>
          <w:szCs w:val="21"/>
        </w:rPr>
        <w:t>3.我单位具备《中华人民共和国政府采购法》第二十二条第一款规定的六项条件。</w:t>
      </w:r>
    </w:p>
    <w:p>
      <w:pPr>
        <w:ind w:firstLine="420" w:firstLineChars="200"/>
        <w:contextualSpacing/>
        <w:rPr>
          <w:szCs w:val="21"/>
        </w:rPr>
      </w:pPr>
      <w:r>
        <w:rPr>
          <w:rFonts w:hint="eastAsia" w:ascii="宋体" w:hAnsi="宋体"/>
          <w:szCs w:val="21"/>
        </w:rPr>
        <w:t>4.我单位</w:t>
      </w:r>
      <w:r>
        <w:rPr>
          <w:rFonts w:hint="eastAsia"/>
          <w:szCs w:val="21"/>
        </w:rPr>
        <w:t>未被列入失信被执行人、重大税收违法案件当事人名单、政府采购严重违法失信行为记录名单。</w:t>
      </w:r>
    </w:p>
    <w:p>
      <w:pPr>
        <w:pStyle w:val="3"/>
      </w:pPr>
      <w:r>
        <w:rPr>
          <w:rFonts w:hint="eastAsia"/>
        </w:rPr>
        <w:t xml:space="preserve">    5.我单位不存在《深圳市财政局政府采购供应商信用信息管理办法》(深财规〔2023〕3号)列明的严重违法失信行为。</w:t>
      </w:r>
    </w:p>
    <w:p>
      <w:pPr>
        <w:ind w:firstLine="420" w:firstLineChars="200"/>
        <w:contextualSpacing/>
        <w:rPr>
          <w:rFonts w:hint="eastAsia" w:ascii="宋体" w:hAnsi="宋体"/>
          <w:szCs w:val="21"/>
        </w:rPr>
      </w:pPr>
      <w:r>
        <w:rPr>
          <w:rFonts w:hint="eastAsia" w:ascii="宋体" w:hAnsi="宋体"/>
          <w:szCs w:val="21"/>
        </w:rPr>
        <w:t>6.我单位参与该项目投标，严格遵守政府采购相关法律，</w:t>
      </w:r>
      <w:r>
        <w:rPr>
          <w:rFonts w:hint="eastAsia" w:ascii="宋体" w:hAnsi="宋体"/>
          <w:b/>
          <w:bCs/>
          <w:szCs w:val="21"/>
        </w:rPr>
        <w:t>不造假，不围标、串标、陪标。</w:t>
      </w:r>
      <w:r>
        <w:rPr>
          <w:rFonts w:hint="eastAsia" w:ascii="宋体" w:hAnsi="宋体"/>
          <w:szCs w:val="21"/>
        </w:rPr>
        <w:t>我单位已清楚，如违反上述要求，投标将作无效处理，被列入不良记录名单并在网上曝光，同时将被提请政府采购主管部门给予一定年限内禁止参与政府采购活动或其他处罚。</w:t>
      </w:r>
    </w:p>
    <w:p>
      <w:pPr>
        <w:ind w:firstLine="420" w:firstLineChars="200"/>
        <w:contextualSpacing/>
        <w:rPr>
          <w:rFonts w:hint="eastAsia" w:ascii="宋体" w:hAnsi="宋体"/>
          <w:szCs w:val="21"/>
        </w:rPr>
      </w:pPr>
      <w:r>
        <w:rPr>
          <w:rFonts w:hint="eastAsia" w:ascii="宋体" w:hAnsi="宋体"/>
          <w:szCs w:val="21"/>
        </w:rPr>
        <w:t>7.我单位如果中标，做到</w:t>
      </w:r>
      <w:r>
        <w:rPr>
          <w:rFonts w:hint="eastAsia" w:ascii="宋体" w:hAnsi="宋体"/>
          <w:b/>
          <w:bCs/>
          <w:szCs w:val="21"/>
        </w:rPr>
        <w:t>守信，不偷工减料</w:t>
      </w:r>
      <w:r>
        <w:rPr>
          <w:rFonts w:hint="eastAsia" w:ascii="宋体" w:hAnsi="宋体"/>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contextualSpacing/>
        <w:rPr>
          <w:rFonts w:hint="eastAsia" w:ascii="宋体" w:hAnsi="宋体"/>
          <w:szCs w:val="21"/>
        </w:rPr>
      </w:pPr>
      <w:r>
        <w:rPr>
          <w:rFonts w:hint="eastAsia" w:ascii="宋体" w:hAnsi="宋体"/>
          <w:szCs w:val="21"/>
        </w:rPr>
        <w:t>我单位清楚，</w:t>
      </w:r>
      <w:r>
        <w:rPr>
          <w:rFonts w:hint="eastAsia" w:ascii="宋体" w:hAnsi="宋体"/>
          <w:b/>
          <w:bCs/>
          <w:szCs w:val="21"/>
        </w:rPr>
        <w:t>若以“报价太低而无法履约”为理由放弃本项目中标资格时，愿意接受主管部门的处理处罚</w:t>
      </w:r>
      <w:r>
        <w:rPr>
          <w:rFonts w:hint="eastAsia" w:ascii="宋体" w:hAnsi="宋体"/>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contextualSpacing/>
        <w:rPr>
          <w:rFonts w:hint="eastAsia" w:ascii="宋体" w:hAnsi="宋体"/>
          <w:szCs w:val="21"/>
        </w:rPr>
      </w:pPr>
      <w:r>
        <w:rPr>
          <w:rFonts w:hint="eastAsia" w:ascii="宋体" w:hAnsi="宋体"/>
          <w:szCs w:val="21"/>
        </w:rPr>
        <w:t>8.我单位已认真核实了投标文件的全部内容，所有资料均为</w:t>
      </w:r>
      <w:r>
        <w:rPr>
          <w:rFonts w:hint="eastAsia" w:ascii="宋体" w:hAnsi="宋体"/>
          <w:b/>
          <w:bCs/>
          <w:szCs w:val="21"/>
        </w:rPr>
        <w:t>真实资料</w:t>
      </w:r>
      <w:r>
        <w:rPr>
          <w:rFonts w:hint="eastAsia" w:ascii="宋体" w:hAnsi="宋体"/>
          <w:szCs w:val="21"/>
        </w:rPr>
        <w:t>。我单位对投标文件中全部投标资料的真实性负责，如被证实我单位的投标文件中存在虚假资料的，则视为我单位隐瞒真实情况、提供虚假资料，我单位愿意接受主管部门的处理处罚。</w:t>
      </w:r>
    </w:p>
    <w:p>
      <w:pPr>
        <w:ind w:firstLine="420" w:firstLineChars="200"/>
        <w:contextualSpacing/>
        <w:rPr>
          <w:rFonts w:hint="eastAsia" w:ascii="宋体" w:hAnsi="宋体"/>
          <w:szCs w:val="21"/>
        </w:rPr>
      </w:pPr>
      <w:r>
        <w:rPr>
          <w:rFonts w:hint="eastAsia" w:ascii="宋体" w:hAnsi="宋体"/>
          <w:szCs w:val="21"/>
        </w:rPr>
        <w:t>9.我单位承诺</w:t>
      </w:r>
      <w:r>
        <w:rPr>
          <w:rFonts w:hint="eastAsia" w:ascii="宋体" w:hAnsi="宋体"/>
          <w:b/>
          <w:bCs/>
          <w:szCs w:val="21"/>
        </w:rPr>
        <w:t>非联合体投标，不非法转包或分包</w:t>
      </w:r>
      <w:r>
        <w:rPr>
          <w:rFonts w:hint="eastAsia" w:ascii="宋体" w:hAnsi="宋体"/>
          <w:szCs w:val="21"/>
        </w:rPr>
        <w:t>。</w:t>
      </w:r>
    </w:p>
    <w:p>
      <w:pPr>
        <w:ind w:firstLine="420" w:firstLineChars="200"/>
        <w:contextualSpacing/>
        <w:rPr>
          <w:rFonts w:hint="eastAsia" w:ascii="宋体" w:hAnsi="宋体"/>
          <w:szCs w:val="21"/>
        </w:rPr>
      </w:pPr>
      <w:r>
        <w:rPr>
          <w:rFonts w:hint="eastAsia" w:ascii="宋体" w:hAnsi="宋体"/>
          <w:szCs w:val="21"/>
        </w:rPr>
        <w:t>10</w:t>
      </w:r>
      <w:r>
        <w:rPr>
          <w:rFonts w:ascii="宋体" w:hAnsi="宋体"/>
          <w:szCs w:val="21"/>
        </w:rPr>
        <w:t>.</w:t>
      </w:r>
      <w:r>
        <w:rPr>
          <w:rFonts w:hint="eastAsia" w:ascii="宋体" w:hAnsi="宋体"/>
          <w:szCs w:val="21"/>
        </w:rPr>
        <w:t>我单位保证，其所提供的货物通过</w:t>
      </w:r>
      <w:r>
        <w:rPr>
          <w:rFonts w:hint="eastAsia" w:ascii="宋体" w:hAnsi="宋体"/>
          <w:b/>
          <w:bCs/>
          <w:szCs w:val="21"/>
        </w:rPr>
        <w:t>合法正规渠道供货</w:t>
      </w:r>
      <w:r>
        <w:rPr>
          <w:rFonts w:hint="eastAsia" w:ascii="宋体" w:hAnsi="宋体"/>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contextualSpacing/>
        <w:rPr>
          <w:rFonts w:hint="eastAsia" w:ascii="宋体" w:hAnsi="宋体"/>
          <w:bCs/>
          <w:szCs w:val="21"/>
        </w:rPr>
      </w:pPr>
      <w:r>
        <w:rPr>
          <w:rFonts w:hint="eastAsia" w:ascii="宋体" w:hAnsi="宋体" w:cs="宋体"/>
          <w:bCs/>
          <w:kern w:val="0"/>
          <w:szCs w:val="21"/>
        </w:rPr>
        <w:t>11.</w:t>
      </w:r>
      <w:r>
        <w:rPr>
          <w:rFonts w:hint="eastAsia" w:ascii="宋体" w:hAnsi="宋体"/>
          <w:bCs/>
          <w:szCs w:val="21"/>
        </w:rPr>
        <w:t>我单位已知悉并同意中标（成交）结果信息公示（公开）的内容。</w:t>
      </w:r>
    </w:p>
    <w:p>
      <w:pPr>
        <w:ind w:firstLine="420" w:firstLineChars="200"/>
        <w:contextualSpacing/>
        <w:rPr>
          <w:rFonts w:hint="eastAsia" w:ascii="宋体" w:hAnsi="宋体"/>
          <w:bCs/>
          <w:szCs w:val="21"/>
        </w:rPr>
      </w:pPr>
      <w:r>
        <w:rPr>
          <w:rFonts w:hint="eastAsia" w:ascii="宋体" w:hAnsi="宋体"/>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firstLine="420" w:firstLineChars="200"/>
        <w:contextualSpacing/>
        <w:rPr>
          <w:rFonts w:hint="eastAsia" w:ascii="宋体" w:hAnsi="宋体" w:cs="宋体"/>
          <w:bCs/>
          <w:kern w:val="0"/>
          <w:szCs w:val="21"/>
        </w:rPr>
      </w:pPr>
      <w:r>
        <w:rPr>
          <w:rFonts w:hint="eastAsia" w:ascii="宋体" w:hAnsi="宋体" w:cs="宋体"/>
          <w:bCs/>
          <w:kern w:val="0"/>
          <w:szCs w:val="21"/>
        </w:rPr>
        <w:t>13.我单位获得中标、成交资格后无正当理由放弃中标、成交资格的，自愿接受贵单位作出的处理处罚，一切不利后果我单位均自愿承担。</w:t>
      </w:r>
    </w:p>
    <w:p>
      <w:pPr>
        <w:ind w:firstLine="422" w:firstLineChars="200"/>
        <w:contextualSpacing/>
        <w:rPr>
          <w:rFonts w:hint="eastAsia" w:ascii="宋体" w:hAnsi="宋体"/>
          <w:b/>
          <w:szCs w:val="21"/>
        </w:rPr>
      </w:pPr>
      <w:r>
        <w:rPr>
          <w:rFonts w:hint="eastAsia" w:ascii="宋体" w:hAnsi="宋体"/>
          <w:b/>
          <w:szCs w:val="21"/>
        </w:rPr>
        <w:t>14.我单位清楚，如存在违反投标承诺行为情节严重的，将根据《深圳市财政局关于印发&lt;深圳市财政局政府采购供应商信用信息管理办法&gt;的通知》，依法被列入失信信息。</w:t>
      </w:r>
    </w:p>
    <w:p>
      <w:pPr>
        <w:pStyle w:val="3"/>
        <w:ind w:firstLine="420" w:firstLineChars="200"/>
        <w:contextualSpacing/>
      </w:pPr>
    </w:p>
    <w:p>
      <w:pPr>
        <w:ind w:firstLine="420" w:firstLineChars="200"/>
        <w:contextualSpacing/>
        <w:rPr>
          <w:rFonts w:hint="eastAsia" w:ascii="宋体" w:hAnsi="宋体"/>
          <w:szCs w:val="21"/>
        </w:rPr>
      </w:pPr>
      <w:r>
        <w:rPr>
          <w:rFonts w:hint="eastAsia" w:ascii="宋体" w:hAnsi="宋体"/>
          <w:szCs w:val="21"/>
        </w:rPr>
        <w:t>以上承诺，如有违反，愿依照国家相关法律法规处理，并承担由此给贵单位带来的损失。</w:t>
      </w:r>
    </w:p>
    <w:p>
      <w:pPr>
        <w:ind w:firstLine="420" w:firstLineChars="200"/>
        <w:contextualSpacing/>
        <w:rPr>
          <w:rFonts w:hint="eastAsia" w:ascii="宋体" w:hAnsi="宋体"/>
          <w:szCs w:val="21"/>
        </w:rPr>
      </w:pPr>
      <w:r>
        <w:rPr>
          <w:rFonts w:hint="eastAsia" w:ascii="宋体" w:hAnsi="宋体"/>
          <w:szCs w:val="21"/>
        </w:rPr>
        <w:t xml:space="preserve">                                                   投标单位（投标人）名称：</w:t>
      </w:r>
      <w:r>
        <w:rPr>
          <w:rFonts w:hint="eastAsia" w:ascii="宋体" w:hAnsi="宋体"/>
          <w:szCs w:val="21"/>
          <w:u w:val="single"/>
        </w:rPr>
        <w:t xml:space="preserve">             </w:t>
      </w:r>
      <w:r>
        <w:rPr>
          <w:rFonts w:hint="eastAsia" w:ascii="宋体" w:hAnsi="宋体"/>
          <w:szCs w:val="21"/>
        </w:rPr>
        <w:t xml:space="preserve">                </w:t>
      </w:r>
    </w:p>
    <w:p>
      <w:pPr>
        <w:ind w:firstLine="420" w:firstLineChars="200"/>
        <w:contextualSpacing/>
        <w:rPr>
          <w:rFonts w:hint="eastAsia" w:ascii="宋体" w:hAnsi="宋体"/>
          <w:szCs w:val="21"/>
        </w:rPr>
      </w:pPr>
      <w:r>
        <w:rPr>
          <w:rFonts w:hint="eastAsia" w:ascii="宋体" w:hAnsi="宋体"/>
          <w:szCs w:val="21"/>
        </w:rPr>
        <w:t xml:space="preserve">                                                            </w:t>
      </w:r>
    </w:p>
    <w:p>
      <w:pPr>
        <w:ind w:firstLine="7770" w:firstLineChars="3700"/>
        <w:contextualSpacing/>
        <w:rPr>
          <w:rFonts w:hint="eastAsia"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pStyle w:val="3"/>
        <w:contextualSpacing/>
        <w:rPr>
          <w:rFonts w:hint="eastAsia" w:hAnsi="宋体"/>
        </w:rPr>
      </w:pPr>
    </w:p>
    <w:p>
      <w:pPr>
        <w:widowControl/>
        <w:contextualSpacing/>
        <w:rPr>
          <w:rFonts w:hint="eastAsia" w:ascii="宋体" w:hAnsi="宋体"/>
          <w:b/>
          <w:kern w:val="0"/>
          <w:szCs w:val="21"/>
        </w:rPr>
      </w:pPr>
      <w:r>
        <w:rPr>
          <w:rFonts w:hint="eastAsia" w:ascii="宋体" w:hAnsi="宋体"/>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contextualSpacing/>
        <w:rPr>
          <w:rFonts w:hint="eastAsia" w:ascii="宋体" w:hAnsi="宋体"/>
          <w:b/>
          <w:kern w:val="0"/>
          <w:szCs w:val="21"/>
        </w:rPr>
      </w:pPr>
      <w:r>
        <w:rPr>
          <w:rFonts w:hint="eastAsia" w:ascii="宋体" w:hAnsi="宋体"/>
          <w:b/>
          <w:kern w:val="0"/>
          <w:szCs w:val="21"/>
        </w:rPr>
        <w:t>2.不得擅自改变此投标履约承诺函内容。</w:t>
      </w:r>
    </w:p>
    <w:p>
      <w:pPr>
        <w:pStyle w:val="2"/>
        <w:ind w:left="840" w:hanging="420"/>
        <w:rPr>
          <w:rFonts w:hint="eastAsia" w:ascii="宋体" w:hAnsi="宋体" w:eastAsia="宋体"/>
          <w:sz w:val="21"/>
          <w:szCs w:val="21"/>
        </w:rPr>
      </w:pPr>
      <w:r>
        <w:rPr>
          <w:rFonts w:hint="eastAsia" w:ascii="宋体" w:hAnsi="宋体" w:eastAsia="宋体"/>
          <w:sz w:val="21"/>
          <w:szCs w:val="21"/>
        </w:rPr>
        <w:t xml:space="preserve">                                                           </w:t>
      </w:r>
      <w:r>
        <w:rPr>
          <w:rFonts w:hint="eastAsia" w:ascii="宋体" w:hAnsi="宋体" w:eastAsia="宋体" w:cs="宋体"/>
          <w:b/>
          <w:bCs/>
          <w:sz w:val="21"/>
          <w:szCs w:val="21"/>
        </w:rPr>
        <w:t>投标人单位名称（单位盖公章）：</w:t>
      </w:r>
    </w:p>
    <w:p>
      <w:pPr>
        <w:jc w:val="center"/>
        <w:rPr>
          <w:rFonts w:hint="eastAsia" w:ascii="宋体" w:hAnsi="宋体" w:cs="宋体"/>
          <w:b/>
          <w:sz w:val="28"/>
          <w:szCs w:val="28"/>
        </w:rPr>
      </w:pPr>
      <w:r>
        <w:rPr>
          <w:rFonts w:hint="eastAsia" w:ascii="宋体" w:hAnsi="宋体" w:cs="Arial"/>
          <w:b/>
          <w:color w:val="000000"/>
          <w:sz w:val="28"/>
          <w:szCs w:val="28"/>
        </w:rPr>
        <w:t>六</w:t>
      </w:r>
      <w:r>
        <w:rPr>
          <w:rFonts w:hint="eastAsia" w:ascii="微软雅黑" w:hAnsi="微软雅黑" w:eastAsia="微软雅黑" w:cs="微软雅黑"/>
          <w:b/>
          <w:color w:val="000000"/>
          <w:sz w:val="28"/>
          <w:szCs w:val="28"/>
        </w:rPr>
        <w:t>､</w:t>
      </w:r>
      <w:r>
        <w:rPr>
          <w:rFonts w:hint="eastAsia" w:ascii="宋体" w:hAnsi="宋体" w:cs="宋体"/>
          <w:b/>
          <w:sz w:val="28"/>
          <w:szCs w:val="28"/>
        </w:rPr>
        <w:t>关于围标串标风险防控的承诺函</w:t>
      </w:r>
    </w:p>
    <w:p>
      <w:pPr>
        <w:spacing w:line="360" w:lineRule="auto"/>
        <w:rPr>
          <w:rFonts w:hint="eastAsia" w:ascii="宋体" w:hAnsi="宋体" w:cs="宋体"/>
          <w:szCs w:val="21"/>
        </w:rPr>
      </w:pPr>
    </w:p>
    <w:p>
      <w:pPr>
        <w:spacing w:line="360" w:lineRule="auto"/>
        <w:rPr>
          <w:rFonts w:hint="eastAsia" w:ascii="宋体" w:hAnsi="宋体" w:cs="宋体"/>
          <w:szCs w:val="21"/>
        </w:rPr>
      </w:pPr>
      <w:r>
        <w:rPr>
          <w:rFonts w:hint="eastAsia" w:ascii="宋体" w:hAnsi="宋体" w:cs="宋体"/>
          <w:szCs w:val="21"/>
        </w:rPr>
        <w:t>致：深圳市宝安区人民医院</w:t>
      </w:r>
    </w:p>
    <w:p>
      <w:pPr>
        <w:spacing w:line="360" w:lineRule="auto"/>
        <w:ind w:firstLine="420" w:firstLineChars="200"/>
        <w:rPr>
          <w:rFonts w:hint="eastAsia" w:ascii="宋体" w:hAnsi="宋体" w:cs="宋体"/>
          <w:szCs w:val="21"/>
        </w:rPr>
      </w:pPr>
      <w:r>
        <w:rPr>
          <w:rFonts w:hint="eastAsia" w:ascii="宋体" w:hAnsi="宋体" w:cs="宋体"/>
          <w:szCs w:val="21"/>
        </w:rPr>
        <w:t>我公司参与（项目名称）（项目编号：（项目编号））的采购活动，现针对投标事宜，郑重作出如下承诺：</w:t>
      </w:r>
    </w:p>
    <w:p>
      <w:pPr>
        <w:spacing w:line="360" w:lineRule="auto"/>
        <w:ind w:right="-94" w:firstLine="420" w:firstLineChars="200"/>
      </w:pPr>
      <w:r>
        <w:rPr>
          <w:rFonts w:hint="eastAsia" w:ascii="宋体" w:hAnsi="宋体" w:cs="宋体"/>
          <w:szCs w:val="21"/>
        </w:rPr>
        <w:t>1.</w:t>
      </w:r>
      <w:r>
        <w:rPr>
          <w:rFonts w:hint="eastAsia" w:ascii="宋体" w:hAnsi="宋体"/>
          <w:szCs w:val="21"/>
        </w:rPr>
        <w:t>我公司参与该项目投标，严格遵守政府采购相关法律，不造假，不围标、串标、陪标。</w:t>
      </w:r>
    </w:p>
    <w:p>
      <w:pPr>
        <w:spacing w:line="360" w:lineRule="auto"/>
        <w:ind w:firstLine="420" w:firstLineChars="200"/>
        <w:rPr>
          <w:rFonts w:hint="eastAsia" w:ascii="宋体" w:hAnsi="宋体" w:cs="宋体"/>
          <w:szCs w:val="21"/>
        </w:rPr>
      </w:pPr>
      <w:r>
        <w:rPr>
          <w:rFonts w:hint="eastAsia" w:ascii="宋体" w:hAnsi="宋体" w:cs="宋体"/>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ascii="宋体" w:hAnsi="宋体" w:cs="宋体"/>
          <w:szCs w:val="21"/>
        </w:rPr>
      </w:pPr>
      <w:r>
        <w:rPr>
          <w:rFonts w:hint="eastAsia" w:ascii="宋体" w:hAnsi="宋体" w:cs="宋体"/>
          <w:szCs w:val="21"/>
        </w:rPr>
        <w:t>若因本公司违反上述任何声明或承诺，导致采购人遭受相应损失、损害，本公司将承担全部赔偿责任。</w:t>
      </w:r>
    </w:p>
    <w:p>
      <w:pPr>
        <w:spacing w:line="360" w:lineRule="auto"/>
        <w:ind w:firstLine="420"/>
        <w:jc w:val="right"/>
        <w:rPr>
          <w:rFonts w:hint="eastAsia" w:ascii="宋体" w:hAnsi="宋体" w:cs="宋体"/>
          <w:b/>
          <w:bCs/>
          <w:szCs w:val="21"/>
        </w:rPr>
      </w:pPr>
    </w:p>
    <w:p>
      <w:pPr>
        <w:spacing w:line="360" w:lineRule="auto"/>
        <w:ind w:firstLine="420"/>
        <w:jc w:val="right"/>
        <w:rPr>
          <w:rFonts w:hint="eastAsia" w:ascii="宋体" w:hAnsi="宋体" w:cs="宋体"/>
          <w:szCs w:val="21"/>
          <w:u w:val="single"/>
        </w:rPr>
      </w:pPr>
      <w:r>
        <w:rPr>
          <w:rFonts w:hint="eastAsia" w:ascii="宋体" w:hAnsi="宋体" w:cs="宋体"/>
          <w:b/>
          <w:bCs/>
          <w:szCs w:val="21"/>
        </w:rPr>
        <w:t>投标人单位名称（单位盖公章）：</w:t>
      </w:r>
      <w:r>
        <w:rPr>
          <w:rFonts w:hint="eastAsia" w:ascii="宋体" w:hAnsi="宋体" w:cs="宋体"/>
          <w:szCs w:val="21"/>
          <w:u w:val="single"/>
        </w:rPr>
        <w:t xml:space="preserve"> </w:t>
      </w:r>
    </w:p>
    <w:p>
      <w:pPr>
        <w:spacing w:line="360" w:lineRule="auto"/>
        <w:ind w:firstLine="420"/>
        <w:jc w:val="right"/>
        <w:rPr>
          <w:rFonts w:hint="eastAsia" w:ascii="宋体" w:hAnsi="宋体" w:cs="宋体"/>
          <w:color w:val="000000"/>
          <w:szCs w:val="21"/>
        </w:rPr>
      </w:pPr>
      <w:r>
        <w:rPr>
          <w:rFonts w:hint="eastAsia" w:ascii="宋体" w:hAnsi="宋体" w:cs="宋体"/>
          <w:b/>
          <w:bCs/>
          <w:szCs w:val="21"/>
        </w:rPr>
        <w:t xml:space="preserve">法定代表人（签字）： </w:t>
      </w:r>
      <w:r>
        <w:rPr>
          <w:rFonts w:hint="eastAsia" w:ascii="宋体" w:hAnsi="宋体" w:cs="宋体"/>
          <w:szCs w:val="21"/>
          <w:u w:val="single"/>
        </w:rPr>
        <w:t xml:space="preserve">                           </w:t>
      </w:r>
      <w:r>
        <w:rPr>
          <w:rFonts w:hint="eastAsia" w:ascii="宋体" w:hAnsi="宋体" w:cs="宋体"/>
          <w:szCs w:val="21"/>
        </w:rPr>
        <w:t>　</w:t>
      </w:r>
      <w:r>
        <w:rPr>
          <w:rFonts w:hint="eastAsia" w:ascii="宋体" w:hAnsi="宋体" w:cs="宋体"/>
          <w:color w:val="000000"/>
          <w:szCs w:val="21"/>
        </w:rPr>
        <w:t>　　　　　　</w:t>
      </w:r>
    </w:p>
    <w:p>
      <w:pPr>
        <w:ind w:firstLine="422" w:firstLineChars="200"/>
        <w:jc w:val="right"/>
        <w:rPr>
          <w:rFonts w:hint="eastAsia" w:ascii="宋体" w:hAnsi="宋体" w:cs="宋体"/>
          <w:szCs w:val="21"/>
        </w:rPr>
      </w:pPr>
      <w:r>
        <w:rPr>
          <w:rFonts w:hint="eastAsia" w:ascii="宋体" w:hAnsi="宋体" w:cs="宋体"/>
          <w:b/>
          <w:bCs/>
          <w:color w:val="000000"/>
          <w:szCs w:val="21"/>
        </w:rPr>
        <w:t>日期：</w:t>
      </w:r>
      <w:r>
        <w:rPr>
          <w:rFonts w:hint="eastAsia" w:ascii="宋体" w:hAnsi="宋体" w:cs="宋体"/>
          <w:b/>
          <w:bCs/>
          <w:szCs w:val="21"/>
          <w:u w:val="single"/>
        </w:rPr>
        <w:t xml:space="preserve">       </w:t>
      </w:r>
      <w:r>
        <w:rPr>
          <w:rFonts w:hint="eastAsia" w:ascii="宋体" w:hAnsi="宋体" w:cs="宋体"/>
          <w:b/>
          <w:bCs/>
          <w:szCs w:val="21"/>
        </w:rPr>
        <w:t>年</w:t>
      </w:r>
      <w:r>
        <w:rPr>
          <w:rFonts w:hint="eastAsia" w:ascii="宋体" w:hAnsi="宋体" w:cs="宋体"/>
          <w:b/>
          <w:bCs/>
          <w:szCs w:val="21"/>
          <w:u w:val="single"/>
        </w:rPr>
        <w:t xml:space="preserve">     </w:t>
      </w:r>
      <w:r>
        <w:rPr>
          <w:rFonts w:hint="eastAsia" w:ascii="宋体" w:hAnsi="宋体" w:cs="宋体"/>
          <w:b/>
          <w:bCs/>
          <w:szCs w:val="21"/>
        </w:rPr>
        <w:t>月</w:t>
      </w:r>
      <w:r>
        <w:rPr>
          <w:rFonts w:hint="eastAsia" w:ascii="宋体" w:hAnsi="宋体" w:cs="宋体"/>
          <w:b/>
          <w:bCs/>
          <w:szCs w:val="21"/>
          <w:u w:val="single"/>
        </w:rPr>
        <w:t xml:space="preserve">    </w:t>
      </w:r>
      <w:r>
        <w:rPr>
          <w:rFonts w:hint="eastAsia" w:ascii="宋体" w:hAnsi="宋体" w:cs="宋体"/>
          <w:b/>
          <w:bCs/>
          <w:szCs w:val="21"/>
        </w:rPr>
        <w:t>日</w:t>
      </w:r>
    </w:p>
    <w:p>
      <w:pPr>
        <w:rPr>
          <w:rFonts w:hint="eastAsia" w:ascii="宋体" w:hAnsi="宋体" w:cs="宋体"/>
          <w:b/>
          <w:sz w:val="24"/>
        </w:rPr>
      </w:pPr>
    </w:p>
    <w:p>
      <w:pPr>
        <w:spacing w:line="300" w:lineRule="auto"/>
        <w:ind w:left="140"/>
        <w:jc w:val="center"/>
        <w:rPr>
          <w:rFonts w:hint="eastAsia" w:ascii="宋体" w:hAnsi="微软雅黑" w:eastAsia="微软雅黑" w:cs="微软雅黑"/>
          <w:b/>
          <w:color w:val="000000"/>
          <w:sz w:val="28"/>
          <w:szCs w:val="28"/>
        </w:rPr>
      </w:pPr>
    </w:p>
    <w:p>
      <w:pPr>
        <w:pStyle w:val="2"/>
        <w:ind w:left="1060" w:hanging="640"/>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spacing w:line="300" w:lineRule="auto"/>
        <w:ind w:left="140"/>
        <w:jc w:val="center"/>
        <w:rPr>
          <w:rFonts w:ascii="Arial" w:hAnsi="Arial" w:cs="Arial"/>
          <w:b/>
          <w:sz w:val="24"/>
        </w:rPr>
      </w:pPr>
      <w:r>
        <w:rPr>
          <w:rFonts w:hint="eastAsia" w:ascii="宋体" w:hAnsi="宋体" w:cs="Arial"/>
          <w:b/>
          <w:color w:val="000000"/>
          <w:sz w:val="28"/>
          <w:szCs w:val="28"/>
        </w:rPr>
        <w:t xml:space="preserve"> 七、</w:t>
      </w:r>
      <w:r>
        <w:rPr>
          <w:rFonts w:hint="eastAsia" w:ascii="Arial" w:hAnsi="Arial" w:cs="Arial"/>
          <w:b/>
          <w:sz w:val="24"/>
        </w:rPr>
        <w:t>法定代表人授权书</w:t>
      </w:r>
    </w:p>
    <w:p>
      <w:pPr>
        <w:spacing w:line="360" w:lineRule="auto"/>
        <w:ind w:firstLine="420" w:firstLineChars="200"/>
        <w:rPr>
          <w:rFonts w:ascii="Arial" w:hAnsi="Arial"/>
          <w:szCs w:val="21"/>
        </w:rPr>
      </w:pPr>
    </w:p>
    <w:p>
      <w:pPr>
        <w:spacing w:line="380" w:lineRule="exact"/>
        <w:ind w:firstLine="420" w:firstLineChars="200"/>
        <w:rPr>
          <w:rFonts w:ascii="Arial" w:hAnsi="Arial"/>
          <w:szCs w:val="21"/>
        </w:rPr>
      </w:pPr>
      <w:r>
        <w:rPr>
          <w:rFonts w:hint="eastAsia" w:ascii="Arial" w:hAnsi="Arial"/>
          <w:szCs w:val="21"/>
        </w:rPr>
        <w:t>本授权委托书声明</w:t>
      </w:r>
      <w:r>
        <w:rPr>
          <w:rFonts w:ascii="Arial" w:hAnsi="Arial"/>
          <w:szCs w:val="21"/>
        </w:rPr>
        <w:t>:</w:t>
      </w:r>
      <w:r>
        <w:rPr>
          <w:rFonts w:hint="eastAsia" w:ascii="Arial" w:hAnsi="Arial"/>
          <w:szCs w:val="21"/>
        </w:rPr>
        <w:t>我</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系</w:t>
      </w:r>
      <w:r>
        <w:rPr>
          <w:rFonts w:ascii="Arial" w:hAnsi="Arial"/>
          <w:szCs w:val="21"/>
          <w:u w:val="single"/>
        </w:rPr>
        <w:t xml:space="preserve">             </w:t>
      </w:r>
      <w:r>
        <w:rPr>
          <w:rFonts w:ascii="Arial" w:hAnsi="Arial"/>
          <w:szCs w:val="21"/>
        </w:rPr>
        <w:t>(</w:t>
      </w:r>
      <w:r>
        <w:rPr>
          <w:rFonts w:hint="eastAsia" w:ascii="Arial" w:hAnsi="Arial"/>
          <w:szCs w:val="21"/>
        </w:rPr>
        <w:t>投标人名称</w:t>
      </w:r>
      <w:r>
        <w:rPr>
          <w:rFonts w:ascii="Arial" w:hAnsi="Arial"/>
          <w:szCs w:val="21"/>
        </w:rPr>
        <w:t>)</w:t>
      </w:r>
      <w:r>
        <w:rPr>
          <w:rFonts w:hint="eastAsia" w:ascii="Arial" w:hAnsi="Arial"/>
          <w:szCs w:val="21"/>
        </w:rPr>
        <w:t>的法定代表人</w:t>
      </w:r>
      <w:r>
        <w:rPr>
          <w:rFonts w:ascii="Arial" w:hAnsi="Arial"/>
          <w:szCs w:val="21"/>
        </w:rPr>
        <w:t>,</w:t>
      </w:r>
      <w:r>
        <w:rPr>
          <w:rFonts w:hint="eastAsia" w:ascii="Arial" w:hAnsi="Arial"/>
          <w:szCs w:val="21"/>
        </w:rPr>
        <w:t>现授权委托我公司的</w:t>
      </w:r>
      <w:r>
        <w:rPr>
          <w:rFonts w:ascii="Arial" w:hAnsi="Arial"/>
          <w:szCs w:val="21"/>
          <w:u w:val="single"/>
        </w:rPr>
        <w:t xml:space="preserve">            </w:t>
      </w:r>
      <w:r>
        <w:rPr>
          <w:rFonts w:ascii="Arial" w:hAnsi="Arial"/>
          <w:szCs w:val="21"/>
        </w:rPr>
        <w:t>(</w:t>
      </w:r>
      <w:r>
        <w:rPr>
          <w:rFonts w:hint="eastAsia" w:ascii="Arial" w:hAnsi="Arial"/>
          <w:szCs w:val="21"/>
        </w:rPr>
        <w:t>姓名</w:t>
      </w:r>
      <w:r>
        <w:rPr>
          <w:rFonts w:ascii="Arial" w:hAnsi="Arial"/>
          <w:szCs w:val="21"/>
        </w:rPr>
        <w:t>)</w:t>
      </w:r>
      <w:r>
        <w:rPr>
          <w:rFonts w:hint="eastAsia" w:ascii="Arial" w:hAnsi="Arial"/>
          <w:szCs w:val="21"/>
        </w:rPr>
        <w:t>为我公司的投标代表</w:t>
      </w:r>
      <w:r>
        <w:rPr>
          <w:rFonts w:ascii="Arial" w:hAnsi="Arial"/>
          <w:szCs w:val="21"/>
        </w:rPr>
        <w:t>,</w:t>
      </w:r>
      <w:r>
        <w:rPr>
          <w:rFonts w:hint="eastAsia" w:ascii="Arial" w:hAnsi="Arial"/>
          <w:szCs w:val="21"/>
        </w:rPr>
        <w:t>代表我公司签署本项目的投标文件</w:t>
      </w:r>
      <w:r>
        <w:rPr>
          <w:rFonts w:hint="eastAsia" w:ascii="微软雅黑" w:hAnsi="微软雅黑" w:eastAsia="微软雅黑" w:cs="微软雅黑"/>
          <w:szCs w:val="21"/>
        </w:rPr>
        <w:t>､</w:t>
      </w:r>
      <w:r>
        <w:rPr>
          <w:rFonts w:hint="eastAsia" w:ascii="宋体" w:hAnsi="宋体" w:cs="宋体"/>
          <w:szCs w:val="21"/>
        </w:rPr>
        <w:t>参与项目投标</w:t>
      </w:r>
      <w:r>
        <w:rPr>
          <w:rFonts w:hint="eastAsia" w:ascii="微软雅黑" w:hAnsi="微软雅黑" w:eastAsia="微软雅黑" w:cs="微软雅黑"/>
          <w:szCs w:val="21"/>
        </w:rPr>
        <w:t>､</w:t>
      </w:r>
      <w:r>
        <w:rPr>
          <w:rFonts w:hint="eastAsia" w:ascii="宋体" w:hAnsi="宋体" w:cs="宋体"/>
          <w:szCs w:val="21"/>
        </w:rPr>
        <w:t>澄清投标文件和处理与该项目有关的一切事务</w:t>
      </w:r>
      <w:r>
        <w:rPr>
          <w:rFonts w:hint="eastAsia" w:ascii="微软雅黑" w:hAnsi="微软雅黑" w:eastAsia="微软雅黑" w:cs="微软雅黑"/>
          <w:szCs w:val="21"/>
        </w:rPr>
        <w:t>｡</w:t>
      </w:r>
      <w:r>
        <w:rPr>
          <w:rFonts w:hint="eastAsia" w:ascii="宋体" w:hAnsi="宋体" w:cs="宋体"/>
          <w:szCs w:val="21"/>
        </w:rPr>
        <w:t>在此过程中所签署的一切文件及处理与该项目有关的一切事务</w:t>
      </w:r>
      <w:r>
        <w:rPr>
          <w:rFonts w:ascii="Arial" w:hAnsi="Arial"/>
          <w:szCs w:val="21"/>
        </w:rPr>
        <w:t>,</w:t>
      </w:r>
      <w:r>
        <w:rPr>
          <w:rFonts w:hint="eastAsia" w:ascii="Arial" w:hAnsi="Arial"/>
          <w:szCs w:val="21"/>
        </w:rPr>
        <w:t>我均予以承认</w:t>
      </w:r>
      <w:r>
        <w:rPr>
          <w:rFonts w:hint="eastAsia" w:ascii="微软雅黑" w:hAnsi="微软雅黑" w:eastAsia="微软雅黑" w:cs="微软雅黑"/>
          <w:szCs w:val="21"/>
        </w:rPr>
        <w:t>｡</w:t>
      </w:r>
    </w:p>
    <w:p>
      <w:pPr>
        <w:spacing w:line="380" w:lineRule="exact"/>
        <w:ind w:right="-197" w:rightChars="-94" w:firstLine="420" w:firstLineChars="200"/>
        <w:rPr>
          <w:rFonts w:ascii="Arial" w:hAnsi="Arial"/>
          <w:szCs w:val="21"/>
        </w:rPr>
      </w:pPr>
      <w:r>
        <w:rPr>
          <w:rFonts w:hint="eastAsia" w:ascii="Arial" w:hAnsi="Arial"/>
          <w:szCs w:val="21"/>
        </w:rPr>
        <w:t>授权书有效期内被授权人签署的所有文件不因授权的撤销而失效</w:t>
      </w:r>
      <w:r>
        <w:rPr>
          <w:rFonts w:hint="eastAsia" w:ascii="微软雅黑" w:hAnsi="微软雅黑" w:eastAsia="微软雅黑" w:cs="微软雅黑"/>
          <w:szCs w:val="21"/>
        </w:rPr>
        <w:t>｡</w:t>
      </w:r>
      <w:r>
        <w:rPr>
          <w:rFonts w:hint="eastAsia" w:ascii="宋体" w:hAnsi="宋体" w:cs="宋体"/>
          <w:szCs w:val="21"/>
        </w:rPr>
        <w:t>被授权人无转委托权</w:t>
      </w:r>
      <w:r>
        <w:rPr>
          <w:rFonts w:hint="eastAsia" w:ascii="微软雅黑" w:hAnsi="微软雅黑" w:eastAsia="微软雅黑" w:cs="微软雅黑"/>
          <w:szCs w:val="21"/>
        </w:rPr>
        <w:t>｡</w:t>
      </w:r>
    </w:p>
    <w:p>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rPr>
        <w:t>:</w:t>
      </w:r>
      <w:r>
        <w:rPr>
          <w:rFonts w:ascii="Arial" w:hAnsi="Arial"/>
          <w:szCs w:val="21"/>
          <w:u w:val="single"/>
        </w:rPr>
        <w:t xml:space="preserve">                  </w:t>
      </w:r>
      <w:r>
        <w:rPr>
          <w:rFonts w:hint="eastAsia" w:ascii="Arial" w:hAnsi="Arial"/>
          <w:szCs w:val="21"/>
        </w:rPr>
        <w:t>性别</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联系电话</w:t>
      </w:r>
      <w:r>
        <w:rPr>
          <w:rFonts w:ascii="Arial" w:hAnsi="Arial"/>
          <w:szCs w:val="21"/>
        </w:rPr>
        <w:t>:</w:t>
      </w:r>
      <w:r>
        <w:rPr>
          <w:rFonts w:ascii="Arial" w:hAnsi="Arial"/>
          <w:szCs w:val="21"/>
          <w:u w:val="single"/>
        </w:rPr>
        <w:t xml:space="preserve">              </w:t>
      </w:r>
      <w:r>
        <w:rPr>
          <w:rFonts w:hint="eastAsia" w:ascii="Arial" w:hAnsi="Arial"/>
          <w:szCs w:val="21"/>
        </w:rPr>
        <w:t>手机</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rPr>
        <w:t>:</w:t>
      </w:r>
      <w:r>
        <w:rPr>
          <w:rFonts w:ascii="Arial" w:hAnsi="Arial"/>
          <w:szCs w:val="21"/>
          <w:u w:val="single"/>
        </w:rPr>
        <w:t xml:space="preserve">                       </w:t>
      </w:r>
      <w:r>
        <w:rPr>
          <w:rFonts w:hint="eastAsia" w:ascii="Arial" w:hAnsi="Arial"/>
          <w:szCs w:val="21"/>
        </w:rPr>
        <w:t>职务</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投标人</w:t>
      </w:r>
      <w:r>
        <w:rPr>
          <w:rFonts w:ascii="Arial" w:hAnsi="Arial"/>
          <w:szCs w:val="21"/>
        </w:rPr>
        <w:t>(</w:t>
      </w:r>
      <w:r>
        <w:rPr>
          <w:rFonts w:hint="eastAsia" w:ascii="Arial" w:hAnsi="Arial"/>
          <w:szCs w:val="21"/>
        </w:rPr>
        <w:t>投标单位</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法定代表人签名或盖章</w:t>
      </w:r>
      <w:r>
        <w:rPr>
          <w:rFonts w:ascii="Arial" w:hAnsi="Arial"/>
          <w:szCs w:val="21"/>
        </w:rPr>
        <w:t>:</w:t>
      </w:r>
      <w:r>
        <w:rPr>
          <w:rFonts w:ascii="Arial" w:hAnsi="Arial"/>
          <w:szCs w:val="21"/>
          <w:u w:val="single"/>
        </w:rPr>
        <w:t xml:space="preserve">                        </w:t>
      </w:r>
    </w:p>
    <w:p>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rPr>
        <w:t>:</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pPr>
        <w:spacing w:after="78" w:afterLines="25" w:line="360" w:lineRule="exact"/>
        <w:rPr>
          <w:rFonts w:hint="eastAsia" w:ascii="宋体" w:hAnsi="宋体"/>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szCs w:val="21"/>
        </w:rPr>
        <w:t>｡</w:t>
      </w:r>
    </w:p>
    <w:p>
      <w:pPr>
        <w:tabs>
          <w:tab w:val="left" w:pos="651"/>
        </w:tabs>
        <w:snapToGrid w:val="0"/>
        <w:spacing w:line="360" w:lineRule="exact"/>
        <w:rPr>
          <w:rFonts w:hint="eastAsia" w:ascii="宋体" w:hAnsi="宋体"/>
          <w:color w:val="FF0000"/>
          <w:szCs w:val="21"/>
        </w:rPr>
      </w:pPr>
      <w:r>
        <w:rPr>
          <w:rFonts w:ascii="宋体" w:hAnsi="宋体"/>
          <w:color w:val="FF0000"/>
          <w:szCs w:val="21"/>
        </w:rPr>
        <w:t>备注:</w:t>
      </w:r>
    </w:p>
    <w:p>
      <w:pPr>
        <w:pStyle w:val="8"/>
        <w:snapToGrid w:val="0"/>
        <w:contextualSpacing/>
        <w:rPr>
          <w:color w:val="FF0000"/>
        </w:rPr>
      </w:pPr>
      <w:r>
        <w:rPr>
          <w:rFonts w:hint="eastAsia"/>
          <w:color w:val="FF0000"/>
        </w:rPr>
        <w:t>1. 本项目投标授权代表为法定代表人（负责人）的，需提供法人身份证复印件。</w:t>
      </w:r>
    </w:p>
    <w:p>
      <w:pPr>
        <w:pStyle w:val="8"/>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8"/>
        <w:snapToGrid w:val="0"/>
        <w:contextualSpacing/>
        <w:rPr>
          <w:rFonts w:hint="eastAsia" w:ascii="宋体" w:hAnsi="宋体"/>
          <w:color w:val="FF0000"/>
          <w:szCs w:val="21"/>
        </w:rPr>
      </w:pPr>
      <w:r>
        <w:rPr>
          <w:rFonts w:hint="eastAsia" w:cs="宋体"/>
          <w:color w:val="FF0000"/>
        </w:rPr>
        <w:t>3. 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jc w:val="left"/>
        <w:rPr>
          <w:rFonts w:hint="eastAsia" w:ascii="宋体" w:hAnsi="宋体" w:eastAsia="仿宋_GB2312"/>
          <w:bCs/>
          <w:sz w:val="28"/>
          <w:szCs w:val="28"/>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80645</wp:posOffset>
                </wp:positionV>
                <wp:extent cx="3005455" cy="1319530"/>
                <wp:effectExtent l="0" t="0" r="23495" b="13970"/>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3005455" cy="131953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o:spt="1" style="position:absolute;left:0pt;margin-left:0.35pt;margin-top:6.35pt;height:103.9pt;width:236.65pt;z-index:251663360;mso-width-relative:page;mso-height-relative:page;" fillcolor="#FFFFFF" filled="t" stroked="t" coordsize="21600,21600" o:gfxdata="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xOcO/1QAAAAcBAAAPAAAAAAAAAAEAIAAAACIAAABkcnMv&#10;ZG93bnJldi54bWxQSwECFAAUAAAACACHTuJAyEdw2j8CAACJBAAADgAAAAAAAAABACAAAAAkAQAA&#10;ZHJzL2Uyb0RvYy54bWxQSwUGAAAAAAYABgBZAQAA1Q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3415030</wp:posOffset>
                </wp:positionH>
                <wp:positionV relativeFrom="paragraph">
                  <wp:posOffset>80645</wp:posOffset>
                </wp:positionV>
                <wp:extent cx="2976245" cy="1310005"/>
                <wp:effectExtent l="0" t="0" r="14605" b="23495"/>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2976245" cy="1310005"/>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268.9pt;margin-top:6.35pt;height:103.15pt;width:234.35pt;z-index:251659264;mso-width-relative:page;mso-height-relative:page;" fillcolor="#FFFFFF" filled="t" stroked="t" coordsize="21600,21600" o:gfxdata="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&#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rXwiL2AAAAAsBAAAPAAAAAAAAAAEAIAAAACIAAABk&#10;cnMvZG93bnJldi54bWxQSwECFAAUAAAACACHTuJAtLbr2j8CAACJBAAADgAAAAAAAAABACAAAAAn&#10;AQAAZHJzL2Uyb0RvYy54bWxQSwUGAAAAAAYABgBZAQAA2A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法人代表</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spacing w:line="500" w:lineRule="exact"/>
        <w:ind w:firstLine="555"/>
        <w:jc w:val="left"/>
        <w:rPr>
          <w:rFonts w:hint="eastAsia" w:ascii="宋体" w:hAnsi="宋体" w:eastAsia="仿宋_GB2312"/>
          <w:bCs/>
          <w:sz w:val="28"/>
          <w:szCs w:val="28"/>
          <w:u w:val="single"/>
        </w:rPr>
      </w:pPr>
    </w:p>
    <w:p>
      <w:pPr>
        <w:tabs>
          <w:tab w:val="left" w:pos="0"/>
        </w:tabs>
        <w:spacing w:line="276" w:lineRule="auto"/>
        <w:jc w:val="left"/>
        <w:rPr>
          <w:sz w:val="28"/>
          <w:szCs w:val="28"/>
        </w:rPr>
      </w:pPr>
    </w:p>
    <w:p>
      <w:pPr>
        <w:rPr>
          <w:sz w:val="28"/>
          <w:szCs w:val="28"/>
        </w:rPr>
      </w:pPr>
      <w:r>
        <mc:AlternateContent>
          <mc:Choice Requires="wps">
            <w:drawing>
              <wp:anchor distT="0" distB="0" distL="114300" distR="114300" simplePos="0" relativeHeight="251662336" behindDoc="0" locked="0" layoutInCell="1" allowOverlap="1">
                <wp:simplePos x="0" y="0"/>
                <wp:positionH relativeFrom="column">
                  <wp:posOffset>3419475</wp:posOffset>
                </wp:positionH>
                <wp:positionV relativeFrom="paragraph">
                  <wp:posOffset>105410</wp:posOffset>
                </wp:positionV>
                <wp:extent cx="2995930" cy="1233805"/>
                <wp:effectExtent l="0" t="0" r="13970" b="2349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2995930" cy="1233805"/>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269.25pt;margin-top:8.3pt;height:97.15pt;width:235.9pt;z-index:251662336;mso-width-relative:page;mso-height-relative:page;" fillcolor="#FFFFFF" filled="t" stroked="t" coordsize="21600,21600" o:gfxdata="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Fk0LYAAAACwEAAA8AAAAAAAAAAQAgAAAAIgAAAGRy&#10;cy9kb3ducmV2LnhtbFBLAQIUABQAAAAIAIdO4kBmwqrhPgIAAIkEAAAOAAAAAAAAAAEAIAAAACcB&#10;AABkcnMvZTJvRG9jLnhtbFBLBQYAAAAABgAGAFkBAADXBQ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1120" w:firstLineChars="400"/>
                        <w:rPr>
                          <w:rFonts w:hint="eastAsia"/>
                        </w:rPr>
                      </w:pPr>
                      <w:r>
                        <w:rPr>
                          <w:rFonts w:hint="eastAsia"/>
                        </w:rPr>
                        <w:t>（请加盖骑缝章）</w:t>
                      </w:r>
                    </w:p>
                    <w:p>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3110230" cy="1338580"/>
                <wp:effectExtent l="0" t="0" r="13970" b="13970"/>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3110230" cy="1338580"/>
                        </a:xfrm>
                        <a:prstGeom prst="rect">
                          <a:avLst/>
                        </a:prstGeom>
                        <a:solidFill>
                          <a:srgbClr val="FFFFFF"/>
                        </a:solidFill>
                        <a:ln w="9525">
                          <a:solidFill>
                            <a:srgbClr val="000000"/>
                          </a:solidFill>
                          <a:miter lim="800000"/>
                        </a:ln>
                        <a:effectLst/>
                      </wps:spPr>
                      <wps:txb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0pt;margin-top:0pt;height:105.4pt;width:244.9pt;z-index:251661312;mso-width-relative:page;mso-height-relative:page;" fillcolor="#FFFFFF" filled="t" stroked="t" coordsize="21600,21600" o:gfxdata="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opH+31AAAAAUBAAAPAAAAAAAAAAEAIAAAACIAAABkcnMv&#10;ZG93bnJldi54bWxQSwECFAAUAAAACACHTuJAXBtzdEACAACJBAAADgAAAAAAAAABACAAAAAjAQAA&#10;ZHJzL2Uyb0RvYy54bWxQSwUGAAAAAAYABgBZAQAA1QUAAAAA&#10;">
                <v:fill on="t" focussize="0,0"/>
                <v:stroke color="#000000" miterlimit="8" joinstyle="miter"/>
                <v:imagedata o:title=""/>
                <o:lock v:ext="edit" aspectratio="f"/>
                <v:textbox>
                  <w:txbxContent>
                    <w:p>
                      <w:pPr>
                        <w:jc w:val="center"/>
                        <w:rPr>
                          <w:rFonts w:eastAsia="华文中宋"/>
                          <w:b/>
                          <w:sz w:val="28"/>
                        </w:rPr>
                      </w:pPr>
                      <w:r>
                        <w:rPr>
                          <w:rFonts w:hint="eastAsia" w:eastAsia="华文中宋"/>
                          <w:b/>
                          <w:sz w:val="28"/>
                        </w:rPr>
                        <w:t>被授权人</w:t>
                      </w:r>
                    </w:p>
                    <w:p>
                      <w:pPr>
                        <w:jc w:val="center"/>
                        <w:rPr>
                          <w:rFonts w:eastAsia="华文中宋"/>
                          <w:b/>
                          <w:sz w:val="28"/>
                        </w:rPr>
                      </w:pPr>
                      <w:r>
                        <w:rPr>
                          <w:rFonts w:hint="eastAsia" w:eastAsia="华文中宋"/>
                          <w:b/>
                          <w:sz w:val="28"/>
                        </w:rPr>
                        <w:t>居民身份证复印件粘贴处</w:t>
                      </w:r>
                    </w:p>
                    <w:p>
                      <w:pPr>
                        <w:pStyle w:val="53"/>
                        <w:ind w:firstLine="840" w:firstLineChars="300"/>
                        <w:rPr>
                          <w:rFonts w:hint="eastAsia"/>
                        </w:rPr>
                      </w:pPr>
                      <w:r>
                        <w:rPr>
                          <w:rFonts w:hint="eastAsia"/>
                        </w:rPr>
                        <w:t>（请加盖骑缝章）</w:t>
                      </w:r>
                    </w:p>
                    <w:p>
                      <w:pPr>
                        <w:jc w:val="center"/>
                        <w:rPr>
                          <w:rFonts w:eastAsia="华文中宋"/>
                          <w:sz w:val="28"/>
                        </w:rPr>
                      </w:pPr>
                    </w:p>
                  </w:txbxContent>
                </v:textbox>
              </v:rect>
            </w:pict>
          </mc:Fallback>
        </mc:AlternateContent>
      </w:r>
    </w:p>
    <w:p>
      <w:pPr>
        <w:rPr>
          <w:sz w:val="28"/>
          <w:szCs w:val="28"/>
        </w:rPr>
      </w:pPr>
    </w:p>
    <w:p>
      <w:pPr>
        <w:rPr>
          <w:sz w:val="28"/>
          <w:szCs w:val="28"/>
        </w:rPr>
      </w:pPr>
    </w:p>
    <w:p>
      <w:pPr>
        <w:spacing w:after="60"/>
        <w:ind w:left="440"/>
        <w:contextualSpacing/>
        <w:jc w:val="center"/>
        <w:rPr>
          <w:rFonts w:cs="Arial"/>
          <w:b/>
          <w:color w:val="000000"/>
          <w:sz w:val="28"/>
          <w:szCs w:val="28"/>
        </w:rPr>
      </w:pPr>
    </w:p>
    <w:p>
      <w:pPr>
        <w:pStyle w:val="2"/>
        <w:ind w:left="1060" w:hanging="640"/>
      </w:pPr>
    </w:p>
    <w:p>
      <w:pPr>
        <w:pStyle w:val="3"/>
        <w:ind w:right="840"/>
        <w:jc w:val="center"/>
      </w:pPr>
      <w:r>
        <w:rPr>
          <w:rFonts w:hint="eastAsia"/>
        </w:rPr>
        <w:t xml:space="preserve">                                                      </w:t>
      </w:r>
      <w:r>
        <w:rPr>
          <w:rFonts w:hint="eastAsia" w:hAnsi="宋体"/>
          <w:b/>
          <w:bCs/>
        </w:rPr>
        <w:t>投标人单位名称（单位盖公章）：</w:t>
      </w:r>
    </w:p>
    <w:p>
      <w:pPr>
        <w:spacing w:after="60"/>
        <w:ind w:left="440"/>
        <w:contextualSpacing/>
        <w:jc w:val="center"/>
        <w:rPr>
          <w:rFonts w:cs="Arial"/>
          <w:b/>
          <w:color w:val="000000"/>
          <w:sz w:val="28"/>
          <w:szCs w:val="28"/>
        </w:rPr>
      </w:pPr>
      <w:r>
        <w:rPr>
          <w:rFonts w:cs="Arial"/>
          <w:b/>
          <w:color w:val="000000"/>
          <w:sz w:val="28"/>
          <w:szCs w:val="28"/>
        </w:rPr>
        <w:br w:type="page"/>
      </w:r>
      <w:r>
        <w:rPr>
          <w:rFonts w:hint="eastAsia" w:cs="Arial"/>
          <w:b/>
          <w:color w:val="000000"/>
          <w:sz w:val="28"/>
          <w:szCs w:val="28"/>
        </w:rPr>
        <w:t>八、供应商基本情况表</w:t>
      </w:r>
    </w:p>
    <w:p>
      <w:pPr>
        <w:pStyle w:val="11"/>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sz w:val="15"/>
          <w:szCs w:val="15"/>
        </w:rPr>
      </w:pPr>
    </w:p>
    <w:tbl>
      <w:tblPr>
        <w:tblStyle w:val="21"/>
        <w:tblW w:w="0" w:type="auto"/>
        <w:jc w:val="center"/>
        <w:tblLayout w:type="fixed"/>
        <w:tblCellMar>
          <w:top w:w="0" w:type="dxa"/>
          <w:left w:w="0" w:type="dxa"/>
          <w:bottom w:w="0" w:type="dxa"/>
          <w:right w:w="0" w:type="dxa"/>
        </w:tblCellMar>
      </w:tblPr>
      <w:tblGrid>
        <w:gridCol w:w="736"/>
        <w:gridCol w:w="676"/>
        <w:gridCol w:w="1606"/>
        <w:gridCol w:w="947"/>
        <w:gridCol w:w="599"/>
        <w:gridCol w:w="1392"/>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r>
              <w:rPr>
                <w:rFonts w:hint="eastAsia" w:ascii="宋体" w:hAnsi="宋体"/>
                <w:szCs w:val="21"/>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69"/>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69"/>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947"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69"/>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line="312" w:lineRule="exact"/>
              <w:ind w:left="257"/>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93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firstLine="245" w:firstLineChars="117"/>
              <w:contextualSpacing/>
              <w:rPr>
                <w:rFonts w:hint="eastAsia" w:ascii="宋体" w:hAnsi="宋体" w:eastAsia="宋体" w:cs="Microsoft JhengHei"/>
                <w:sz w:val="21"/>
                <w:szCs w:val="21"/>
              </w:rPr>
            </w:pPr>
            <w:r>
              <w:rPr>
                <w:rFonts w:ascii="宋体" w:hAnsi="宋体" w:eastAsia="宋体" w:cs="Microsoft JhengHei"/>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1"/>
              <w:contextualSpacing/>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p>
          <w:p>
            <w:pPr>
              <w:pStyle w:val="69"/>
              <w:kinsoku w:val="0"/>
              <w:overflowPunct w:val="0"/>
              <w:snapToGrid w:val="0"/>
              <w:ind w:left="2"/>
              <w:contextualSpacing/>
              <w:jc w:val="center"/>
              <w:rPr>
                <w:rFonts w:hint="eastAsia" w:ascii="宋体" w:hAnsi="宋体" w:eastAsia="宋体"/>
                <w:sz w:val="21"/>
                <w:szCs w:val="21"/>
              </w:rPr>
            </w:pP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Chars="-4" w:hanging="8" w:hangingChars="4"/>
              <w:contextualSpacing/>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146"/>
              <w:contextualSpacing/>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210" w:leftChars="-100" w:firstLine="455" w:firstLineChars="217"/>
              <w:contextualSpacing/>
              <w:rPr>
                <w:rFonts w:hint="eastAsia" w:ascii="宋体" w:hAnsi="宋体" w:eastAsia="宋体" w:cs="Microsoft JhengHei"/>
                <w:sz w:val="21"/>
                <w:szCs w:val="21"/>
              </w:rPr>
            </w:pPr>
            <w:r>
              <w:rPr>
                <w:rFonts w:ascii="宋体" w:hAnsi="宋体" w:eastAsia="宋体" w:cs="Microsoft JhengHei"/>
                <w:sz w:val="21"/>
                <w:szCs w:val="21"/>
              </w:rPr>
              <w:t>3</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535"/>
              <w:contextualSpacing/>
              <w:rPr>
                <w:rFonts w:hint="eastAsia" w:ascii="宋体" w:hAnsi="宋体" w:eastAsia="宋体"/>
                <w:sz w:val="21"/>
                <w:szCs w:val="21"/>
              </w:rPr>
            </w:pPr>
            <w:r>
              <w:rPr>
                <w:rFonts w:hint="eastAsia" w:ascii="宋体" w:hAnsi="宋体" w:eastAsia="宋体" w:cs="Microsoft JhengHei"/>
                <w:sz w:val="21"/>
                <w:szCs w:val="21"/>
              </w:rPr>
              <w:t>项目负责人</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Chars="-60" w:hanging="126" w:hangingChars="60"/>
              <w:contextualSpacing/>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415"/>
              <w:contextualSpacing/>
              <w:rPr>
                <w:rFonts w:hint="eastAsia" w:ascii="宋体" w:hAnsi="宋体" w:eastAsia="宋体"/>
                <w:sz w:val="21"/>
                <w:szCs w:val="21"/>
              </w:rPr>
            </w:pPr>
            <w:r>
              <w:rPr>
                <w:rFonts w:hint="eastAsia" w:ascii="宋体" w:hAnsi="宋体" w:eastAsia="宋体" w:cs="Microsoft JhengHei"/>
                <w:sz w:val="21"/>
                <w:szCs w:val="21"/>
              </w:rPr>
              <w:t>主要技术人员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Chars="-60" w:hanging="126" w:hangingChars="60"/>
              <w:contextualSpacing/>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napToGrid w:val="0"/>
              <w:ind w:left="175"/>
              <w:contextualSpacing/>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94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szCs w:val="21"/>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528" w:type="dxa"/>
            <w:gridSpan w:val="3"/>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243"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69"/>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282" w:type="dxa"/>
            <w:gridSpan w:val="2"/>
            <w:tcBorders>
              <w:top w:val="single" w:color="000000" w:sz="4" w:space="0"/>
              <w:left w:val="single" w:color="000000" w:sz="4" w:space="0"/>
              <w:bottom w:val="single" w:color="000000" w:sz="4" w:space="0"/>
              <w:right w:val="single" w:color="000000" w:sz="4" w:space="0"/>
            </w:tcBorders>
            <w:vAlign w:val="center"/>
          </w:tcPr>
          <w:p>
            <w:pPr>
              <w:pStyle w:val="69"/>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54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szCs w:val="21"/>
              </w:rPr>
            </w:pPr>
          </w:p>
        </w:tc>
        <w:tc>
          <w:tcPr>
            <w:tcW w:w="5528" w:type="dxa"/>
            <w:gridSpan w:val="3"/>
            <w:tcBorders>
              <w:top w:val="single" w:color="000000" w:sz="4" w:space="0"/>
              <w:left w:val="single" w:color="000000" w:sz="4" w:space="0"/>
              <w:bottom w:val="single" w:color="000000" w:sz="4" w:space="0"/>
              <w:right w:val="single" w:color="000000" w:sz="4" w:space="0"/>
            </w:tcBorders>
          </w:tcPr>
          <w:p>
            <w:pPr>
              <w:pStyle w:val="69"/>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69"/>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pStyle w:val="3"/>
        <w:rPr>
          <w:b/>
        </w:rPr>
      </w:pPr>
    </w:p>
    <w:p>
      <w:pPr>
        <w:pStyle w:val="3"/>
        <w:rPr>
          <w:b/>
          <w:sz w:val="24"/>
          <w:szCs w:val="24"/>
        </w:rPr>
      </w:pPr>
      <w:bookmarkStart w:id="11" w:name="_Hlk224295115"/>
      <w:r>
        <w:rPr>
          <w:rFonts w:hint="eastAsia"/>
          <w:b/>
          <w:sz w:val="24"/>
          <w:szCs w:val="24"/>
        </w:rPr>
        <w:t>备注：只要填写在《供应商基本情况表》的人员都要提供</w:t>
      </w:r>
      <w:r>
        <w:rPr>
          <w:b/>
          <w:sz w:val="24"/>
          <w:szCs w:val="24"/>
        </w:rPr>
        <w:t>投标截止日</w:t>
      </w:r>
      <w:r>
        <w:rPr>
          <w:rFonts w:hint="eastAsia"/>
          <w:b/>
          <w:sz w:val="24"/>
          <w:szCs w:val="24"/>
        </w:rPr>
        <w:t>最近一个月社保缴交凭证证明，未提供按招标文件资格审查处理，视为投标无效。</w:t>
      </w:r>
    </w:p>
    <w:p>
      <w:pPr>
        <w:pStyle w:val="51"/>
        <w:spacing w:before="0" w:after="0" w:line="240" w:lineRule="auto"/>
        <w:ind w:firstLine="480"/>
        <w:contextualSpacing/>
        <w:rPr>
          <w:rFonts w:hint="eastAsia" w:ascii="宋体" w:hAnsi="宋体"/>
        </w:rPr>
      </w:pPr>
    </w:p>
    <w:p>
      <w:pPr>
        <w:pStyle w:val="51"/>
        <w:spacing w:before="0" w:after="0" w:line="240" w:lineRule="auto"/>
        <w:ind w:firstLine="480"/>
        <w:contextualSpacing/>
        <w:rPr>
          <w:rFonts w:hint="eastAsia" w:ascii="宋体" w:hAnsi="宋体"/>
        </w:rPr>
      </w:pPr>
      <w:r>
        <w:rPr>
          <w:rFonts w:hint="eastAsia" w:ascii="宋体" w:hAnsi="宋体"/>
        </w:rPr>
        <w:t>1. 投标人为新成立企业且成立时间不足一个月可提供加盖投标人公章的情况说明或者证明材料亦视为符合。</w:t>
      </w:r>
    </w:p>
    <w:p>
      <w:pPr>
        <w:pStyle w:val="51"/>
        <w:spacing w:before="0" w:after="0" w:line="240" w:lineRule="auto"/>
        <w:ind w:firstLine="480"/>
        <w:contextualSpacing/>
        <w:rPr>
          <w:rFonts w:hint="eastAsia" w:ascii="宋体" w:hAnsi="宋体"/>
        </w:rPr>
      </w:pPr>
      <w:r>
        <w:rPr>
          <w:rFonts w:hint="eastAsia" w:ascii="宋体" w:hAnsi="宋体"/>
        </w:rPr>
        <w:t>2. 若为退休人员，提供退休证明并提供与劳动合同或返聘协议，无需提供相关人员社保，亦视为符合。</w:t>
      </w:r>
    </w:p>
    <w:p>
      <w:pPr>
        <w:pStyle w:val="51"/>
        <w:spacing w:before="0" w:after="0" w:line="240" w:lineRule="auto"/>
        <w:ind w:firstLine="480"/>
        <w:contextualSpacing/>
        <w:rPr>
          <w:rFonts w:hint="eastAsia" w:ascii="宋体" w:hAnsi="宋体"/>
        </w:rPr>
      </w:pPr>
      <w:r>
        <w:rPr>
          <w:rFonts w:hint="eastAsia" w:ascii="宋体" w:hAnsi="宋体"/>
        </w:rPr>
        <w:t>3. 如依法不需要缴纳社会保险的，提供相应文件证明。</w:t>
      </w:r>
    </w:p>
    <w:p>
      <w:pPr>
        <w:pStyle w:val="51"/>
        <w:spacing w:before="0" w:after="0" w:line="240" w:lineRule="auto"/>
        <w:ind w:firstLine="480"/>
        <w:contextualSpacing/>
        <w:rPr>
          <w:rFonts w:hint="eastAsia" w:ascii="宋体" w:hAnsi="宋体"/>
        </w:rPr>
      </w:pPr>
      <w:r>
        <w:rPr>
          <w:rFonts w:hint="eastAsia" w:ascii="宋体" w:hAnsi="宋体"/>
        </w:rPr>
        <w:t>4. 若因为社保部门或税务部门原因无法提供的，需提供劳动合同及社保部门或税务部门官方通知证明（或官网公告截图）。</w:t>
      </w:r>
    </w:p>
    <w:p>
      <w:pPr>
        <w:pStyle w:val="51"/>
        <w:spacing w:before="0" w:after="0" w:line="240" w:lineRule="auto"/>
        <w:ind w:firstLine="480"/>
        <w:contextualSpacing/>
        <w:rPr>
          <w:rFonts w:hint="eastAsia" w:ascii="宋体" w:hAnsi="宋体"/>
        </w:rPr>
      </w:pPr>
      <w:r>
        <w:rPr>
          <w:rFonts w:hint="eastAsia" w:ascii="宋体" w:hAnsi="宋体"/>
        </w:rPr>
        <w:t>5. 如本项目未安排项目投标授权代表人、项目负责人、主要技术人员的，无需提供投标授权代表人、项目负责人、主要技术人员的社保。</w:t>
      </w:r>
    </w:p>
    <w:p>
      <w:pPr>
        <w:pStyle w:val="51"/>
        <w:spacing w:before="0" w:after="0" w:line="240" w:lineRule="auto"/>
        <w:ind w:firstLine="480"/>
        <w:contextualSpacing/>
        <w:rPr>
          <w:rFonts w:hint="eastAsia" w:ascii="宋体" w:hAnsi="宋体"/>
        </w:rPr>
      </w:pPr>
      <w:r>
        <w:rPr>
          <w:rFonts w:hint="eastAsia" w:ascii="宋体" w:hAnsi="宋体"/>
        </w:rPr>
        <w:t>6. 主要经营负责人即实际控制人，是指通过投资关系、协议或者其他安排，能够实际支配公司行为的人。如投标人无主要经营负责人的，无需提供主要经营负责人的社保。</w:t>
      </w:r>
    </w:p>
    <w:p>
      <w:pPr>
        <w:pStyle w:val="51"/>
        <w:spacing w:before="0" w:after="0" w:line="240" w:lineRule="auto"/>
        <w:ind w:firstLine="480"/>
        <w:contextualSpacing/>
        <w:rPr>
          <w:rFonts w:hint="eastAsia" w:ascii="宋体" w:hAnsi="宋体"/>
        </w:rPr>
      </w:pPr>
      <w:r>
        <w:rPr>
          <w:rFonts w:hint="eastAsia" w:ascii="宋体" w:hAnsi="宋体"/>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pStyle w:val="2"/>
        <w:ind w:left="900" w:hanging="480"/>
        <w:rPr>
          <w:rFonts w:hint="eastAsia" w:ascii="宋体" w:hAnsi="宋体" w:eastAsia="宋体"/>
          <w:sz w:val="24"/>
          <w:szCs w:val="24"/>
        </w:rPr>
      </w:pPr>
    </w:p>
    <w:p>
      <w:pPr>
        <w:widowControl/>
        <w:jc w:val="left"/>
        <w:rPr>
          <w:rFonts w:hint="eastAsia" w:ascii="宋体" w:hAnsi="宋体"/>
          <w:b/>
          <w:bCs/>
          <w:sz w:val="24"/>
          <w:highlight w:val="yellow"/>
        </w:rPr>
      </w:pPr>
      <w:r>
        <w:rPr>
          <w:rFonts w:ascii="宋体" w:hAnsi="宋体"/>
          <w:b/>
          <w:bCs/>
          <w:sz w:val="24"/>
          <w:highlight w:val="yellow"/>
        </w:rPr>
        <w:t>如存在上述情形，供应商资格审查不通过，不得参与本次</w:t>
      </w:r>
      <w:r>
        <w:rPr>
          <w:rFonts w:hint="eastAsia" w:ascii="宋体" w:hAnsi="宋体"/>
          <w:b/>
          <w:bCs/>
          <w:sz w:val="24"/>
          <w:highlight w:val="yellow"/>
        </w:rPr>
        <w:t>项目</w:t>
      </w:r>
      <w:r>
        <w:rPr>
          <w:rFonts w:ascii="宋体" w:hAnsi="宋体"/>
          <w:b/>
          <w:bCs/>
          <w:sz w:val="24"/>
          <w:highlight w:val="yellow"/>
        </w:rPr>
        <w:t>采购活动。</w:t>
      </w:r>
    </w:p>
    <w:p>
      <w:pPr>
        <w:pStyle w:val="2"/>
        <w:ind w:left="900" w:hanging="480"/>
        <w:rPr>
          <w:rFonts w:hint="eastAsia" w:ascii="宋体" w:hAnsi="宋体" w:eastAsia="宋体"/>
          <w:sz w:val="24"/>
          <w:szCs w:val="24"/>
        </w:rPr>
      </w:pPr>
    </w:p>
    <w:p>
      <w:pPr>
        <w:pStyle w:val="2"/>
        <w:ind w:left="902" w:hanging="482"/>
        <w:rPr>
          <w:rFonts w:hint="eastAsia" w:ascii="宋体" w:hAnsi="宋体" w:eastAsia="宋体"/>
          <w:b/>
          <w:bCs/>
          <w:sz w:val="24"/>
          <w:szCs w:val="24"/>
        </w:rPr>
      </w:pPr>
      <w:r>
        <w:rPr>
          <w:rFonts w:hint="eastAsia" w:ascii="宋体" w:hAnsi="宋体" w:eastAsia="宋体"/>
          <w:b/>
          <w:bCs/>
          <w:sz w:val="24"/>
          <w:szCs w:val="24"/>
        </w:rPr>
        <w:t>社保缴纳情况证明材料：</w:t>
      </w:r>
    </w:p>
    <w:bookmarkEnd w:id="11"/>
    <w:p>
      <w:pPr>
        <w:pStyle w:val="3"/>
        <w:rPr>
          <w:sz w:val="24"/>
          <w:szCs w:val="24"/>
        </w:rPr>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40"/>
        <w:numPr>
          <w:ilvl w:val="0"/>
          <w:numId w:val="6"/>
        </w:numPr>
        <w:spacing w:after="60"/>
        <w:ind w:firstLineChars="0"/>
        <w:contextualSpacing/>
        <w:jc w:val="center"/>
        <w:rPr>
          <w:rFonts w:hint="eastAsia" w:ascii="宋体" w:hAnsi="宋体" w:eastAsia="宋体"/>
          <w:szCs w:val="21"/>
        </w:rPr>
      </w:pPr>
      <w:bookmarkStart w:id="12" w:name="_Hlk224298471"/>
      <w:r>
        <w:rPr>
          <w:rFonts w:hint="eastAsia" w:ascii="宋体" w:hAnsi="宋体" w:eastAsia="宋体"/>
          <w:b/>
          <w:color w:val="000000"/>
          <w:sz w:val="28"/>
          <w:szCs w:val="28"/>
        </w:rPr>
        <w:t>投标供应商资格证明文件</w:t>
      </w:r>
    </w:p>
    <w:p>
      <w:pPr>
        <w:snapToGrid w:val="0"/>
        <w:ind w:firstLine="562" w:firstLineChars="200"/>
        <w:contextualSpacing/>
        <w:rPr>
          <w:rFonts w:cs="Arial"/>
          <w:b/>
          <w:color w:val="000000"/>
          <w:sz w:val="28"/>
          <w:szCs w:val="28"/>
        </w:rPr>
      </w:pPr>
    </w:p>
    <w:p>
      <w:pPr>
        <w:pStyle w:val="2"/>
        <w:numPr>
          <w:ilvl w:val="3"/>
          <w:numId w:val="5"/>
        </w:numPr>
        <w:ind w:leftChars="0" w:firstLineChars="0"/>
        <w:rPr>
          <w:rFonts w:hint="eastAsia" w:ascii="宋体" w:hAnsi="宋体" w:eastAsia="宋体"/>
          <w:sz w:val="24"/>
          <w:szCs w:val="24"/>
        </w:rPr>
      </w:pPr>
      <w:r>
        <w:rPr>
          <w:rFonts w:hint="eastAsia" w:ascii="宋体" w:hAnsi="宋体" w:eastAsia="宋体"/>
          <w:sz w:val="24"/>
          <w:szCs w:val="24"/>
        </w:rPr>
        <w:t>营业证照(扫描件或复印件加盖公章)</w:t>
      </w:r>
    </w:p>
    <w:p>
      <w:pPr>
        <w:pStyle w:val="3"/>
      </w:pPr>
    </w:p>
    <w:p>
      <w:pPr>
        <w:pStyle w:val="2"/>
        <w:numPr>
          <w:ilvl w:val="3"/>
          <w:numId w:val="5"/>
        </w:numPr>
        <w:ind w:leftChars="0" w:firstLineChars="0"/>
        <w:rPr>
          <w:rFonts w:hint="eastAsia" w:ascii="宋体" w:hAnsi="宋体" w:eastAsia="宋体"/>
          <w:sz w:val="24"/>
          <w:szCs w:val="24"/>
        </w:rPr>
      </w:pPr>
      <w:r>
        <w:rPr>
          <w:rFonts w:hint="eastAsia" w:ascii="宋体" w:hAnsi="宋体" w:eastAsia="宋体"/>
          <w:sz w:val="24"/>
          <w:szCs w:val="24"/>
        </w:rPr>
        <w:t>“投标人资格要求”要求的其他资质证明文件</w:t>
      </w:r>
    </w:p>
    <w:p>
      <w:pPr>
        <w:pStyle w:val="2"/>
        <w:ind w:left="900" w:hanging="480"/>
        <w:rPr>
          <w:rFonts w:hint="eastAsia" w:ascii="宋体" w:hAnsi="宋体" w:eastAsia="宋体"/>
          <w:sz w:val="24"/>
          <w:szCs w:val="24"/>
        </w:rPr>
      </w:pPr>
    </w:p>
    <w:p>
      <w:pPr>
        <w:pStyle w:val="2"/>
        <w:numPr>
          <w:ilvl w:val="3"/>
          <w:numId w:val="5"/>
        </w:numPr>
        <w:ind w:leftChars="0" w:firstLineChars="0"/>
        <w:rPr>
          <w:rFonts w:hint="eastAsia" w:ascii="宋体" w:hAnsi="宋体" w:eastAsia="宋体"/>
          <w:sz w:val="24"/>
          <w:szCs w:val="24"/>
        </w:rPr>
      </w:pPr>
      <w:r>
        <w:rPr>
          <w:rFonts w:hint="eastAsia" w:ascii="宋体" w:hAnsi="宋体" w:eastAsia="宋体"/>
          <w:sz w:val="24"/>
          <w:szCs w:val="24"/>
        </w:rPr>
        <w:t>其它招标文件要求的资格证明文件</w:t>
      </w: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60" w:line="360" w:lineRule="auto"/>
        <w:ind w:firstLine="281" w:firstLineChars="100"/>
        <w:jc w:val="center"/>
        <w:rPr>
          <w:rFonts w:cs="Arial"/>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pStyle w:val="2"/>
        <w:ind w:left="1060" w:hanging="640"/>
      </w:pPr>
    </w:p>
    <w:p>
      <w:pPr>
        <w:pStyle w:val="3"/>
      </w:pPr>
    </w:p>
    <w:p>
      <w:pPr>
        <w:pStyle w:val="3"/>
      </w:pPr>
      <w:r>
        <w:rPr>
          <w:rFonts w:hint="eastAsia"/>
        </w:rPr>
        <w:t xml:space="preserve">                                      </w:t>
      </w:r>
      <w:r>
        <w:t xml:space="preserve"> </w:t>
      </w:r>
      <w:bookmarkStart w:id="13" w:name="_Hlk224298529"/>
      <w:r>
        <w:rPr>
          <w:rFonts w:hint="eastAsia"/>
          <w:b/>
          <w:bCs/>
        </w:rPr>
        <w:t>投标人单位名称（单位盖公章）：</w:t>
      </w:r>
      <w:bookmarkEnd w:id="13"/>
    </w:p>
    <w:p>
      <w:pPr>
        <w:pStyle w:val="3"/>
      </w:pPr>
    </w:p>
    <w:p>
      <w:pPr>
        <w:pStyle w:val="3"/>
      </w:pPr>
    </w:p>
    <w:p>
      <w:pPr>
        <w:pStyle w:val="3"/>
      </w:pPr>
    </w:p>
    <w:p>
      <w:pPr>
        <w:pStyle w:val="3"/>
      </w:pPr>
    </w:p>
    <w:p>
      <w:pPr>
        <w:pStyle w:val="3"/>
      </w:pPr>
    </w:p>
    <w:bookmarkEnd w:id="12"/>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spacing w:after="60"/>
        <w:ind w:firstLine="2811" w:firstLineChars="1000"/>
        <w:rPr>
          <w:rFonts w:cs="Arial"/>
          <w:b/>
          <w:sz w:val="28"/>
          <w:szCs w:val="28"/>
        </w:rPr>
      </w:pPr>
      <w:r>
        <w:rPr>
          <w:rFonts w:hint="eastAsia" w:cs="Arial"/>
          <w:b/>
          <w:sz w:val="28"/>
          <w:szCs w:val="28"/>
        </w:rPr>
        <w:t>十</w:t>
      </w:r>
      <w:r>
        <w:rPr>
          <w:rFonts w:hint="eastAsia" w:ascii="微软雅黑" w:hAnsi="微软雅黑" w:eastAsia="微软雅黑" w:cs="微软雅黑"/>
          <w:b/>
          <w:sz w:val="28"/>
          <w:szCs w:val="28"/>
        </w:rPr>
        <w:t>､</w:t>
      </w:r>
      <w:r>
        <w:rPr>
          <w:rFonts w:hint="eastAsia" w:cs="Arial"/>
          <w:b/>
          <w:sz w:val="28"/>
          <w:szCs w:val="28"/>
        </w:rPr>
        <w:t>采购违法行为风险知悉确认书</w:t>
      </w:r>
    </w:p>
    <w:p>
      <w:pPr>
        <w:contextualSpacing/>
        <w:rPr>
          <w:rFonts w:hint="eastAsia" w:ascii="宋体" w:hAnsi="宋体"/>
          <w:sz w:val="18"/>
          <w:szCs w:val="18"/>
        </w:rPr>
      </w:pPr>
      <w:r>
        <w:rPr>
          <w:rFonts w:hint="eastAsia" w:ascii="宋体" w:hAnsi="宋体"/>
          <w:sz w:val="18"/>
          <w:szCs w:val="18"/>
        </w:rPr>
        <w:t>致：</w:t>
      </w:r>
      <w:r>
        <w:rPr>
          <w:rFonts w:hint="eastAsia" w:ascii="宋体" w:hAnsi="宋体"/>
          <w:kern w:val="0"/>
          <w:sz w:val="18"/>
          <w:szCs w:val="18"/>
        </w:rPr>
        <w:t>深圳市宝安区人民医院:</w:t>
      </w:r>
    </w:p>
    <w:p>
      <w:pPr>
        <w:ind w:firstLine="360" w:firstLineChars="200"/>
        <w:contextualSpacing/>
        <w:rPr>
          <w:rFonts w:hint="eastAsia" w:ascii="宋体" w:hAnsi="宋体" w:cs="等线"/>
          <w:kern w:val="0"/>
          <w:sz w:val="18"/>
          <w:szCs w:val="18"/>
        </w:rPr>
      </w:pPr>
      <w:r>
        <w:rPr>
          <w:rFonts w:hint="eastAsia" w:ascii="宋体" w:hAnsi="宋体" w:cs="等线"/>
          <w:sz w:val="18"/>
          <w:szCs w:val="18"/>
        </w:rPr>
        <w:t>本公司在投标前已充分知悉以下情形为参与贵院院内公开采购活动时的重大风险事项，并承诺已对下述风险提示事项重点排查，做到严谨、诚信、依法依规参与采购活动。</w:t>
      </w:r>
    </w:p>
    <w:p>
      <w:pPr>
        <w:ind w:firstLine="361" w:firstLineChars="200"/>
        <w:contextualSpacing/>
        <w:rPr>
          <w:rFonts w:hint="eastAsia" w:ascii="宋体" w:hAnsi="宋体" w:cs="等线"/>
          <w:sz w:val="18"/>
          <w:szCs w:val="18"/>
        </w:rPr>
      </w:pPr>
      <w:r>
        <w:rPr>
          <w:rFonts w:hint="eastAsia" w:ascii="宋体" w:hAnsi="宋体" w:cs="等线"/>
          <w:b/>
          <w:bCs/>
          <w:sz w:val="18"/>
          <w:szCs w:val="18"/>
        </w:rPr>
        <w:t>一、本公司已充分知悉“隐瞒真实情况，提供虚假资料”的法定情形，相关情形包括但不限于</w:t>
      </w:r>
      <w:r>
        <w:rPr>
          <w:rFonts w:hint="eastAsia" w:ascii="宋体" w:hAnsi="宋体" w:cs="等线"/>
          <w:sz w:val="18"/>
          <w:szCs w:val="18"/>
        </w:rPr>
        <w:t>：</w:t>
      </w:r>
    </w:p>
    <w:p>
      <w:pPr>
        <w:ind w:firstLine="360" w:firstLineChars="200"/>
        <w:contextualSpacing/>
        <w:rPr>
          <w:rFonts w:hint="eastAsia" w:ascii="宋体" w:hAnsi="宋体" w:cs="等线"/>
          <w:sz w:val="18"/>
          <w:szCs w:val="18"/>
        </w:rPr>
      </w:pPr>
      <w:r>
        <w:rPr>
          <w:rFonts w:hint="eastAsia" w:ascii="宋体" w:hAnsi="宋体" w:cs="等线"/>
          <w:sz w:val="18"/>
          <w:szCs w:val="18"/>
        </w:rPr>
        <w:t>（一）通过转让或者租借等方式从其他单位获取资格或者资质证书投标的。</w:t>
      </w:r>
    </w:p>
    <w:p>
      <w:pPr>
        <w:ind w:firstLine="360" w:firstLineChars="200"/>
        <w:contextualSpacing/>
        <w:rPr>
          <w:rFonts w:hint="eastAsia" w:ascii="宋体" w:hAnsi="宋体" w:cs="等线"/>
          <w:sz w:val="18"/>
          <w:szCs w:val="18"/>
        </w:rPr>
      </w:pPr>
      <w:r>
        <w:rPr>
          <w:rFonts w:hint="eastAsia" w:ascii="宋体" w:hAnsi="宋体" w:cs="等线"/>
          <w:sz w:val="18"/>
          <w:szCs w:val="18"/>
        </w:rPr>
        <w:t>（二）由其他单位或者其他单位负责人在投标供应商编制的投标文件上加盖印章或者签字的。</w:t>
      </w:r>
    </w:p>
    <w:p>
      <w:pPr>
        <w:ind w:firstLine="360" w:firstLineChars="200"/>
        <w:contextualSpacing/>
        <w:rPr>
          <w:rFonts w:hint="eastAsia" w:ascii="宋体" w:hAnsi="宋体" w:cs="等线"/>
          <w:sz w:val="18"/>
          <w:szCs w:val="18"/>
        </w:rPr>
      </w:pPr>
      <w:r>
        <w:rPr>
          <w:rFonts w:hint="eastAsia" w:ascii="宋体" w:hAnsi="宋体" w:cs="等线"/>
          <w:sz w:val="18"/>
          <w:szCs w:val="18"/>
        </w:rPr>
        <w:t>（三）项目负责人或者主要技术人员不是本单位人员的。</w:t>
      </w:r>
    </w:p>
    <w:p>
      <w:pPr>
        <w:ind w:firstLine="360" w:firstLineChars="200"/>
        <w:contextualSpacing/>
        <w:rPr>
          <w:rFonts w:hint="eastAsia" w:ascii="宋体" w:hAnsi="宋体" w:cs="等线"/>
          <w:sz w:val="18"/>
          <w:szCs w:val="18"/>
        </w:rPr>
      </w:pPr>
      <w:r>
        <w:rPr>
          <w:rFonts w:hint="eastAsia" w:ascii="宋体" w:hAnsi="宋体" w:cs="等线"/>
          <w:sz w:val="18"/>
          <w:szCs w:val="18"/>
        </w:rPr>
        <w:t>（四）投标保证金不是从投标供应商基本账户转出的。</w:t>
      </w:r>
    </w:p>
    <w:p>
      <w:pPr>
        <w:ind w:firstLine="360" w:firstLineChars="200"/>
        <w:contextualSpacing/>
        <w:rPr>
          <w:rFonts w:hint="eastAsia" w:ascii="宋体" w:hAnsi="宋体" w:cs="等线"/>
          <w:sz w:val="18"/>
          <w:szCs w:val="18"/>
        </w:rPr>
      </w:pPr>
      <w:r>
        <w:rPr>
          <w:rFonts w:hint="eastAsia" w:ascii="宋体" w:hAnsi="宋体" w:cs="等线"/>
          <w:sz w:val="18"/>
          <w:szCs w:val="18"/>
        </w:rPr>
        <w:t>（五）其他隐瞒真实情况、提供虚假资料的行为。</w:t>
      </w:r>
    </w:p>
    <w:p>
      <w:pPr>
        <w:ind w:firstLine="361" w:firstLineChars="200"/>
        <w:contextualSpacing/>
        <w:rPr>
          <w:rFonts w:hint="eastAsia" w:ascii="宋体" w:hAnsi="宋体" w:cs="等线"/>
          <w:sz w:val="18"/>
          <w:szCs w:val="18"/>
        </w:rPr>
      </w:pPr>
      <w:r>
        <w:rPr>
          <w:rFonts w:hint="eastAsia" w:ascii="宋体" w:hAnsi="宋体" w:cs="等线"/>
          <w:b/>
          <w:bCs/>
          <w:sz w:val="18"/>
          <w:szCs w:val="18"/>
        </w:rPr>
        <w:t>二、本公司已充分知悉“与其他采购参加人串通投标”的法定情形，相关情形包括但不限于：</w:t>
      </w:r>
    </w:p>
    <w:p>
      <w:pPr>
        <w:ind w:firstLine="360" w:firstLineChars="200"/>
        <w:contextualSpacing/>
        <w:rPr>
          <w:rFonts w:hint="eastAsia" w:ascii="宋体" w:hAnsi="宋体" w:cs="等线"/>
          <w:sz w:val="18"/>
          <w:szCs w:val="18"/>
        </w:rPr>
      </w:pPr>
      <w:r>
        <w:rPr>
          <w:rFonts w:hint="eastAsia" w:ascii="宋体" w:hAnsi="宋体" w:cs="等线"/>
          <w:sz w:val="18"/>
          <w:szCs w:val="18"/>
        </w:rPr>
        <w:t xml:space="preserve">（一）投标供应商之间相互约定给予未中标的供应商利益补偿。 </w:t>
      </w:r>
    </w:p>
    <w:p>
      <w:pPr>
        <w:ind w:firstLine="360" w:firstLineChars="200"/>
        <w:contextualSpacing/>
        <w:rPr>
          <w:rFonts w:hint="eastAsia" w:ascii="宋体" w:hAnsi="宋体" w:cs="等线"/>
          <w:sz w:val="18"/>
          <w:szCs w:val="18"/>
        </w:rPr>
      </w:pPr>
      <w:r>
        <w:rPr>
          <w:rFonts w:hint="eastAsia" w:ascii="宋体" w:hAnsi="宋体" w:cs="等线"/>
          <w:sz w:val="18"/>
          <w:szCs w:val="18"/>
        </w:rPr>
        <w:t>（二）不同投标供应商的法定代表人、主要经营负责人、项目投标授权代表人、项目负责人、主要技术人员为同一人、属同一单位或者在同一单位缴纳社会保险。</w:t>
      </w:r>
    </w:p>
    <w:p>
      <w:pPr>
        <w:ind w:firstLine="360" w:firstLineChars="200"/>
        <w:contextualSpacing/>
        <w:rPr>
          <w:rFonts w:hint="eastAsia" w:ascii="宋体" w:hAnsi="宋体" w:cs="等线"/>
          <w:sz w:val="18"/>
          <w:szCs w:val="18"/>
        </w:rPr>
      </w:pPr>
      <w:r>
        <w:rPr>
          <w:rFonts w:hint="eastAsia" w:ascii="宋体" w:hAnsi="宋体" w:cs="等线"/>
          <w:sz w:val="18"/>
          <w:szCs w:val="18"/>
        </w:rPr>
        <w:t>（三）不同投标供应商的投标文件由同一单位或者同一人编制，或者由同一人分阶段参与编制的。</w:t>
      </w:r>
    </w:p>
    <w:p>
      <w:pPr>
        <w:ind w:firstLine="360" w:firstLineChars="200"/>
        <w:contextualSpacing/>
        <w:rPr>
          <w:rFonts w:hint="eastAsia" w:ascii="宋体" w:hAnsi="宋体" w:cs="等线"/>
          <w:sz w:val="18"/>
          <w:szCs w:val="18"/>
        </w:rPr>
      </w:pPr>
      <w:r>
        <w:rPr>
          <w:rFonts w:hint="eastAsia" w:ascii="宋体" w:hAnsi="宋体" w:cs="等线"/>
          <w:sz w:val="18"/>
          <w:szCs w:val="18"/>
        </w:rPr>
        <w:t>（四）不同投标供应商的投标文件或部分投标文件相互混装。</w:t>
      </w:r>
    </w:p>
    <w:p>
      <w:pPr>
        <w:ind w:firstLine="360" w:firstLineChars="200"/>
        <w:contextualSpacing/>
        <w:rPr>
          <w:rFonts w:hint="eastAsia" w:ascii="宋体" w:hAnsi="宋体" w:cs="等线"/>
          <w:sz w:val="18"/>
          <w:szCs w:val="18"/>
        </w:rPr>
      </w:pPr>
      <w:r>
        <w:rPr>
          <w:rFonts w:hint="eastAsia" w:ascii="宋体" w:hAnsi="宋体" w:cs="等线"/>
          <w:sz w:val="18"/>
          <w:szCs w:val="18"/>
        </w:rPr>
        <w:t>（五）不同投标供应商的投标文件内容存在非正常一致。</w:t>
      </w:r>
    </w:p>
    <w:p>
      <w:pPr>
        <w:ind w:firstLine="360" w:firstLineChars="200"/>
        <w:contextualSpacing/>
        <w:rPr>
          <w:rFonts w:hint="eastAsia" w:ascii="宋体" w:hAnsi="宋体" w:cs="等线"/>
          <w:sz w:val="18"/>
          <w:szCs w:val="18"/>
        </w:rPr>
      </w:pPr>
      <w:r>
        <w:rPr>
          <w:rFonts w:hint="eastAsia" w:ascii="宋体" w:hAnsi="宋体" w:cs="等线"/>
          <w:sz w:val="18"/>
          <w:szCs w:val="18"/>
        </w:rPr>
        <w:t>（六）由同一单位工作人员为两家以上（含两家）供应商进行同一项投标活动的。</w:t>
      </w:r>
    </w:p>
    <w:p>
      <w:pPr>
        <w:ind w:firstLine="360" w:firstLineChars="200"/>
        <w:contextualSpacing/>
        <w:rPr>
          <w:rFonts w:hint="eastAsia" w:ascii="宋体" w:hAnsi="宋体" w:cs="等线"/>
          <w:sz w:val="18"/>
          <w:szCs w:val="18"/>
        </w:rPr>
      </w:pPr>
      <w:r>
        <w:rPr>
          <w:rFonts w:hint="eastAsia" w:ascii="宋体" w:hAnsi="宋体" w:cs="等线"/>
          <w:sz w:val="18"/>
          <w:szCs w:val="18"/>
        </w:rPr>
        <w:t>（七）不同投标人的投标报价呈规律性差异。</w:t>
      </w:r>
    </w:p>
    <w:p>
      <w:pPr>
        <w:ind w:firstLine="360" w:firstLineChars="200"/>
        <w:contextualSpacing/>
        <w:rPr>
          <w:rFonts w:hint="eastAsia" w:ascii="宋体" w:hAnsi="宋体" w:cs="等线"/>
          <w:sz w:val="18"/>
          <w:szCs w:val="18"/>
        </w:rPr>
      </w:pPr>
      <w:r>
        <w:rPr>
          <w:rFonts w:hint="eastAsia" w:ascii="宋体" w:hAnsi="宋体" w:cs="等线"/>
          <w:sz w:val="18"/>
          <w:szCs w:val="18"/>
        </w:rPr>
        <w:t>（八）不同投标人的投标保证金从同一单位或者个人的账户转出。</w:t>
      </w:r>
    </w:p>
    <w:p>
      <w:pPr>
        <w:ind w:firstLine="360" w:firstLineChars="200"/>
        <w:contextualSpacing/>
        <w:rPr>
          <w:rFonts w:hint="eastAsia" w:ascii="宋体" w:hAnsi="宋体" w:cs="等线"/>
          <w:sz w:val="18"/>
          <w:szCs w:val="18"/>
        </w:rPr>
      </w:pPr>
      <w:r>
        <w:rPr>
          <w:rFonts w:hint="eastAsia" w:ascii="宋体" w:hAnsi="宋体" w:cs="等线"/>
          <w:sz w:val="18"/>
          <w:szCs w:val="18"/>
        </w:rPr>
        <w:t>（九）主管部门依照法律、法规认定的其他情形。</w:t>
      </w:r>
    </w:p>
    <w:p>
      <w:pPr>
        <w:ind w:firstLine="361" w:firstLineChars="200"/>
        <w:contextualSpacing/>
        <w:rPr>
          <w:rFonts w:hint="eastAsia" w:ascii="宋体" w:hAnsi="宋体" w:cs="等线"/>
          <w:b/>
          <w:bCs/>
          <w:sz w:val="18"/>
          <w:szCs w:val="18"/>
        </w:rPr>
      </w:pPr>
      <w:r>
        <w:rPr>
          <w:rFonts w:hint="eastAsia" w:ascii="宋体" w:hAnsi="宋体" w:cs="等线"/>
          <w:b/>
          <w:bCs/>
          <w:sz w:val="18"/>
          <w:szCs w:val="18"/>
        </w:rPr>
        <w:t>三、本公司已充分知悉下列情形所对应的法律风险，并在投标前已对相关风险事项进行排查。</w:t>
      </w:r>
    </w:p>
    <w:p>
      <w:pPr>
        <w:ind w:firstLine="360" w:firstLineChars="200"/>
        <w:contextualSpacing/>
        <w:rPr>
          <w:rFonts w:hint="eastAsia" w:ascii="宋体" w:hAnsi="宋体" w:cs="等线"/>
          <w:b/>
          <w:bCs/>
          <w:sz w:val="18"/>
          <w:szCs w:val="18"/>
        </w:rPr>
      </w:pPr>
      <w:r>
        <w:rPr>
          <w:rFonts w:hint="eastAsia" w:ascii="宋体" w:hAnsi="宋体" w:cs="等线"/>
          <w:sz w:val="18"/>
          <w:szCs w:val="18"/>
        </w:rPr>
        <w:t>（一）对于从其他主体获取的投标资料，供应商应审慎核查，确保投标资料的真实性。</w:t>
      </w:r>
      <w:r>
        <w:rPr>
          <w:rFonts w:hint="eastAsia" w:ascii="宋体" w:hAnsi="宋体" w:cs="等线"/>
          <w:b/>
          <w:bCs/>
          <w:sz w:val="18"/>
          <w:szCs w:val="18"/>
        </w:rPr>
        <w:t>如主管部门查实投标文件中存在虚假资料的，无论相关资料是否由第三方或本公司员工提供，均不影响主管部门对供应商存在“隐瞒真实情况，提供虚假资料”违法行为的认定。</w:t>
      </w:r>
    </w:p>
    <w:p>
      <w:pPr>
        <w:ind w:firstLine="360" w:firstLineChars="200"/>
        <w:contextualSpacing/>
        <w:rPr>
          <w:rFonts w:hint="eastAsia" w:ascii="宋体" w:hAnsi="宋体" w:cs="等线"/>
          <w:sz w:val="18"/>
          <w:szCs w:val="18"/>
        </w:rPr>
      </w:pPr>
      <w:r>
        <w:rPr>
          <w:rFonts w:hint="eastAsia" w:ascii="宋体" w:hAnsi="宋体" w:cs="等线"/>
          <w:sz w:val="18"/>
          <w:szCs w:val="18"/>
        </w:rPr>
        <w:t>（二）对于涉及国家机关出具的公文、证件、证明材料等文件，一旦涉嫌虚假，经查实，主管部门将依法从严处理，并移送有关部门追究法律责任；涉嫌犯罪的，主管部门将一并移送司法机关追究法律责任。</w:t>
      </w:r>
    </w:p>
    <w:p>
      <w:pPr>
        <w:ind w:firstLine="360" w:firstLineChars="200"/>
        <w:contextualSpacing/>
        <w:rPr>
          <w:rFonts w:hint="eastAsia" w:ascii="宋体" w:hAnsi="宋体" w:cs="等线"/>
          <w:sz w:val="18"/>
          <w:szCs w:val="18"/>
        </w:rPr>
      </w:pPr>
      <w:r>
        <w:rPr>
          <w:rFonts w:hint="eastAsia" w:ascii="宋体" w:hAnsi="宋体" w:cs="等线"/>
          <w:sz w:val="18"/>
          <w:szCs w:val="18"/>
        </w:rPr>
        <w:t xml:space="preserve">（三）对于涉及安全生产、特种作业、抢险救灾、防疫等采购项目，供应商实施提供虚假资料、串通投标等违法行为的，主管部门将依法从严处理。 </w:t>
      </w:r>
    </w:p>
    <w:p>
      <w:pPr>
        <w:ind w:firstLine="360" w:firstLineChars="200"/>
        <w:contextualSpacing/>
        <w:rPr>
          <w:rFonts w:hint="eastAsia" w:ascii="宋体" w:hAnsi="宋体" w:cs="等线"/>
          <w:sz w:val="18"/>
          <w:szCs w:val="18"/>
        </w:rPr>
      </w:pPr>
      <w:r>
        <w:rPr>
          <w:rFonts w:hint="eastAsia" w:ascii="宋体" w:hAnsi="宋体" w:cs="等线"/>
          <w:sz w:val="18"/>
          <w:szCs w:val="18"/>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ind w:firstLine="360" w:firstLineChars="200"/>
        <w:contextualSpacing/>
        <w:rPr>
          <w:rFonts w:hint="eastAsia" w:ascii="宋体" w:hAnsi="宋体" w:cs="等线"/>
          <w:sz w:val="18"/>
          <w:szCs w:val="18"/>
        </w:rPr>
      </w:pPr>
      <w:r>
        <w:rPr>
          <w:rFonts w:hint="eastAsia" w:ascii="宋体" w:hAnsi="宋体" w:cs="等线"/>
          <w:sz w:val="18"/>
          <w:szCs w:val="18"/>
        </w:rPr>
        <w:t>（五）单位负责人为同一人或者存在直接控股、管理关系的不同供应商，不得参加同一合同项下的采购活动。相关情形如查实，依法作投标无效处理；涉嫌串通投标等违法行为的，主管部门将依法调查处理。</w:t>
      </w:r>
    </w:p>
    <w:p>
      <w:pPr>
        <w:ind w:firstLine="361" w:firstLineChars="200"/>
        <w:contextualSpacing/>
        <w:rPr>
          <w:rFonts w:hint="eastAsia" w:ascii="宋体" w:hAnsi="宋体" w:cs="等线"/>
          <w:b/>
          <w:bCs/>
          <w:sz w:val="18"/>
          <w:szCs w:val="18"/>
        </w:rPr>
      </w:pPr>
      <w:r>
        <w:rPr>
          <w:rFonts w:hint="eastAsia" w:ascii="宋体" w:hAnsi="宋体" w:cs="等线"/>
          <w:b/>
          <w:bCs/>
          <w:sz w:val="18"/>
          <w:szCs w:val="18"/>
        </w:rPr>
        <w:t>四、本公司已充分知悉采购违法、违规行为的法律后果。</w:t>
      </w:r>
    </w:p>
    <w:p>
      <w:pPr>
        <w:ind w:firstLine="360" w:firstLineChars="200"/>
        <w:contextualSpacing/>
        <w:rPr>
          <w:rFonts w:hint="eastAsia" w:ascii="宋体" w:hAnsi="宋体" w:cs="等线"/>
          <w:b/>
          <w:bCs/>
          <w:sz w:val="18"/>
          <w:szCs w:val="18"/>
        </w:rPr>
      </w:pPr>
      <w:r>
        <w:rPr>
          <w:rFonts w:hint="eastAsia" w:ascii="宋体" w:hAnsi="宋体" w:cs="等线"/>
          <w:sz w:val="18"/>
          <w:szCs w:val="18"/>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ind w:firstLine="361" w:firstLineChars="200"/>
        <w:contextualSpacing/>
        <w:rPr>
          <w:rFonts w:hint="eastAsia" w:ascii="宋体" w:hAnsi="宋体" w:cs="等线"/>
          <w:b/>
          <w:bCs/>
          <w:sz w:val="18"/>
          <w:szCs w:val="18"/>
        </w:rPr>
      </w:pPr>
      <w:r>
        <w:rPr>
          <w:rFonts w:hint="eastAsia" w:ascii="宋体" w:hAnsi="宋体" w:cs="等线"/>
          <w:b/>
          <w:bCs/>
          <w:sz w:val="18"/>
          <w:szCs w:val="18"/>
          <w:highlight w:val="yellow"/>
        </w:rPr>
        <w:t>以下文字请投标供应商抄写并确认</w:t>
      </w:r>
      <w:r>
        <w:rPr>
          <w:rFonts w:hint="eastAsia" w:ascii="宋体" w:hAnsi="宋体" w:cs="等线"/>
          <w:b/>
          <w:bCs/>
          <w:sz w:val="18"/>
          <w:szCs w:val="18"/>
        </w:rPr>
        <w:t>：“本公司已仔细阅读《采购违法行为风险知悉确认书》，充分知悉违法行为的法律后果，并承诺将严谨、诚信、依法依规参与采购活动”。</w:t>
      </w:r>
    </w:p>
    <w:p>
      <w:pPr>
        <w:contextualSpacing/>
        <w:rPr>
          <w:rFonts w:hint="eastAsia" w:ascii="宋体" w:hAnsi="宋体" w:cs="等线"/>
          <w:sz w:val="18"/>
          <w:szCs w:val="18"/>
          <w:u w:val="single"/>
        </w:rPr>
      </w:pPr>
      <w:r>
        <w:rPr>
          <w:rFonts w:hint="eastAsia" w:ascii="宋体" w:hAnsi="宋体" w:cs="等线"/>
          <w:sz w:val="18"/>
          <w:szCs w:val="18"/>
          <w:u w:val="single"/>
        </w:rPr>
        <w:t xml:space="preserve">                                                                                                                   </w:t>
      </w:r>
    </w:p>
    <w:p>
      <w:pPr>
        <w:contextualSpacing/>
        <w:rPr>
          <w:rFonts w:hint="eastAsia" w:ascii="宋体" w:hAnsi="宋体" w:cs="等线"/>
          <w:sz w:val="18"/>
          <w:szCs w:val="18"/>
        </w:rPr>
      </w:pPr>
      <w:r>
        <w:rPr>
          <w:rFonts w:hint="eastAsia" w:ascii="宋体" w:hAnsi="宋体" w:cs="等线"/>
          <w:sz w:val="18"/>
          <w:szCs w:val="18"/>
          <w:u w:val="single"/>
        </w:rPr>
        <w:t xml:space="preserve">                                                                                                                   </w:t>
      </w:r>
    </w:p>
    <w:p>
      <w:pPr>
        <w:contextualSpacing/>
        <w:rPr>
          <w:rFonts w:hint="eastAsia" w:ascii="宋体" w:hAnsi="宋体" w:cs="等线"/>
          <w:sz w:val="18"/>
          <w:szCs w:val="18"/>
        </w:rPr>
      </w:pPr>
      <w:r>
        <w:rPr>
          <w:rFonts w:hint="eastAsia" w:ascii="宋体" w:hAnsi="宋体" w:cs="等线"/>
          <w:sz w:val="18"/>
          <w:szCs w:val="18"/>
        </w:rPr>
        <w:t xml:space="preserve">                                                                               负责人/投标授权代表签名：</w:t>
      </w:r>
    </w:p>
    <w:p>
      <w:pPr>
        <w:ind w:firstLine="7560" w:firstLineChars="4200"/>
        <w:contextualSpacing/>
        <w:rPr>
          <w:rFonts w:hint="eastAsia" w:ascii="宋体" w:hAnsi="宋体" w:cs="等线"/>
          <w:sz w:val="18"/>
          <w:szCs w:val="18"/>
        </w:rPr>
      </w:pPr>
      <w:r>
        <w:rPr>
          <w:rFonts w:hint="eastAsia" w:ascii="宋体" w:hAnsi="宋体" w:cs="等线"/>
          <w:sz w:val="18"/>
          <w:szCs w:val="18"/>
        </w:rPr>
        <w:t>知悉人（公章）：</w:t>
      </w:r>
    </w:p>
    <w:p>
      <w:pPr>
        <w:contextualSpacing/>
        <w:rPr>
          <w:rFonts w:hint="eastAsia" w:ascii="宋体" w:hAnsi="宋体"/>
          <w:sz w:val="18"/>
          <w:szCs w:val="18"/>
        </w:rPr>
      </w:pPr>
      <w:r>
        <w:rPr>
          <w:rFonts w:hint="eastAsia" w:ascii="宋体" w:hAnsi="宋体" w:cs="等线"/>
          <w:sz w:val="18"/>
          <w:szCs w:val="18"/>
        </w:rPr>
        <w:t xml:space="preserve">                                                                                        日期：</w:t>
      </w:r>
    </w:p>
    <w:p>
      <w:pPr>
        <w:pStyle w:val="3"/>
        <w:ind w:firstLine="361"/>
        <w:contextualSpacing/>
        <w:rPr>
          <w:rFonts w:hint="eastAsia" w:hAnsi="宋体"/>
          <w:sz w:val="18"/>
          <w:szCs w:val="18"/>
        </w:rPr>
      </w:pPr>
      <w:r>
        <w:rPr>
          <w:rFonts w:hint="eastAsia" w:hAnsi="宋体" w:cs="等线"/>
          <w:b/>
          <w:bCs/>
          <w:sz w:val="18"/>
          <w:szCs w:val="18"/>
        </w:rPr>
        <w:t>注：该风险知悉确认书用于对供应商违法行为的特别警示提醒，不作为供应商资格性审查及符合性审查条件。</w:t>
      </w:r>
    </w:p>
    <w:p>
      <w:pPr>
        <w:snapToGrid w:val="0"/>
        <w:contextualSpacing/>
        <w:jc w:val="center"/>
        <w:rPr>
          <w:rFonts w:hint="eastAsia" w:ascii="宋体" w:hAnsi="宋体"/>
          <w:b/>
          <w:color w:val="000000"/>
          <w:sz w:val="28"/>
          <w:szCs w:val="28"/>
        </w:rPr>
      </w:pPr>
      <w:r>
        <w:rPr>
          <w:rFonts w:hint="eastAsia" w:ascii="宋体" w:hAnsi="宋体" w:cs="Arial"/>
          <w:b/>
          <w:sz w:val="28"/>
          <w:szCs w:val="28"/>
        </w:rPr>
        <w:t>十一</w:t>
      </w:r>
      <w:r>
        <w:rPr>
          <w:rFonts w:hint="eastAsia" w:ascii="微软雅黑" w:hAnsi="微软雅黑" w:eastAsia="微软雅黑" w:cs="微软雅黑"/>
          <w:b/>
          <w:sz w:val="28"/>
          <w:szCs w:val="28"/>
        </w:rPr>
        <w:t>､</w:t>
      </w:r>
      <w:bookmarkStart w:id="14" w:name="_Hlk224298574"/>
      <w:r>
        <w:rPr>
          <w:rFonts w:hint="eastAsia" w:ascii="宋体" w:hAnsi="宋体"/>
          <w:b/>
          <w:color w:val="000000"/>
          <w:sz w:val="28"/>
          <w:szCs w:val="28"/>
        </w:rPr>
        <w:t>技术部分评分项格式及佐证材料</w:t>
      </w: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rPr>
          <w:b/>
          <w:bCs/>
          <w:sz w:val="28"/>
          <w:szCs w:val="28"/>
        </w:rPr>
      </w:pPr>
      <w:r>
        <w:rPr>
          <w:rFonts w:hint="eastAsia"/>
          <w:b/>
          <w:bCs/>
          <w:sz w:val="28"/>
          <w:szCs w:val="28"/>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snapToGrid w:val="0"/>
        <w:ind w:firstLine="843" w:firstLineChars="300"/>
        <w:contextualSpacing/>
        <w:jc w:val="center"/>
        <w:rPr>
          <w:rFonts w:hint="eastAsia" w:ascii="宋体" w:hAnsi="宋体"/>
          <w:b/>
          <w:color w:val="000000"/>
          <w:sz w:val="28"/>
          <w:szCs w:val="28"/>
        </w:rPr>
      </w:pPr>
      <w:r>
        <w:rPr>
          <w:rFonts w:hint="eastAsia" w:ascii="宋体" w:hAnsi="宋体"/>
          <w:b/>
          <w:color w:val="000000"/>
          <w:sz w:val="28"/>
          <w:szCs w:val="28"/>
        </w:rPr>
        <w:t>十二、商务部分评分项格式及佐证材料</w:t>
      </w:r>
    </w:p>
    <w:p>
      <w:pPr>
        <w:snapToGrid w:val="0"/>
        <w:ind w:firstLine="843" w:firstLineChars="300"/>
        <w:contextualSpacing/>
        <w:jc w:val="center"/>
        <w:rPr>
          <w:rFonts w:hint="eastAsia" w:ascii="宋体" w:hAnsi="宋体"/>
          <w:b/>
          <w:color w:val="000000"/>
          <w:sz w:val="28"/>
          <w:szCs w:val="28"/>
        </w:rPr>
      </w:pPr>
    </w:p>
    <w:p>
      <w:pPr>
        <w:pStyle w:val="2"/>
        <w:ind w:left="1060" w:hanging="640"/>
      </w:pPr>
    </w:p>
    <w:p>
      <w:pPr>
        <w:pStyle w:val="3"/>
        <w:ind w:firstLine="241" w:firstLineChars="100"/>
        <w:rPr>
          <w:sz w:val="24"/>
          <w:szCs w:val="24"/>
        </w:rPr>
      </w:pPr>
      <w:r>
        <w:rPr>
          <w:rFonts w:hint="eastAsia"/>
          <w:b/>
          <w:bCs/>
          <w:sz w:val="24"/>
          <w:szCs w:val="24"/>
        </w:rPr>
        <w:t>评分因素</w:t>
      </w:r>
      <w:r>
        <w:rPr>
          <w:rFonts w:hint="eastAsia"/>
          <w:sz w:val="24"/>
          <w:szCs w:val="24"/>
        </w:rPr>
        <w:t>：1.</w:t>
      </w:r>
    </w:p>
    <w:p>
      <w:pPr>
        <w:pStyle w:val="3"/>
        <w:ind w:firstLine="240" w:firstLineChars="100"/>
        <w:rPr>
          <w:sz w:val="24"/>
          <w:szCs w:val="24"/>
        </w:rPr>
      </w:pPr>
      <w:r>
        <w:rPr>
          <w:rFonts w:hint="eastAsia"/>
          <w:sz w:val="24"/>
          <w:szCs w:val="24"/>
        </w:rPr>
        <w:t xml:space="preserve">           </w:t>
      </w:r>
    </w:p>
    <w:p>
      <w:pPr>
        <w:pStyle w:val="3"/>
        <w:ind w:firstLine="240" w:firstLineChars="100"/>
        <w:rPr>
          <w:sz w:val="24"/>
          <w:szCs w:val="24"/>
        </w:rPr>
      </w:pPr>
      <w:r>
        <w:rPr>
          <w:rFonts w:hint="eastAsia"/>
          <w:sz w:val="24"/>
          <w:szCs w:val="24"/>
        </w:rPr>
        <w:t xml:space="preserve">          2.</w:t>
      </w:r>
    </w:p>
    <w:p>
      <w:pPr>
        <w:pStyle w:val="3"/>
        <w:ind w:firstLine="240" w:firstLineChars="100"/>
        <w:rPr>
          <w:sz w:val="24"/>
          <w:szCs w:val="24"/>
        </w:rPr>
      </w:pPr>
    </w:p>
    <w:p>
      <w:pPr>
        <w:pStyle w:val="3"/>
        <w:ind w:firstLine="240" w:firstLineChars="100"/>
        <w:rPr>
          <w:sz w:val="24"/>
          <w:szCs w:val="24"/>
        </w:rPr>
      </w:pPr>
      <w:r>
        <w:rPr>
          <w:rFonts w:hint="eastAsia"/>
          <w:sz w:val="24"/>
          <w:szCs w:val="24"/>
        </w:rPr>
        <w:t xml:space="preserve">          3.</w:t>
      </w:r>
    </w:p>
    <w:p>
      <w:pPr>
        <w:pStyle w:val="3"/>
      </w:pPr>
    </w:p>
    <w:p>
      <w:pPr>
        <w:pStyle w:val="3"/>
        <w:rPr>
          <w:rFonts w:hint="eastAsia" w:hAnsi="宋体"/>
          <w:sz w:val="28"/>
          <w:szCs w:val="28"/>
        </w:rPr>
      </w:pPr>
      <w:r>
        <w:rPr>
          <w:rFonts w:hint="eastAsia"/>
        </w:rPr>
        <w:t xml:space="preserve">             </w:t>
      </w:r>
      <w:r>
        <w:rPr>
          <w:rFonts w:hint="eastAsia" w:hAnsi="宋体"/>
          <w:sz w:val="28"/>
          <w:szCs w:val="28"/>
        </w:rPr>
        <w:t xml:space="preserve"> </w:t>
      </w:r>
      <w:r>
        <w:rPr>
          <w:rFonts w:hAnsi="宋体"/>
          <w:sz w:val="28"/>
          <w:szCs w:val="28"/>
        </w:rPr>
        <w:t>……………</w:t>
      </w:r>
    </w:p>
    <w:p>
      <w:pPr>
        <w:pStyle w:val="3"/>
      </w:pPr>
    </w:p>
    <w:p>
      <w:pPr>
        <w:pStyle w:val="3"/>
        <w:rPr>
          <w:b/>
          <w:bCs/>
          <w:sz w:val="28"/>
          <w:szCs w:val="28"/>
        </w:rPr>
      </w:pPr>
      <w:r>
        <w:rPr>
          <w:rFonts w:hint="eastAsia"/>
          <w:b/>
          <w:bCs/>
          <w:sz w:val="28"/>
          <w:szCs w:val="28"/>
        </w:rPr>
        <w:t>（依据评分因素顺序提供佐证资料）</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r>
        <w:rPr>
          <w:rFonts w:hint="eastAsia"/>
        </w:rPr>
        <w:t xml:space="preserve">                                                   </w:t>
      </w:r>
      <w:r>
        <w:rPr>
          <w:rFonts w:hint="eastAsia" w:hAnsi="宋体"/>
          <w:b/>
          <w:bCs/>
        </w:rPr>
        <w:t>投标人单位名称（单位盖公章）：</w:t>
      </w: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bookmarkEnd w:id="14"/>
    <w:p>
      <w:pPr>
        <w:snapToGrid w:val="0"/>
        <w:ind w:firstLine="843" w:firstLineChars="300"/>
        <w:contextualSpacing/>
        <w:jc w:val="center"/>
        <w:rPr>
          <w:rFonts w:hint="eastAsia" w:ascii="宋体" w:hAnsi="宋体"/>
          <w:b/>
          <w:color w:val="000000"/>
          <w:sz w:val="28"/>
          <w:szCs w:val="28"/>
        </w:rPr>
      </w:pPr>
    </w:p>
    <w:p>
      <w:pPr>
        <w:snapToGrid w:val="0"/>
        <w:ind w:firstLine="843" w:firstLineChars="300"/>
        <w:contextualSpacing/>
        <w:jc w:val="center"/>
        <w:rPr>
          <w:rFonts w:hint="eastAsia" w:ascii="宋体" w:hAnsi="宋体"/>
          <w:b/>
          <w:bCs/>
          <w:color w:val="000000"/>
          <w:sz w:val="28"/>
          <w:szCs w:val="28"/>
        </w:rPr>
      </w:pPr>
      <w:r>
        <w:rPr>
          <w:rFonts w:hint="eastAsia" w:ascii="宋体" w:hAnsi="宋体"/>
          <w:b/>
          <w:color w:val="000000"/>
          <w:sz w:val="28"/>
          <w:szCs w:val="28"/>
        </w:rPr>
        <w:t>十</w:t>
      </w:r>
      <w:r>
        <w:rPr>
          <w:rFonts w:hint="eastAsia"/>
          <w:b/>
          <w:bCs/>
          <w:sz w:val="28"/>
          <w:szCs w:val="28"/>
        </w:rPr>
        <w:t>三、</w:t>
      </w:r>
      <w:bookmarkStart w:id="15" w:name="_Hlk224298639"/>
      <w:r>
        <w:rPr>
          <w:rFonts w:hint="eastAsia" w:ascii="宋体" w:hAnsi="宋体"/>
          <w:b/>
          <w:bCs/>
          <w:sz w:val="28"/>
          <w:szCs w:val="28"/>
        </w:rPr>
        <w:t>其他:投标供应商认为必要提供的其他内容</w:t>
      </w:r>
      <w:r>
        <w:rPr>
          <w:rFonts w:ascii="宋体" w:hAnsi="宋体"/>
          <w:b/>
          <w:bCs/>
          <w:color w:val="000000"/>
          <w:sz w:val="28"/>
          <w:szCs w:val="28"/>
        </w:rPr>
        <w:t xml:space="preserve">  </w:t>
      </w:r>
    </w:p>
    <w:p>
      <w:pPr>
        <w:widowControl/>
        <w:snapToGrid w:val="0"/>
        <w:spacing w:line="360" w:lineRule="auto"/>
        <w:ind w:firstLine="1894" w:firstLineChars="902"/>
        <w:jc w:val="left"/>
        <w:rPr>
          <w:rFonts w:hint="eastAsia" w:ascii="宋体" w:hAnsi="宋体"/>
          <w:kern w:val="0"/>
          <w:szCs w:val="21"/>
        </w:rPr>
      </w:pPr>
      <w:r>
        <w:rPr>
          <w:rFonts w:hint="eastAsia" w:ascii="宋体" w:hAnsi="宋体"/>
          <w:kern w:val="0"/>
          <w:szCs w:val="21"/>
        </w:rPr>
        <w:t>（其他招标文件要求提供的资料或投标供应商认为需要补充的资料）</w:t>
      </w: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Cs w:val="21"/>
        </w:rPr>
      </w:pPr>
      <w:r>
        <w:rPr>
          <w:rFonts w:hint="eastAsia" w:ascii="宋体" w:hAnsi="宋体"/>
          <w:bCs/>
          <w:color w:val="000000"/>
          <w:szCs w:val="21"/>
        </w:rPr>
        <w:t xml:space="preserve">                                                         </w:t>
      </w:r>
      <w:r>
        <w:rPr>
          <w:rFonts w:hint="eastAsia" w:ascii="宋体" w:hAnsi="宋体" w:cs="宋体"/>
          <w:b/>
          <w:bCs/>
          <w:szCs w:val="21"/>
        </w:rPr>
        <w:t>投标人单位名称（单位盖公章）：</w:t>
      </w:r>
    </w:p>
    <w:bookmarkEnd w:id="15"/>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rFonts w:hint="eastAsia" w:ascii="宋体" w:hAnsi="宋体"/>
          <w:bCs/>
          <w:color w:val="000000"/>
          <w:sz w:val="24"/>
        </w:rPr>
      </w:pPr>
    </w:p>
    <w:p>
      <w:pPr>
        <w:spacing w:after="78" w:afterLines="25" w:line="300" w:lineRule="auto"/>
        <w:ind w:left="420"/>
        <w:rPr>
          <w:b/>
          <w:color w:val="000000"/>
          <w:sz w:val="28"/>
          <w:szCs w:val="28"/>
        </w:rPr>
      </w:pPr>
      <w:r>
        <w:rPr>
          <w:b/>
          <w:color w:val="000000"/>
          <w:sz w:val="28"/>
          <w:szCs w:val="28"/>
        </w:rPr>
        <w:t xml:space="preserve">              </w:t>
      </w: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spacing w:after="78" w:afterLines="25" w:line="300" w:lineRule="auto"/>
        <w:ind w:left="420"/>
        <w:rPr>
          <w:b/>
          <w:color w:val="000000"/>
          <w:sz w:val="28"/>
          <w:szCs w:val="28"/>
        </w:rPr>
      </w:pPr>
    </w:p>
    <w:p>
      <w:pPr>
        <w:pStyle w:val="3"/>
      </w:pPr>
    </w:p>
    <w:p>
      <w:pPr>
        <w:spacing w:after="78" w:afterLines="25" w:line="300" w:lineRule="auto"/>
        <w:ind w:left="420"/>
        <w:jc w:val="center"/>
        <w:rPr>
          <w:b/>
          <w:color w:val="000000"/>
          <w:sz w:val="28"/>
          <w:szCs w:val="28"/>
        </w:rPr>
      </w:pPr>
    </w:p>
    <w:p>
      <w:pPr>
        <w:spacing w:after="78" w:afterLines="25" w:line="300" w:lineRule="auto"/>
        <w:ind w:left="420"/>
        <w:jc w:val="center"/>
        <w:rPr>
          <w:b/>
          <w:color w:val="000000"/>
          <w:sz w:val="28"/>
          <w:szCs w:val="28"/>
        </w:rPr>
      </w:pPr>
    </w:p>
    <w:p>
      <w:pPr>
        <w:pStyle w:val="2"/>
        <w:ind w:left="1060" w:hanging="640"/>
      </w:pPr>
    </w:p>
    <w:p>
      <w:pPr>
        <w:spacing w:after="60" w:line="360" w:lineRule="exact"/>
        <w:ind w:left="1521" w:hanging="1521" w:hangingChars="541"/>
        <w:jc w:val="center"/>
        <w:rPr>
          <w:rFonts w:hint="eastAsia" w:ascii="宋体" w:hAnsi="宋体"/>
          <w:b/>
          <w:color w:val="000000"/>
          <w:sz w:val="28"/>
          <w:szCs w:val="28"/>
        </w:rPr>
      </w:pPr>
      <w:r>
        <w:rPr>
          <w:rFonts w:hint="eastAsia" w:ascii="宋体" w:hAnsi="宋体" w:cs="Arial"/>
          <w:b/>
          <w:color w:val="000000"/>
          <w:sz w:val="28"/>
          <w:szCs w:val="28"/>
        </w:rPr>
        <w:t>十四</w:t>
      </w:r>
      <w:r>
        <w:rPr>
          <w:rFonts w:ascii="MS Mincho" w:hAnsi="MS Mincho" w:eastAsia="MS Mincho" w:cs="MS Mincho"/>
          <w:b/>
          <w:color w:val="000000"/>
          <w:sz w:val="28"/>
          <w:szCs w:val="28"/>
        </w:rPr>
        <w:t>､</w:t>
      </w:r>
      <w:r>
        <w:rPr>
          <w:rFonts w:ascii="宋体" w:hAnsi="宋体" w:cs="宋体"/>
          <w:b/>
          <w:color w:val="000000"/>
          <w:sz w:val="28"/>
          <w:szCs w:val="28"/>
        </w:rPr>
        <w:t>报价单</w:t>
      </w:r>
    </w:p>
    <w:p>
      <w:pPr>
        <w:widowControl/>
        <w:spacing w:line="360" w:lineRule="exact"/>
        <w:ind w:firstLine="3654" w:firstLineChars="1300"/>
        <w:rPr>
          <w:rFonts w:hint="default" w:ascii="宋体" w:hAnsi="宋体" w:eastAsia="宋体" w:cs="Arial"/>
          <w:b/>
          <w:color w:val="000000"/>
          <w:sz w:val="28"/>
          <w:szCs w:val="28"/>
          <w:lang w:val="en-US" w:eastAsia="zh-CN"/>
        </w:rPr>
      </w:pPr>
      <w:r>
        <w:rPr>
          <w:rFonts w:ascii="宋体" w:hAnsi="宋体" w:cs="Arial"/>
          <w:b/>
          <w:color w:val="000000"/>
          <w:sz w:val="28"/>
          <w:szCs w:val="28"/>
        </w:rPr>
        <w:t>采购编号:BYZBCG202</w:t>
      </w:r>
      <w:r>
        <w:rPr>
          <w:rFonts w:hint="eastAsia" w:ascii="宋体" w:hAnsi="宋体" w:cs="Arial"/>
          <w:b/>
          <w:color w:val="000000"/>
          <w:sz w:val="28"/>
          <w:szCs w:val="28"/>
        </w:rPr>
        <w:t>6</w:t>
      </w:r>
      <w:r>
        <w:rPr>
          <w:rFonts w:ascii="宋体" w:hAnsi="宋体" w:cs="Arial"/>
          <w:b/>
          <w:color w:val="000000"/>
          <w:sz w:val="28"/>
          <w:szCs w:val="28"/>
        </w:rPr>
        <w:t>-</w:t>
      </w:r>
      <w:r>
        <w:rPr>
          <w:rFonts w:hint="eastAsia" w:ascii="宋体" w:hAnsi="宋体" w:cs="Arial"/>
          <w:b/>
          <w:color w:val="000000"/>
          <w:sz w:val="28"/>
          <w:szCs w:val="28"/>
          <w:lang w:val="en-US" w:eastAsia="zh-CN"/>
        </w:rPr>
        <w:t>48</w:t>
      </w:r>
    </w:p>
    <w:p>
      <w:pPr>
        <w:widowControl/>
        <w:spacing w:line="360" w:lineRule="exact"/>
        <w:ind w:left="1" w:hanging="1"/>
        <w:rPr>
          <w:rFonts w:hint="eastAsia" w:ascii="宋体" w:hAnsi="宋体"/>
          <w:sz w:val="30"/>
          <w:szCs w:val="30"/>
          <w:u w:val="single"/>
        </w:rPr>
      </w:pPr>
      <w:r>
        <w:rPr>
          <w:rFonts w:ascii="宋体" w:hAnsi="宋体"/>
          <w:sz w:val="30"/>
          <w:szCs w:val="30"/>
        </w:rPr>
        <w:t>投标单位</w:t>
      </w:r>
      <w:r>
        <w:rPr>
          <w:rFonts w:hint="eastAsia" w:ascii="宋体" w:hAnsi="宋体" w:cs="宋体"/>
          <w:sz w:val="30"/>
          <w:szCs w:val="30"/>
        </w:rPr>
        <w:t>（单位盖公章）</w:t>
      </w:r>
      <w:r>
        <w:rPr>
          <w:rFonts w:ascii="宋体" w:hAnsi="宋体"/>
          <w:sz w:val="30"/>
          <w:szCs w:val="30"/>
        </w:rPr>
        <w:t>:</w:t>
      </w:r>
      <w:r>
        <w:rPr>
          <w:rFonts w:ascii="宋体" w:hAnsi="宋体"/>
          <w:sz w:val="30"/>
          <w:szCs w:val="30"/>
          <w:u w:val="single"/>
        </w:rPr>
        <w:t xml:space="preserve">                                  </w:t>
      </w:r>
    </w:p>
    <w:p>
      <w:pPr>
        <w:pStyle w:val="2"/>
        <w:snapToGrid w:val="0"/>
        <w:spacing w:line="240" w:lineRule="auto"/>
        <w:ind w:left="73" w:leftChars="4" w:hanging="65" w:hangingChars="31"/>
        <w:contextualSpacing/>
        <w:rPr>
          <w:rFonts w:hint="eastAsia" w:ascii="宋体" w:hAnsi="宋体" w:eastAsia="宋体"/>
          <w:sz w:val="21"/>
          <w:szCs w:val="21"/>
        </w:rPr>
      </w:pPr>
    </w:p>
    <w:tbl>
      <w:tblPr>
        <w:tblStyle w:val="21"/>
        <w:tblpPr w:leftFromText="180" w:rightFromText="180" w:vertAnchor="text" w:horzAnchor="margin" w:tblpX="75" w:tblpY="110"/>
        <w:tblW w:w="10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7"/>
        <w:gridCol w:w="4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237" w:type="dxa"/>
            <w:tcBorders>
              <w:bottom w:val="single" w:color="auto" w:sz="4" w:space="0"/>
            </w:tcBorders>
            <w:vAlign w:val="center"/>
          </w:tcPr>
          <w:p>
            <w:pPr>
              <w:spacing w:line="360" w:lineRule="exact"/>
              <w:jc w:val="center"/>
              <w:rPr>
                <w:rFonts w:hint="eastAsia" w:ascii="宋体" w:hAnsi="宋体"/>
                <w:sz w:val="24"/>
              </w:rPr>
            </w:pPr>
            <w:r>
              <w:rPr>
                <w:rFonts w:ascii="宋体" w:hAnsi="宋体" w:cs="Arial"/>
                <w:color w:val="000000"/>
                <w:kern w:val="0"/>
                <w:sz w:val="24"/>
              </w:rPr>
              <w:t>项目名称</w:t>
            </w:r>
          </w:p>
        </w:tc>
        <w:tc>
          <w:tcPr>
            <w:tcW w:w="4002" w:type="dxa"/>
            <w:tcBorders>
              <w:bottom w:val="single" w:color="auto" w:sz="4" w:space="0"/>
            </w:tcBorders>
            <w:vAlign w:val="center"/>
          </w:tcPr>
          <w:p>
            <w:pPr>
              <w:spacing w:line="360" w:lineRule="exact"/>
              <w:jc w:val="center"/>
              <w:rPr>
                <w:rFonts w:hint="eastAsia" w:ascii="宋体" w:hAnsi="宋体"/>
                <w:sz w:val="24"/>
              </w:rPr>
            </w:pPr>
            <w:r>
              <w:rPr>
                <w:rFonts w:ascii="宋体" w:hAnsi="宋体" w:cs="Arial"/>
                <w:color w:val="000000"/>
                <w:kern w:val="0"/>
                <w:sz w:val="24"/>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237" w:type="dxa"/>
            <w:tcBorders>
              <w:top w:val="single" w:color="auto" w:sz="4" w:space="0"/>
              <w:left w:val="single" w:color="auto" w:sz="4" w:space="0"/>
              <w:right w:val="single" w:color="auto" w:sz="4" w:space="0"/>
            </w:tcBorders>
            <w:vAlign w:val="center"/>
          </w:tcPr>
          <w:p>
            <w:pPr>
              <w:spacing w:line="360" w:lineRule="exact"/>
              <w:jc w:val="center"/>
              <w:rPr>
                <w:rFonts w:hint="eastAsia" w:ascii="宋体" w:hAnsi="宋体"/>
                <w:sz w:val="24"/>
              </w:rPr>
            </w:pPr>
            <w:bookmarkStart w:id="16" w:name="_Hlk191631329"/>
          </w:p>
        </w:tc>
        <w:tc>
          <w:tcPr>
            <w:tcW w:w="4002" w:type="dxa"/>
            <w:tcBorders>
              <w:top w:val="single" w:color="auto" w:sz="4" w:space="0"/>
              <w:left w:val="single" w:color="auto" w:sz="4" w:space="0"/>
              <w:right w:val="single" w:color="auto" w:sz="4" w:space="0"/>
            </w:tcBorders>
            <w:vAlign w:val="center"/>
          </w:tcPr>
          <w:p>
            <w:pPr>
              <w:spacing w:line="360" w:lineRule="exact"/>
              <w:jc w:val="center"/>
              <w:rPr>
                <w:rFonts w:hint="eastAsia" w:ascii="宋体" w:hAnsi="宋体"/>
                <w:sz w:val="24"/>
              </w:rPr>
            </w:pPr>
          </w:p>
        </w:tc>
      </w:tr>
      <w:bookmarkEnd w:id="16"/>
    </w:tbl>
    <w:p>
      <w:pPr>
        <w:pStyle w:val="3"/>
      </w:pPr>
    </w:p>
    <w:p>
      <w:pPr>
        <w:widowControl/>
        <w:jc w:val="left"/>
        <w:rPr>
          <w:rFonts w:hint="eastAsia" w:ascii="宋体" w:hAnsi="宋体" w:cs="Arial"/>
          <w:color w:val="000000"/>
          <w:kern w:val="0"/>
          <w:sz w:val="30"/>
          <w:szCs w:val="30"/>
        </w:rPr>
      </w:pPr>
      <w:bookmarkStart w:id="17" w:name="OLE_LINK2"/>
      <w:r>
        <w:rPr>
          <w:rFonts w:ascii="宋体" w:hAnsi="宋体" w:cs="Arial"/>
          <w:color w:val="000000"/>
          <w:kern w:val="0"/>
          <w:sz w:val="30"/>
          <w:szCs w:val="30"/>
        </w:rPr>
        <w:t>全权代表签字:</w:t>
      </w:r>
      <w:r>
        <w:rPr>
          <w:rFonts w:ascii="宋体" w:hAnsi="宋体" w:cs="Arial"/>
          <w:color w:val="000000"/>
          <w:kern w:val="0"/>
          <w:sz w:val="30"/>
          <w:szCs w:val="30"/>
          <w:u w:val="single"/>
        </w:rPr>
        <w:t xml:space="preserve">                       </w:t>
      </w:r>
    </w:p>
    <w:p>
      <w:pPr>
        <w:widowControl/>
        <w:jc w:val="left"/>
        <w:rPr>
          <w:rFonts w:hint="eastAsia" w:ascii="宋体" w:hAnsi="宋体"/>
          <w:sz w:val="36"/>
          <w:szCs w:val="36"/>
        </w:rPr>
      </w:pPr>
      <w:r>
        <w:rPr>
          <w:rFonts w:ascii="宋体" w:hAnsi="宋体" w:cs="Arial"/>
          <w:color w:val="000000"/>
          <w:kern w:val="0"/>
          <w:sz w:val="30"/>
          <w:szCs w:val="30"/>
        </w:rPr>
        <w:t>日期:</w:t>
      </w:r>
      <w:r>
        <w:rPr>
          <w:rFonts w:ascii="宋体" w:hAnsi="宋体" w:cs="Arial"/>
          <w:color w:val="000000"/>
          <w:kern w:val="0"/>
          <w:sz w:val="30"/>
          <w:szCs w:val="30"/>
          <w:u w:val="single"/>
        </w:rPr>
        <w:t>                    </w:t>
      </w:r>
      <w:r>
        <w:rPr>
          <w:rFonts w:ascii="宋体" w:hAnsi="宋体"/>
          <w:sz w:val="36"/>
          <w:szCs w:val="36"/>
        </w:rPr>
        <w:t xml:space="preserve">                                         </w:t>
      </w:r>
    </w:p>
    <w:p>
      <w:pPr>
        <w:widowControl/>
        <w:spacing w:line="360" w:lineRule="exact"/>
        <w:ind w:left="344" w:leftChars="68" w:hanging="201" w:hangingChars="67"/>
        <w:jc w:val="left"/>
        <w:rPr>
          <w:rFonts w:hint="eastAsia" w:ascii="宋体" w:hAnsi="宋体" w:cs="宋体"/>
          <w:sz w:val="30"/>
          <w:szCs w:val="30"/>
        </w:rPr>
      </w:pPr>
    </w:p>
    <w:bookmarkEnd w:id="17"/>
    <w:p>
      <w:pPr>
        <w:widowControl/>
        <w:spacing w:line="360" w:lineRule="exact"/>
        <w:ind w:left="283" w:leftChars="68" w:hanging="140" w:hangingChars="67"/>
        <w:jc w:val="left"/>
        <w:rPr>
          <w:rFonts w:hint="eastAsia" w:ascii="宋体" w:hAnsi="宋体" w:cs="Arial"/>
          <w:color w:val="000000"/>
          <w:kern w:val="0"/>
          <w:szCs w:val="21"/>
        </w:rPr>
      </w:pPr>
    </w:p>
    <w:p>
      <w:pPr>
        <w:widowControl/>
        <w:spacing w:line="360" w:lineRule="exact"/>
        <w:ind w:left="283" w:leftChars="68" w:hanging="140" w:hangingChars="67"/>
        <w:jc w:val="left"/>
        <w:rPr>
          <w:rFonts w:hint="eastAsia" w:ascii="宋体" w:hAnsi="宋体" w:cs="Arial"/>
          <w:color w:val="000000"/>
          <w:kern w:val="0"/>
          <w:szCs w:val="21"/>
        </w:rPr>
      </w:pPr>
      <w:r>
        <w:rPr>
          <w:rFonts w:ascii="宋体" w:hAnsi="宋体" w:cs="Arial"/>
          <w:color w:val="000000"/>
          <w:kern w:val="0"/>
          <w:szCs w:val="21"/>
        </w:rPr>
        <w:t>备注:</w:t>
      </w:r>
    </w:p>
    <w:p>
      <w:pPr>
        <w:widowControl/>
        <w:spacing w:line="360" w:lineRule="exact"/>
        <w:ind w:left="143" w:leftChars="68" w:firstLine="422" w:firstLineChars="201"/>
        <w:jc w:val="left"/>
        <w:rPr>
          <w:rFonts w:hint="eastAsia" w:ascii="宋体" w:hAnsi="宋体" w:cs="Arial"/>
          <w:color w:val="000000"/>
          <w:kern w:val="0"/>
          <w:szCs w:val="21"/>
        </w:rPr>
      </w:pPr>
      <w:r>
        <w:rPr>
          <w:rFonts w:ascii="宋体" w:hAnsi="宋体" w:cs="Arial"/>
          <w:color w:val="000000"/>
          <w:kern w:val="0"/>
          <w:szCs w:val="21"/>
        </w:rPr>
        <w:t>1</w:t>
      </w:r>
      <w:r>
        <w:rPr>
          <w:rFonts w:hint="eastAsia" w:ascii="宋体" w:hAnsi="宋体" w:eastAsia="微软雅黑" w:cs="微软雅黑"/>
          <w:color w:val="000000"/>
          <w:kern w:val="0"/>
          <w:szCs w:val="21"/>
        </w:rPr>
        <w:t>､</w:t>
      </w:r>
      <w:r>
        <w:rPr>
          <w:rFonts w:ascii="宋体" w:hAnsi="宋体" w:cs="宋体"/>
          <w:color w:val="000000"/>
          <w:kern w:val="0"/>
          <w:szCs w:val="21"/>
        </w:rPr>
        <w:t>报价以人民币为结算单位</w:t>
      </w:r>
      <w:r>
        <w:rPr>
          <w:rFonts w:hint="eastAsia" w:ascii="宋体" w:hAnsi="宋体" w:cs="微软雅黑"/>
          <w:color w:val="000000"/>
          <w:kern w:val="0"/>
          <w:szCs w:val="21"/>
        </w:rPr>
        <w:t>｡</w:t>
      </w:r>
    </w:p>
    <w:p>
      <w:pPr>
        <w:widowControl/>
        <w:spacing w:line="360" w:lineRule="exact"/>
        <w:ind w:leftChars="-202" w:hanging="424" w:hangingChars="202"/>
        <w:jc w:val="left"/>
        <w:rPr>
          <w:rFonts w:hint="eastAsia" w:ascii="宋体" w:hAnsi="宋体" w:cs="Arial"/>
          <w:color w:val="000000"/>
          <w:kern w:val="0"/>
          <w:szCs w:val="21"/>
        </w:rPr>
      </w:pPr>
      <w:r>
        <w:rPr>
          <w:rFonts w:ascii="宋体" w:hAnsi="宋体" w:cs="Arial"/>
          <w:color w:val="000000"/>
          <w:kern w:val="0"/>
          <w:szCs w:val="21"/>
        </w:rPr>
        <w:t>   </w:t>
      </w:r>
      <w:r>
        <w:rPr>
          <w:rFonts w:hint="eastAsia" w:ascii="宋体" w:hAnsi="宋体" w:cs="Arial"/>
          <w:color w:val="000000"/>
          <w:kern w:val="0"/>
          <w:szCs w:val="21"/>
        </w:rPr>
        <w:t xml:space="preserve">    </w:t>
      </w:r>
      <w:r>
        <w:rPr>
          <w:rFonts w:ascii="宋体" w:hAnsi="宋体" w:cs="Arial"/>
          <w:color w:val="000000"/>
          <w:kern w:val="0"/>
          <w:szCs w:val="21"/>
        </w:rPr>
        <w:t>2</w:t>
      </w:r>
      <w:r>
        <w:rPr>
          <w:rFonts w:hint="eastAsia" w:ascii="宋体" w:hAnsi="宋体" w:eastAsia="微软雅黑" w:cs="微软雅黑"/>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hint="eastAsia" w:ascii="宋体" w:hAnsi="宋体" w:eastAsia="微软雅黑" w:cs="微软雅黑"/>
          <w:color w:val="000000"/>
          <w:kern w:val="0"/>
          <w:szCs w:val="21"/>
        </w:rPr>
        <w:t>｡</w:t>
      </w:r>
    </w:p>
    <w:p>
      <w:pPr>
        <w:snapToGrid w:val="0"/>
        <w:ind w:left="141" w:leftChars="67" w:right="258" w:rightChars="123" w:firstLine="424" w:firstLineChars="202"/>
        <w:contextualSpacing/>
        <w:rPr>
          <w:rFonts w:hint="eastAsia" w:ascii="宋体" w:hAnsi="宋体"/>
          <w:bCs/>
          <w:szCs w:val="21"/>
        </w:rPr>
      </w:pPr>
      <w:r>
        <w:rPr>
          <w:rFonts w:ascii="宋体" w:hAnsi="宋体" w:cs="Arial"/>
          <w:color w:val="000000"/>
          <w:kern w:val="0"/>
          <w:szCs w:val="21"/>
        </w:rPr>
        <w:t>3</w:t>
      </w:r>
      <w:r>
        <w:rPr>
          <w:rFonts w:hint="eastAsia" w:ascii="微软雅黑" w:hAnsi="微软雅黑" w:eastAsia="微软雅黑" w:cs="微软雅黑"/>
          <w:color w:val="000000"/>
          <w:kern w:val="0"/>
          <w:szCs w:val="21"/>
        </w:rPr>
        <w:t>､</w:t>
      </w:r>
      <w:r>
        <w:rPr>
          <w:rFonts w:ascii="宋体" w:hAnsi="宋体" w:cs="宋体"/>
          <w:color w:val="000000"/>
          <w:kern w:val="0"/>
          <w:szCs w:val="21"/>
          <w:highlight w:val="yellow"/>
        </w:rPr>
        <w:t>谈判现场</w:t>
      </w:r>
      <w:r>
        <w:rPr>
          <w:rFonts w:hint="eastAsia" w:ascii="宋体" w:hAnsi="宋体" w:cs="宋体"/>
          <w:color w:val="000000"/>
          <w:kern w:val="0"/>
          <w:szCs w:val="21"/>
          <w:highlight w:val="yellow"/>
        </w:rPr>
        <w:t>需提供以下资料</w:t>
      </w:r>
      <w:r>
        <w:rPr>
          <w:rFonts w:ascii="宋体" w:hAnsi="宋体" w:cs="Arial"/>
          <w:color w:val="000000"/>
          <w:kern w:val="0"/>
          <w:szCs w:val="21"/>
        </w:rPr>
        <w:t>:</w:t>
      </w:r>
      <w:r>
        <w:rPr>
          <w:rFonts w:hint="eastAsia" w:ascii="宋体" w:hAnsi="宋体"/>
          <w:bCs/>
          <w:szCs w:val="21"/>
        </w:rPr>
        <w:t xml:space="preserve"> </w:t>
      </w:r>
      <w:r>
        <w:rPr>
          <w:rFonts w:hint="eastAsia" w:ascii="宋体" w:hAnsi="宋体"/>
          <w:bCs/>
          <w:color w:val="FF0000"/>
          <w:szCs w:val="21"/>
        </w:rPr>
        <w:t>（1）密封的投标文件6本（2正4副）；（2）1份密封的报价单；（3）待招标办工作人员收取投标商报价单后，参与本项目的投标商请立即发送投标文件电子版（PDF）至招标办邮箱。</w:t>
      </w:r>
    </w:p>
    <w:p>
      <w:pPr>
        <w:spacing w:line="360" w:lineRule="exact"/>
        <w:ind w:left="141" w:leftChars="67" w:right="258" w:rightChars="123" w:firstLine="489" w:firstLineChars="233"/>
        <w:rPr>
          <w:rFonts w:hint="eastAsia" w:ascii="宋体" w:hAnsi="宋体"/>
        </w:rPr>
      </w:pPr>
      <w:r>
        <w:rPr>
          <w:rFonts w:hint="eastAsia" w:ascii="宋体" w:hAnsi="宋体"/>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pPr>
        <w:spacing w:line="360" w:lineRule="exact"/>
        <w:ind w:left="141" w:leftChars="67" w:right="258" w:rightChars="123" w:firstLine="489" w:firstLineChars="233"/>
        <w:rPr>
          <w:rFonts w:hint="eastAsia" w:ascii="宋体" w:hAnsi="宋体"/>
        </w:rPr>
      </w:pPr>
    </w:p>
    <w:p>
      <w:pPr>
        <w:spacing w:line="360" w:lineRule="exact"/>
        <w:ind w:left="141" w:leftChars="67" w:right="258" w:rightChars="123" w:firstLine="489" w:firstLineChars="233"/>
        <w:rPr>
          <w:rFonts w:hint="eastAsia" w:ascii="宋体" w:hAnsi="宋体"/>
        </w:rPr>
      </w:pPr>
    </w:p>
    <w:p>
      <w:pPr>
        <w:spacing w:after="60" w:line="320" w:lineRule="exact"/>
        <w:ind w:left="1521" w:hanging="1521" w:hangingChars="541"/>
        <w:rPr>
          <w:rFonts w:hint="eastAsia" w:ascii="宋体" w:hAnsi="宋体"/>
          <w:b/>
          <w:color w:val="000000"/>
          <w:sz w:val="28"/>
          <w:szCs w:val="28"/>
        </w:rPr>
      </w:pPr>
    </w:p>
    <w:p>
      <w:pPr>
        <w:spacing w:after="60" w:line="320" w:lineRule="exact"/>
        <w:ind w:left="1521" w:hanging="1521" w:hangingChars="541"/>
        <w:rPr>
          <w:rFonts w:hint="eastAsia" w:ascii="宋体" w:hAnsi="宋体"/>
          <w:b/>
          <w:color w:val="000000"/>
          <w:sz w:val="28"/>
          <w:szCs w:val="28"/>
        </w:rPr>
      </w:pPr>
    </w:p>
    <w:p>
      <w:pPr>
        <w:widowControl/>
        <w:spacing w:line="320" w:lineRule="exact"/>
        <w:ind w:firstLine="2310" w:firstLineChars="1100"/>
        <w:rPr>
          <w:rFonts w:hint="eastAsia" w:ascii="宋体" w:hAnsi="宋体"/>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等线">
    <w:panose1 w:val="02010600030101010101"/>
    <w:charset w:val="86"/>
    <w:family w:val="auto"/>
    <w:pitch w:val="default"/>
    <w:sig w:usb0="A00002BF" w:usb1="38CF7CFA" w:usb2="00000016" w:usb3="00000000" w:csb0="0004000F" w:csb1="0000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宋体-18030">
    <w:altName w:val="宋体"/>
    <w:panose1 w:val="00000000000000000000"/>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MS Mincho">
    <w:altName w:val="Yu Gothic UI"/>
    <w:panose1 w:val="02020609040205080304"/>
    <w:charset w:val="80"/>
    <w:family w:val="modern"/>
    <w:pitch w:val="default"/>
    <w:sig w:usb0="00000000" w:usb1="00000000" w:usb2="08000012" w:usb3="00000000" w:csb0="0002009F" w:csb1="00000000"/>
  </w:font>
  <w:font w:name="MS PGothic">
    <w:panose1 w:val="020B0600070205080204"/>
    <w:charset w:val="80"/>
    <w:family w:val="auto"/>
    <w:pitch w:val="default"/>
    <w:sig w:usb0="E00002FF" w:usb1="6AC7FDFB" w:usb2="08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6923586"/>
    </w:sdtPr>
    <w:sdtContent>
      <w:p>
        <w:pPr>
          <w:pStyle w:val="15"/>
          <w:jc w:val="center"/>
        </w:pPr>
        <w:r>
          <w:fldChar w:fldCharType="begin"/>
        </w:r>
        <w:r>
          <w:instrText xml:space="preserve">PAGE   \* MERGEFORMAT</w:instrText>
        </w:r>
        <w:r>
          <w:fldChar w:fldCharType="separate"/>
        </w:r>
        <w:r>
          <w:rPr>
            <w:lang w:val="zh-CN"/>
          </w:rPr>
          <w:t>2</w:t>
        </w:r>
        <w:r>
          <w:fldChar w:fldCharType="end"/>
        </w:r>
      </w:p>
    </w:sdtContent>
  </w:sdt>
  <w:p>
    <w:pPr>
      <w:spacing w:line="183" w:lineRule="auto"/>
      <w:ind w:left="4093"/>
      <w:rPr>
        <w:rFonts w:hint="eastAsia" w:ascii="宋体" w:hAnsi="宋体" w:cs="宋体"/>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E3EAF"/>
    <w:multiLevelType w:val="singleLevel"/>
    <w:tmpl w:val="9A3E3EAF"/>
    <w:lvl w:ilvl="0" w:tentative="0">
      <w:start w:val="7"/>
      <w:numFmt w:val="decimal"/>
      <w:lvlText w:val="%1."/>
      <w:lvlJc w:val="left"/>
      <w:pPr>
        <w:tabs>
          <w:tab w:val="left" w:pos="312"/>
        </w:tabs>
      </w:pPr>
    </w:lvl>
  </w:abstractNum>
  <w:abstractNum w:abstractNumId="1">
    <w:nsid w:val="0C984462"/>
    <w:multiLevelType w:val="multilevel"/>
    <w:tmpl w:val="0C984462"/>
    <w:lvl w:ilvl="0" w:tentative="0">
      <w:start w:val="1"/>
      <w:numFmt w:val="decimal"/>
      <w:lvlText w:val="%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24772F9"/>
    <w:multiLevelType w:val="multilevel"/>
    <w:tmpl w:val="124772F9"/>
    <w:lvl w:ilvl="0" w:tentative="0">
      <w:start w:val="9"/>
      <w:numFmt w:val="japaneseCounting"/>
      <w:lvlText w:val="%1、"/>
      <w:lvlJc w:val="left"/>
      <w:pPr>
        <w:ind w:left="1040" w:hanging="600"/>
      </w:pPr>
      <w:rPr>
        <w:rFonts w:hint="default" w:ascii="Times New Roman" w:hAnsi="Times New Roman"/>
        <w:b/>
        <w:color w:val="000000"/>
        <w:sz w:val="28"/>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3">
    <w:nsid w:val="2AE77535"/>
    <w:multiLevelType w:val="singleLevel"/>
    <w:tmpl w:val="2AE77535"/>
    <w:lvl w:ilvl="0" w:tentative="0">
      <w:start w:val="2"/>
      <w:numFmt w:val="chineseCounting"/>
      <w:suff w:val="nothing"/>
      <w:lvlText w:val="（%1）"/>
      <w:lvlJc w:val="left"/>
      <w:rPr>
        <w:rFonts w:hint="eastAsia"/>
      </w:rPr>
    </w:lvl>
  </w:abstractNum>
  <w:abstractNum w:abstractNumId="4">
    <w:nsid w:val="33AC103B"/>
    <w:multiLevelType w:val="singleLevel"/>
    <w:tmpl w:val="33AC103B"/>
    <w:lvl w:ilvl="0" w:tentative="0">
      <w:start w:val="2"/>
      <w:numFmt w:val="decimal"/>
      <w:suff w:val="nothing"/>
      <w:lvlText w:val="%1、"/>
      <w:lvlJc w:val="left"/>
    </w:lvl>
  </w:abstractNum>
  <w:abstractNum w:abstractNumId="5">
    <w:nsid w:val="79EB0ED5"/>
    <w:multiLevelType w:val="singleLevel"/>
    <w:tmpl w:val="79EB0ED5"/>
    <w:lvl w:ilvl="0" w:tentative="0">
      <w:start w:val="1"/>
      <w:numFmt w:val="decimal"/>
      <w:suff w:val="space"/>
      <w:lvlText w:val="%1."/>
      <w:lvlJc w:val="left"/>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OGU2OGZmZWFjYWY4ZmE0MTNhOTU1YWI4NGU4YWYifQ=="/>
    <w:docVar w:name="KSO_WPS_MARK_KEY" w:val="39c93f82-909f-4a0a-b621-2f41db74553b"/>
  </w:docVars>
  <w:rsids>
    <w:rsidRoot w:val="00EE2525"/>
    <w:rsid w:val="00000D17"/>
    <w:rsid w:val="00000DCB"/>
    <w:rsid w:val="00000F5E"/>
    <w:rsid w:val="00001D49"/>
    <w:rsid w:val="00001F24"/>
    <w:rsid w:val="000022EA"/>
    <w:rsid w:val="00003873"/>
    <w:rsid w:val="00004D6D"/>
    <w:rsid w:val="00006320"/>
    <w:rsid w:val="0000793C"/>
    <w:rsid w:val="00007B0B"/>
    <w:rsid w:val="000102F1"/>
    <w:rsid w:val="00011789"/>
    <w:rsid w:val="000122E6"/>
    <w:rsid w:val="000127D5"/>
    <w:rsid w:val="00012865"/>
    <w:rsid w:val="000137D3"/>
    <w:rsid w:val="00015980"/>
    <w:rsid w:val="00015B32"/>
    <w:rsid w:val="0002034A"/>
    <w:rsid w:val="00023DA1"/>
    <w:rsid w:val="000259BC"/>
    <w:rsid w:val="00025AD6"/>
    <w:rsid w:val="00027997"/>
    <w:rsid w:val="0003161B"/>
    <w:rsid w:val="00031838"/>
    <w:rsid w:val="000327EA"/>
    <w:rsid w:val="00036505"/>
    <w:rsid w:val="00036947"/>
    <w:rsid w:val="00036E2A"/>
    <w:rsid w:val="00042BB7"/>
    <w:rsid w:val="000430B0"/>
    <w:rsid w:val="00044D74"/>
    <w:rsid w:val="000456DE"/>
    <w:rsid w:val="00051F82"/>
    <w:rsid w:val="000534DA"/>
    <w:rsid w:val="00053536"/>
    <w:rsid w:val="000546AA"/>
    <w:rsid w:val="00054DF9"/>
    <w:rsid w:val="000576F1"/>
    <w:rsid w:val="00057DD7"/>
    <w:rsid w:val="0006304C"/>
    <w:rsid w:val="0006542A"/>
    <w:rsid w:val="000679BE"/>
    <w:rsid w:val="00067F88"/>
    <w:rsid w:val="000714C3"/>
    <w:rsid w:val="00072D1C"/>
    <w:rsid w:val="0007547E"/>
    <w:rsid w:val="00075763"/>
    <w:rsid w:val="00076A6E"/>
    <w:rsid w:val="00076F7A"/>
    <w:rsid w:val="00077845"/>
    <w:rsid w:val="00081D2E"/>
    <w:rsid w:val="00085776"/>
    <w:rsid w:val="000863B9"/>
    <w:rsid w:val="00087452"/>
    <w:rsid w:val="00090C0A"/>
    <w:rsid w:val="00090C4B"/>
    <w:rsid w:val="00091616"/>
    <w:rsid w:val="000958B9"/>
    <w:rsid w:val="00095955"/>
    <w:rsid w:val="0009739B"/>
    <w:rsid w:val="000A0779"/>
    <w:rsid w:val="000A18FA"/>
    <w:rsid w:val="000A1EF2"/>
    <w:rsid w:val="000A2BA8"/>
    <w:rsid w:val="000A2F79"/>
    <w:rsid w:val="000A58A6"/>
    <w:rsid w:val="000A62EA"/>
    <w:rsid w:val="000A6FB9"/>
    <w:rsid w:val="000B12D9"/>
    <w:rsid w:val="000B1DA4"/>
    <w:rsid w:val="000B1E21"/>
    <w:rsid w:val="000B6416"/>
    <w:rsid w:val="000B7711"/>
    <w:rsid w:val="000B79BE"/>
    <w:rsid w:val="000C04E0"/>
    <w:rsid w:val="000C0B4C"/>
    <w:rsid w:val="000C2253"/>
    <w:rsid w:val="000C2C1A"/>
    <w:rsid w:val="000C42B7"/>
    <w:rsid w:val="000C5059"/>
    <w:rsid w:val="000D08A8"/>
    <w:rsid w:val="000D0CB7"/>
    <w:rsid w:val="000D1404"/>
    <w:rsid w:val="000D29AA"/>
    <w:rsid w:val="000D3E7C"/>
    <w:rsid w:val="000D78CD"/>
    <w:rsid w:val="000E4B4B"/>
    <w:rsid w:val="000E5726"/>
    <w:rsid w:val="000E5BED"/>
    <w:rsid w:val="000E6061"/>
    <w:rsid w:val="000E6836"/>
    <w:rsid w:val="000E6D80"/>
    <w:rsid w:val="000E75CA"/>
    <w:rsid w:val="000F230C"/>
    <w:rsid w:val="000F240F"/>
    <w:rsid w:val="000F38DF"/>
    <w:rsid w:val="000F5D0F"/>
    <w:rsid w:val="00100D65"/>
    <w:rsid w:val="00100EED"/>
    <w:rsid w:val="00100F62"/>
    <w:rsid w:val="00101B90"/>
    <w:rsid w:val="00104905"/>
    <w:rsid w:val="00106609"/>
    <w:rsid w:val="0010660A"/>
    <w:rsid w:val="0010762D"/>
    <w:rsid w:val="00110D6E"/>
    <w:rsid w:val="001119C4"/>
    <w:rsid w:val="0011301E"/>
    <w:rsid w:val="00123BA6"/>
    <w:rsid w:val="00123F24"/>
    <w:rsid w:val="001327E4"/>
    <w:rsid w:val="00132A81"/>
    <w:rsid w:val="001345AB"/>
    <w:rsid w:val="00134BA3"/>
    <w:rsid w:val="00136177"/>
    <w:rsid w:val="001412BC"/>
    <w:rsid w:val="00143BB1"/>
    <w:rsid w:val="001445B8"/>
    <w:rsid w:val="00146473"/>
    <w:rsid w:val="00147465"/>
    <w:rsid w:val="00147BEE"/>
    <w:rsid w:val="001502BE"/>
    <w:rsid w:val="00151A2E"/>
    <w:rsid w:val="00151EE0"/>
    <w:rsid w:val="0015246E"/>
    <w:rsid w:val="00152C32"/>
    <w:rsid w:val="0015597D"/>
    <w:rsid w:val="001563CA"/>
    <w:rsid w:val="00156F90"/>
    <w:rsid w:val="00157BEC"/>
    <w:rsid w:val="001607AF"/>
    <w:rsid w:val="001618BE"/>
    <w:rsid w:val="001626AA"/>
    <w:rsid w:val="00165544"/>
    <w:rsid w:val="001658AA"/>
    <w:rsid w:val="001710BF"/>
    <w:rsid w:val="00177F0B"/>
    <w:rsid w:val="001803FD"/>
    <w:rsid w:val="00183565"/>
    <w:rsid w:val="00183EC1"/>
    <w:rsid w:val="00184C93"/>
    <w:rsid w:val="001919AD"/>
    <w:rsid w:val="00193C6D"/>
    <w:rsid w:val="00193EDA"/>
    <w:rsid w:val="00194DAF"/>
    <w:rsid w:val="00194FA2"/>
    <w:rsid w:val="00195757"/>
    <w:rsid w:val="001965BB"/>
    <w:rsid w:val="00196778"/>
    <w:rsid w:val="00196EAD"/>
    <w:rsid w:val="00197B5D"/>
    <w:rsid w:val="001A02C2"/>
    <w:rsid w:val="001A0875"/>
    <w:rsid w:val="001A17DD"/>
    <w:rsid w:val="001A2C67"/>
    <w:rsid w:val="001A4FBB"/>
    <w:rsid w:val="001A5677"/>
    <w:rsid w:val="001A57E2"/>
    <w:rsid w:val="001A5834"/>
    <w:rsid w:val="001B10AC"/>
    <w:rsid w:val="001B2503"/>
    <w:rsid w:val="001B3DBB"/>
    <w:rsid w:val="001B57D2"/>
    <w:rsid w:val="001C046A"/>
    <w:rsid w:val="001C0CD0"/>
    <w:rsid w:val="001C323B"/>
    <w:rsid w:val="001C4813"/>
    <w:rsid w:val="001C61C1"/>
    <w:rsid w:val="001C6C0F"/>
    <w:rsid w:val="001C752A"/>
    <w:rsid w:val="001C791D"/>
    <w:rsid w:val="001D10CB"/>
    <w:rsid w:val="001D130F"/>
    <w:rsid w:val="001D15BE"/>
    <w:rsid w:val="001E1487"/>
    <w:rsid w:val="001E7279"/>
    <w:rsid w:val="001F0721"/>
    <w:rsid w:val="001F0F69"/>
    <w:rsid w:val="001F2AD4"/>
    <w:rsid w:val="001F34B6"/>
    <w:rsid w:val="00203B43"/>
    <w:rsid w:val="00203D3C"/>
    <w:rsid w:val="002042DC"/>
    <w:rsid w:val="00204BAA"/>
    <w:rsid w:val="00205257"/>
    <w:rsid w:val="00205A75"/>
    <w:rsid w:val="00206236"/>
    <w:rsid w:val="00206AA0"/>
    <w:rsid w:val="00207800"/>
    <w:rsid w:val="00212283"/>
    <w:rsid w:val="002152B7"/>
    <w:rsid w:val="00217374"/>
    <w:rsid w:val="002206AF"/>
    <w:rsid w:val="00221270"/>
    <w:rsid w:val="002212E5"/>
    <w:rsid w:val="002228AA"/>
    <w:rsid w:val="00222CF7"/>
    <w:rsid w:val="0022489C"/>
    <w:rsid w:val="00226DE9"/>
    <w:rsid w:val="00227565"/>
    <w:rsid w:val="00227E22"/>
    <w:rsid w:val="00227E44"/>
    <w:rsid w:val="00230894"/>
    <w:rsid w:val="0023436B"/>
    <w:rsid w:val="00235561"/>
    <w:rsid w:val="00236614"/>
    <w:rsid w:val="00237150"/>
    <w:rsid w:val="00237D2B"/>
    <w:rsid w:val="002426EF"/>
    <w:rsid w:val="002430E0"/>
    <w:rsid w:val="00243CF0"/>
    <w:rsid w:val="00247B32"/>
    <w:rsid w:val="00247C7B"/>
    <w:rsid w:val="00251432"/>
    <w:rsid w:val="00251F4F"/>
    <w:rsid w:val="00252051"/>
    <w:rsid w:val="00253E48"/>
    <w:rsid w:val="00254127"/>
    <w:rsid w:val="00254304"/>
    <w:rsid w:val="00254949"/>
    <w:rsid w:val="00255EFC"/>
    <w:rsid w:val="002612ED"/>
    <w:rsid w:val="002627A3"/>
    <w:rsid w:val="00263CB1"/>
    <w:rsid w:val="00264C15"/>
    <w:rsid w:val="00266AA2"/>
    <w:rsid w:val="0026737D"/>
    <w:rsid w:val="00267C39"/>
    <w:rsid w:val="00272284"/>
    <w:rsid w:val="00272928"/>
    <w:rsid w:val="00272952"/>
    <w:rsid w:val="002828EA"/>
    <w:rsid w:val="0028321D"/>
    <w:rsid w:val="002906B4"/>
    <w:rsid w:val="00290B56"/>
    <w:rsid w:val="00293481"/>
    <w:rsid w:val="00294B7C"/>
    <w:rsid w:val="00295F48"/>
    <w:rsid w:val="00297265"/>
    <w:rsid w:val="002A14AC"/>
    <w:rsid w:val="002A30CA"/>
    <w:rsid w:val="002A456D"/>
    <w:rsid w:val="002A576F"/>
    <w:rsid w:val="002A63C3"/>
    <w:rsid w:val="002A64C7"/>
    <w:rsid w:val="002A7FFB"/>
    <w:rsid w:val="002B1321"/>
    <w:rsid w:val="002B338D"/>
    <w:rsid w:val="002B6B37"/>
    <w:rsid w:val="002B75A3"/>
    <w:rsid w:val="002B7BAC"/>
    <w:rsid w:val="002C04D0"/>
    <w:rsid w:val="002C3FA1"/>
    <w:rsid w:val="002C4512"/>
    <w:rsid w:val="002C6AE9"/>
    <w:rsid w:val="002C7226"/>
    <w:rsid w:val="002D1C94"/>
    <w:rsid w:val="002D2C64"/>
    <w:rsid w:val="002D447A"/>
    <w:rsid w:val="002D4B74"/>
    <w:rsid w:val="002D732F"/>
    <w:rsid w:val="002D734B"/>
    <w:rsid w:val="002E0453"/>
    <w:rsid w:val="002E1066"/>
    <w:rsid w:val="002E1084"/>
    <w:rsid w:val="002E1403"/>
    <w:rsid w:val="002E2F4D"/>
    <w:rsid w:val="002E4AD1"/>
    <w:rsid w:val="002E6FAC"/>
    <w:rsid w:val="002E770A"/>
    <w:rsid w:val="002F131C"/>
    <w:rsid w:val="002F3F1B"/>
    <w:rsid w:val="002F4257"/>
    <w:rsid w:val="002F4CAE"/>
    <w:rsid w:val="002F71F0"/>
    <w:rsid w:val="00301201"/>
    <w:rsid w:val="00301716"/>
    <w:rsid w:val="00303567"/>
    <w:rsid w:val="003042CF"/>
    <w:rsid w:val="00304455"/>
    <w:rsid w:val="00304F08"/>
    <w:rsid w:val="0030760C"/>
    <w:rsid w:val="00307BF3"/>
    <w:rsid w:val="00311680"/>
    <w:rsid w:val="0031350F"/>
    <w:rsid w:val="003135D8"/>
    <w:rsid w:val="00316F98"/>
    <w:rsid w:val="00320FBE"/>
    <w:rsid w:val="00321B70"/>
    <w:rsid w:val="00322ACC"/>
    <w:rsid w:val="00324E04"/>
    <w:rsid w:val="00325986"/>
    <w:rsid w:val="00333F7F"/>
    <w:rsid w:val="00334D65"/>
    <w:rsid w:val="00334D83"/>
    <w:rsid w:val="00334FEC"/>
    <w:rsid w:val="0033624A"/>
    <w:rsid w:val="00336698"/>
    <w:rsid w:val="00337146"/>
    <w:rsid w:val="00337564"/>
    <w:rsid w:val="0033788C"/>
    <w:rsid w:val="0034224A"/>
    <w:rsid w:val="00342409"/>
    <w:rsid w:val="00350927"/>
    <w:rsid w:val="00353EBE"/>
    <w:rsid w:val="0035421C"/>
    <w:rsid w:val="00354D5F"/>
    <w:rsid w:val="00356198"/>
    <w:rsid w:val="00356876"/>
    <w:rsid w:val="00360C4F"/>
    <w:rsid w:val="00363A6F"/>
    <w:rsid w:val="00363B9A"/>
    <w:rsid w:val="00363D20"/>
    <w:rsid w:val="00364EC7"/>
    <w:rsid w:val="003653B6"/>
    <w:rsid w:val="00367343"/>
    <w:rsid w:val="00370B82"/>
    <w:rsid w:val="00371B45"/>
    <w:rsid w:val="00372A31"/>
    <w:rsid w:val="0037316D"/>
    <w:rsid w:val="00373E32"/>
    <w:rsid w:val="00373EB7"/>
    <w:rsid w:val="00374659"/>
    <w:rsid w:val="003821D5"/>
    <w:rsid w:val="003847C7"/>
    <w:rsid w:val="003861BC"/>
    <w:rsid w:val="0038782E"/>
    <w:rsid w:val="00391D8A"/>
    <w:rsid w:val="003967D0"/>
    <w:rsid w:val="00397601"/>
    <w:rsid w:val="0039771C"/>
    <w:rsid w:val="003977AF"/>
    <w:rsid w:val="003978D1"/>
    <w:rsid w:val="00397E8F"/>
    <w:rsid w:val="003A04F7"/>
    <w:rsid w:val="003A0840"/>
    <w:rsid w:val="003A1A71"/>
    <w:rsid w:val="003A3084"/>
    <w:rsid w:val="003A4B11"/>
    <w:rsid w:val="003A6CAB"/>
    <w:rsid w:val="003A7359"/>
    <w:rsid w:val="003B09B4"/>
    <w:rsid w:val="003B0C63"/>
    <w:rsid w:val="003B1F6C"/>
    <w:rsid w:val="003B2CFD"/>
    <w:rsid w:val="003B5B68"/>
    <w:rsid w:val="003B7150"/>
    <w:rsid w:val="003C178B"/>
    <w:rsid w:val="003C266E"/>
    <w:rsid w:val="003C30F3"/>
    <w:rsid w:val="003C3F8D"/>
    <w:rsid w:val="003C4144"/>
    <w:rsid w:val="003C64FD"/>
    <w:rsid w:val="003C6B27"/>
    <w:rsid w:val="003C7B70"/>
    <w:rsid w:val="003C7C7D"/>
    <w:rsid w:val="003D13AA"/>
    <w:rsid w:val="003D1608"/>
    <w:rsid w:val="003D3B87"/>
    <w:rsid w:val="003D5ECD"/>
    <w:rsid w:val="003D668F"/>
    <w:rsid w:val="003E140F"/>
    <w:rsid w:val="003E1708"/>
    <w:rsid w:val="003E7640"/>
    <w:rsid w:val="003F062A"/>
    <w:rsid w:val="003F0B8E"/>
    <w:rsid w:val="003F3515"/>
    <w:rsid w:val="003F693C"/>
    <w:rsid w:val="003F6AF5"/>
    <w:rsid w:val="004000DB"/>
    <w:rsid w:val="00402809"/>
    <w:rsid w:val="00402C9A"/>
    <w:rsid w:val="00403E44"/>
    <w:rsid w:val="00404469"/>
    <w:rsid w:val="004053D1"/>
    <w:rsid w:val="00407D6D"/>
    <w:rsid w:val="0041127D"/>
    <w:rsid w:val="0041217F"/>
    <w:rsid w:val="00413C67"/>
    <w:rsid w:val="00413CB5"/>
    <w:rsid w:val="00415B7D"/>
    <w:rsid w:val="00416F8E"/>
    <w:rsid w:val="00420BE2"/>
    <w:rsid w:val="0042275B"/>
    <w:rsid w:val="004227AA"/>
    <w:rsid w:val="00424CB0"/>
    <w:rsid w:val="00427DD3"/>
    <w:rsid w:val="00431026"/>
    <w:rsid w:val="004320B7"/>
    <w:rsid w:val="004332F9"/>
    <w:rsid w:val="0043771B"/>
    <w:rsid w:val="00441347"/>
    <w:rsid w:val="00442267"/>
    <w:rsid w:val="004437F5"/>
    <w:rsid w:val="00443B79"/>
    <w:rsid w:val="00444129"/>
    <w:rsid w:val="004447B1"/>
    <w:rsid w:val="00444FC1"/>
    <w:rsid w:val="0044531A"/>
    <w:rsid w:val="00450E58"/>
    <w:rsid w:val="00452617"/>
    <w:rsid w:val="004541B7"/>
    <w:rsid w:val="00454400"/>
    <w:rsid w:val="00454A79"/>
    <w:rsid w:val="00456045"/>
    <w:rsid w:val="00457A11"/>
    <w:rsid w:val="00464885"/>
    <w:rsid w:val="004651C3"/>
    <w:rsid w:val="00465481"/>
    <w:rsid w:val="004665AE"/>
    <w:rsid w:val="00466F81"/>
    <w:rsid w:val="00470A1A"/>
    <w:rsid w:val="0047228C"/>
    <w:rsid w:val="0047305B"/>
    <w:rsid w:val="00474ACB"/>
    <w:rsid w:val="00475924"/>
    <w:rsid w:val="00475E52"/>
    <w:rsid w:val="00476E99"/>
    <w:rsid w:val="00481693"/>
    <w:rsid w:val="00481D43"/>
    <w:rsid w:val="004844E5"/>
    <w:rsid w:val="00484513"/>
    <w:rsid w:val="004928A2"/>
    <w:rsid w:val="00492BC7"/>
    <w:rsid w:val="00493413"/>
    <w:rsid w:val="004957A5"/>
    <w:rsid w:val="004958B6"/>
    <w:rsid w:val="0049747C"/>
    <w:rsid w:val="004A5756"/>
    <w:rsid w:val="004A602C"/>
    <w:rsid w:val="004A695F"/>
    <w:rsid w:val="004B2BB0"/>
    <w:rsid w:val="004B4F0B"/>
    <w:rsid w:val="004B50AF"/>
    <w:rsid w:val="004B6577"/>
    <w:rsid w:val="004C0337"/>
    <w:rsid w:val="004C38C1"/>
    <w:rsid w:val="004C4C6C"/>
    <w:rsid w:val="004C5954"/>
    <w:rsid w:val="004C781A"/>
    <w:rsid w:val="004C7BE8"/>
    <w:rsid w:val="004D1FA5"/>
    <w:rsid w:val="004D209C"/>
    <w:rsid w:val="004D211C"/>
    <w:rsid w:val="004D7B85"/>
    <w:rsid w:val="004E5F64"/>
    <w:rsid w:val="004F24E8"/>
    <w:rsid w:val="004F36D8"/>
    <w:rsid w:val="004F4A18"/>
    <w:rsid w:val="0050025A"/>
    <w:rsid w:val="00501EAC"/>
    <w:rsid w:val="00511DBC"/>
    <w:rsid w:val="005122A4"/>
    <w:rsid w:val="00515886"/>
    <w:rsid w:val="00516075"/>
    <w:rsid w:val="0052246C"/>
    <w:rsid w:val="005230E2"/>
    <w:rsid w:val="0052450E"/>
    <w:rsid w:val="00524B70"/>
    <w:rsid w:val="00525134"/>
    <w:rsid w:val="005254CE"/>
    <w:rsid w:val="00526757"/>
    <w:rsid w:val="00530610"/>
    <w:rsid w:val="00530F85"/>
    <w:rsid w:val="0053209C"/>
    <w:rsid w:val="005331A1"/>
    <w:rsid w:val="00533F97"/>
    <w:rsid w:val="005359CC"/>
    <w:rsid w:val="005366D0"/>
    <w:rsid w:val="00537B70"/>
    <w:rsid w:val="00540BFA"/>
    <w:rsid w:val="00541582"/>
    <w:rsid w:val="00545EE8"/>
    <w:rsid w:val="00547E5A"/>
    <w:rsid w:val="00550142"/>
    <w:rsid w:val="005509AC"/>
    <w:rsid w:val="005530BE"/>
    <w:rsid w:val="005546F6"/>
    <w:rsid w:val="00560340"/>
    <w:rsid w:val="00560677"/>
    <w:rsid w:val="0056246C"/>
    <w:rsid w:val="005627A8"/>
    <w:rsid w:val="00565BE4"/>
    <w:rsid w:val="005709B2"/>
    <w:rsid w:val="005750E5"/>
    <w:rsid w:val="005753A2"/>
    <w:rsid w:val="005773C0"/>
    <w:rsid w:val="00580AEF"/>
    <w:rsid w:val="00581309"/>
    <w:rsid w:val="00581FA2"/>
    <w:rsid w:val="00582EE3"/>
    <w:rsid w:val="0058309A"/>
    <w:rsid w:val="005837F2"/>
    <w:rsid w:val="00584EFC"/>
    <w:rsid w:val="00590829"/>
    <w:rsid w:val="00592EB6"/>
    <w:rsid w:val="00593241"/>
    <w:rsid w:val="00593374"/>
    <w:rsid w:val="00593596"/>
    <w:rsid w:val="0059585D"/>
    <w:rsid w:val="00597D3D"/>
    <w:rsid w:val="005A0851"/>
    <w:rsid w:val="005A1878"/>
    <w:rsid w:val="005A2256"/>
    <w:rsid w:val="005A3FE2"/>
    <w:rsid w:val="005A60E5"/>
    <w:rsid w:val="005B0FF4"/>
    <w:rsid w:val="005B6758"/>
    <w:rsid w:val="005B7678"/>
    <w:rsid w:val="005C225D"/>
    <w:rsid w:val="005C2F5D"/>
    <w:rsid w:val="005C4996"/>
    <w:rsid w:val="005C50A6"/>
    <w:rsid w:val="005C5847"/>
    <w:rsid w:val="005C655D"/>
    <w:rsid w:val="005D187D"/>
    <w:rsid w:val="005D2300"/>
    <w:rsid w:val="005D40C1"/>
    <w:rsid w:val="005D4E08"/>
    <w:rsid w:val="005D68F5"/>
    <w:rsid w:val="005D73CD"/>
    <w:rsid w:val="005E0315"/>
    <w:rsid w:val="005E0A36"/>
    <w:rsid w:val="005E156C"/>
    <w:rsid w:val="005E1E6D"/>
    <w:rsid w:val="005E4EFF"/>
    <w:rsid w:val="005E563A"/>
    <w:rsid w:val="005F14CD"/>
    <w:rsid w:val="005F2887"/>
    <w:rsid w:val="005F3FD9"/>
    <w:rsid w:val="005F5DC9"/>
    <w:rsid w:val="00600738"/>
    <w:rsid w:val="00601D81"/>
    <w:rsid w:val="0060406A"/>
    <w:rsid w:val="006044C0"/>
    <w:rsid w:val="00604D43"/>
    <w:rsid w:val="006056B2"/>
    <w:rsid w:val="00605CA2"/>
    <w:rsid w:val="0060710B"/>
    <w:rsid w:val="00607D3D"/>
    <w:rsid w:val="006110D9"/>
    <w:rsid w:val="00614931"/>
    <w:rsid w:val="0061687E"/>
    <w:rsid w:val="00617888"/>
    <w:rsid w:val="00621F86"/>
    <w:rsid w:val="00625221"/>
    <w:rsid w:val="006252E6"/>
    <w:rsid w:val="0062768C"/>
    <w:rsid w:val="00627B05"/>
    <w:rsid w:val="00632F2E"/>
    <w:rsid w:val="0063330B"/>
    <w:rsid w:val="00633B27"/>
    <w:rsid w:val="00634969"/>
    <w:rsid w:val="00635419"/>
    <w:rsid w:val="00635705"/>
    <w:rsid w:val="006358AC"/>
    <w:rsid w:val="006358B4"/>
    <w:rsid w:val="00636D05"/>
    <w:rsid w:val="006429CE"/>
    <w:rsid w:val="0064492D"/>
    <w:rsid w:val="00646885"/>
    <w:rsid w:val="00647056"/>
    <w:rsid w:val="00647E4E"/>
    <w:rsid w:val="0065624A"/>
    <w:rsid w:val="006563ED"/>
    <w:rsid w:val="006564F0"/>
    <w:rsid w:val="006573AC"/>
    <w:rsid w:val="0066039D"/>
    <w:rsid w:val="006646EE"/>
    <w:rsid w:val="00665250"/>
    <w:rsid w:val="00665F81"/>
    <w:rsid w:val="006728C6"/>
    <w:rsid w:val="00672B94"/>
    <w:rsid w:val="00674CEB"/>
    <w:rsid w:val="00675831"/>
    <w:rsid w:val="00677636"/>
    <w:rsid w:val="00680A6B"/>
    <w:rsid w:val="00681E21"/>
    <w:rsid w:val="006829DD"/>
    <w:rsid w:val="006843DF"/>
    <w:rsid w:val="00684CCF"/>
    <w:rsid w:val="006876A8"/>
    <w:rsid w:val="00690CD9"/>
    <w:rsid w:val="00690F5A"/>
    <w:rsid w:val="00691FA4"/>
    <w:rsid w:val="00695161"/>
    <w:rsid w:val="006A0EDC"/>
    <w:rsid w:val="006A3834"/>
    <w:rsid w:val="006A3C40"/>
    <w:rsid w:val="006A4A66"/>
    <w:rsid w:val="006A6BE9"/>
    <w:rsid w:val="006A70D2"/>
    <w:rsid w:val="006B1AC8"/>
    <w:rsid w:val="006B25F9"/>
    <w:rsid w:val="006B356C"/>
    <w:rsid w:val="006B7023"/>
    <w:rsid w:val="006C15F4"/>
    <w:rsid w:val="006C199A"/>
    <w:rsid w:val="006C20DE"/>
    <w:rsid w:val="006C25D1"/>
    <w:rsid w:val="006C2E62"/>
    <w:rsid w:val="006C481A"/>
    <w:rsid w:val="006C54BA"/>
    <w:rsid w:val="006C5728"/>
    <w:rsid w:val="006C727C"/>
    <w:rsid w:val="006D105D"/>
    <w:rsid w:val="006D165D"/>
    <w:rsid w:val="006D31AD"/>
    <w:rsid w:val="006D4355"/>
    <w:rsid w:val="006D677C"/>
    <w:rsid w:val="006E2A32"/>
    <w:rsid w:val="006E346A"/>
    <w:rsid w:val="006E57A2"/>
    <w:rsid w:val="006E6902"/>
    <w:rsid w:val="006F0962"/>
    <w:rsid w:val="006F0A02"/>
    <w:rsid w:val="006F2D55"/>
    <w:rsid w:val="006F4E32"/>
    <w:rsid w:val="006F7A9B"/>
    <w:rsid w:val="00700642"/>
    <w:rsid w:val="00703F15"/>
    <w:rsid w:val="0070452E"/>
    <w:rsid w:val="00704F00"/>
    <w:rsid w:val="0070554E"/>
    <w:rsid w:val="007061F5"/>
    <w:rsid w:val="00706DEF"/>
    <w:rsid w:val="0071468A"/>
    <w:rsid w:val="00717ACD"/>
    <w:rsid w:val="00720721"/>
    <w:rsid w:val="00721A80"/>
    <w:rsid w:val="00723838"/>
    <w:rsid w:val="0072640C"/>
    <w:rsid w:val="00727A6D"/>
    <w:rsid w:val="00730D05"/>
    <w:rsid w:val="00731346"/>
    <w:rsid w:val="007316C8"/>
    <w:rsid w:val="00731E4F"/>
    <w:rsid w:val="007329FB"/>
    <w:rsid w:val="0073320B"/>
    <w:rsid w:val="007336E0"/>
    <w:rsid w:val="00736606"/>
    <w:rsid w:val="00736CBC"/>
    <w:rsid w:val="007376FD"/>
    <w:rsid w:val="0074275C"/>
    <w:rsid w:val="00742F7B"/>
    <w:rsid w:val="007460B8"/>
    <w:rsid w:val="00747B37"/>
    <w:rsid w:val="0075120A"/>
    <w:rsid w:val="00751B01"/>
    <w:rsid w:val="00752443"/>
    <w:rsid w:val="0075319F"/>
    <w:rsid w:val="00754053"/>
    <w:rsid w:val="00757378"/>
    <w:rsid w:val="00762AA3"/>
    <w:rsid w:val="00763BD2"/>
    <w:rsid w:val="00763EA4"/>
    <w:rsid w:val="00764F53"/>
    <w:rsid w:val="00766945"/>
    <w:rsid w:val="00771A63"/>
    <w:rsid w:val="00772B18"/>
    <w:rsid w:val="00772B6C"/>
    <w:rsid w:val="0077302D"/>
    <w:rsid w:val="00774762"/>
    <w:rsid w:val="00775EC8"/>
    <w:rsid w:val="00780FB3"/>
    <w:rsid w:val="007812FC"/>
    <w:rsid w:val="00785CB5"/>
    <w:rsid w:val="007939AF"/>
    <w:rsid w:val="00795C74"/>
    <w:rsid w:val="007965D6"/>
    <w:rsid w:val="007970F0"/>
    <w:rsid w:val="00797412"/>
    <w:rsid w:val="00797594"/>
    <w:rsid w:val="007A2EA7"/>
    <w:rsid w:val="007A3279"/>
    <w:rsid w:val="007A37DD"/>
    <w:rsid w:val="007B4AED"/>
    <w:rsid w:val="007B4DD4"/>
    <w:rsid w:val="007B52A8"/>
    <w:rsid w:val="007B53A2"/>
    <w:rsid w:val="007B7BB2"/>
    <w:rsid w:val="007B7C4D"/>
    <w:rsid w:val="007B7F70"/>
    <w:rsid w:val="007C1226"/>
    <w:rsid w:val="007C1D3B"/>
    <w:rsid w:val="007C4E98"/>
    <w:rsid w:val="007C6255"/>
    <w:rsid w:val="007C6CC9"/>
    <w:rsid w:val="007D16E4"/>
    <w:rsid w:val="007D38A8"/>
    <w:rsid w:val="007D55D1"/>
    <w:rsid w:val="007D6FA6"/>
    <w:rsid w:val="007D700E"/>
    <w:rsid w:val="007E002C"/>
    <w:rsid w:val="007E1B58"/>
    <w:rsid w:val="007E38A3"/>
    <w:rsid w:val="007E3BC2"/>
    <w:rsid w:val="007E6CDC"/>
    <w:rsid w:val="007F041D"/>
    <w:rsid w:val="007F05EB"/>
    <w:rsid w:val="007F0BF9"/>
    <w:rsid w:val="007F170F"/>
    <w:rsid w:val="007F1828"/>
    <w:rsid w:val="007F35FE"/>
    <w:rsid w:val="007F3E26"/>
    <w:rsid w:val="007F4E9A"/>
    <w:rsid w:val="007F6A7F"/>
    <w:rsid w:val="008046DC"/>
    <w:rsid w:val="00810FE0"/>
    <w:rsid w:val="00811F91"/>
    <w:rsid w:val="00812196"/>
    <w:rsid w:val="00820145"/>
    <w:rsid w:val="00821792"/>
    <w:rsid w:val="0082199A"/>
    <w:rsid w:val="00821A49"/>
    <w:rsid w:val="00822142"/>
    <w:rsid w:val="0082404D"/>
    <w:rsid w:val="0082496A"/>
    <w:rsid w:val="00824AF4"/>
    <w:rsid w:val="00825161"/>
    <w:rsid w:val="00825E48"/>
    <w:rsid w:val="00825E5A"/>
    <w:rsid w:val="00825EFA"/>
    <w:rsid w:val="008316A4"/>
    <w:rsid w:val="00832D0C"/>
    <w:rsid w:val="00834BDF"/>
    <w:rsid w:val="00835A69"/>
    <w:rsid w:val="00835FCA"/>
    <w:rsid w:val="00837578"/>
    <w:rsid w:val="00841059"/>
    <w:rsid w:val="00842C9E"/>
    <w:rsid w:val="00844837"/>
    <w:rsid w:val="00847EFA"/>
    <w:rsid w:val="00847F13"/>
    <w:rsid w:val="00850D54"/>
    <w:rsid w:val="00853A86"/>
    <w:rsid w:val="00855D88"/>
    <w:rsid w:val="00856CC4"/>
    <w:rsid w:val="00857D87"/>
    <w:rsid w:val="00857DFE"/>
    <w:rsid w:val="008613E7"/>
    <w:rsid w:val="00863179"/>
    <w:rsid w:val="0086612B"/>
    <w:rsid w:val="00866170"/>
    <w:rsid w:val="00867132"/>
    <w:rsid w:val="00867B80"/>
    <w:rsid w:val="00867C53"/>
    <w:rsid w:val="00870060"/>
    <w:rsid w:val="00873ACD"/>
    <w:rsid w:val="00873FE7"/>
    <w:rsid w:val="008747C8"/>
    <w:rsid w:val="00874FBD"/>
    <w:rsid w:val="00875BB6"/>
    <w:rsid w:val="00881044"/>
    <w:rsid w:val="00882358"/>
    <w:rsid w:val="00882CCF"/>
    <w:rsid w:val="00887810"/>
    <w:rsid w:val="008927E5"/>
    <w:rsid w:val="00894D01"/>
    <w:rsid w:val="00895205"/>
    <w:rsid w:val="00895FB0"/>
    <w:rsid w:val="008A23EF"/>
    <w:rsid w:val="008A5BE9"/>
    <w:rsid w:val="008A608B"/>
    <w:rsid w:val="008B00E9"/>
    <w:rsid w:val="008B0CED"/>
    <w:rsid w:val="008B4387"/>
    <w:rsid w:val="008B61CA"/>
    <w:rsid w:val="008B64A2"/>
    <w:rsid w:val="008B6B5D"/>
    <w:rsid w:val="008B7021"/>
    <w:rsid w:val="008C0D2E"/>
    <w:rsid w:val="008C1E2D"/>
    <w:rsid w:val="008C6FA8"/>
    <w:rsid w:val="008C7A1F"/>
    <w:rsid w:val="008D1422"/>
    <w:rsid w:val="008D23C6"/>
    <w:rsid w:val="008D5B3D"/>
    <w:rsid w:val="008D6871"/>
    <w:rsid w:val="008D7B69"/>
    <w:rsid w:val="008E014A"/>
    <w:rsid w:val="008E2B38"/>
    <w:rsid w:val="008E2C75"/>
    <w:rsid w:val="008E43D6"/>
    <w:rsid w:val="008E4AB4"/>
    <w:rsid w:val="008E5133"/>
    <w:rsid w:val="008F0051"/>
    <w:rsid w:val="008F158F"/>
    <w:rsid w:val="008F3567"/>
    <w:rsid w:val="008F3707"/>
    <w:rsid w:val="008F3D57"/>
    <w:rsid w:val="008F65C6"/>
    <w:rsid w:val="008F6934"/>
    <w:rsid w:val="00903CCB"/>
    <w:rsid w:val="00903F29"/>
    <w:rsid w:val="009040D7"/>
    <w:rsid w:val="009054F1"/>
    <w:rsid w:val="00905879"/>
    <w:rsid w:val="009072D6"/>
    <w:rsid w:val="00910729"/>
    <w:rsid w:val="00910978"/>
    <w:rsid w:val="00911866"/>
    <w:rsid w:val="00911CB8"/>
    <w:rsid w:val="00914EA0"/>
    <w:rsid w:val="00914F52"/>
    <w:rsid w:val="00917B09"/>
    <w:rsid w:val="009200B3"/>
    <w:rsid w:val="00920F46"/>
    <w:rsid w:val="00922D26"/>
    <w:rsid w:val="00925C45"/>
    <w:rsid w:val="00926B15"/>
    <w:rsid w:val="009273AC"/>
    <w:rsid w:val="0093293B"/>
    <w:rsid w:val="00934BDD"/>
    <w:rsid w:val="0093523F"/>
    <w:rsid w:val="009352D6"/>
    <w:rsid w:val="00950EE8"/>
    <w:rsid w:val="009510C9"/>
    <w:rsid w:val="00951A52"/>
    <w:rsid w:val="00954189"/>
    <w:rsid w:val="009543FB"/>
    <w:rsid w:val="0095471F"/>
    <w:rsid w:val="00954A47"/>
    <w:rsid w:val="00956EEF"/>
    <w:rsid w:val="00957E88"/>
    <w:rsid w:val="00961134"/>
    <w:rsid w:val="009618AE"/>
    <w:rsid w:val="00961B85"/>
    <w:rsid w:val="00963B23"/>
    <w:rsid w:val="00963C4A"/>
    <w:rsid w:val="009640E2"/>
    <w:rsid w:val="00965DB7"/>
    <w:rsid w:val="009669DF"/>
    <w:rsid w:val="00967587"/>
    <w:rsid w:val="00970BF6"/>
    <w:rsid w:val="00971C7C"/>
    <w:rsid w:val="00975415"/>
    <w:rsid w:val="00975472"/>
    <w:rsid w:val="00980679"/>
    <w:rsid w:val="00980A95"/>
    <w:rsid w:val="00980CA5"/>
    <w:rsid w:val="00980F13"/>
    <w:rsid w:val="009817F1"/>
    <w:rsid w:val="009819E5"/>
    <w:rsid w:val="00981CAA"/>
    <w:rsid w:val="009822F5"/>
    <w:rsid w:val="00983AF2"/>
    <w:rsid w:val="00985037"/>
    <w:rsid w:val="00986D9F"/>
    <w:rsid w:val="00992A92"/>
    <w:rsid w:val="00992BC0"/>
    <w:rsid w:val="00993EDC"/>
    <w:rsid w:val="009963FD"/>
    <w:rsid w:val="0099700F"/>
    <w:rsid w:val="00997B20"/>
    <w:rsid w:val="009A5272"/>
    <w:rsid w:val="009A7824"/>
    <w:rsid w:val="009B0DEF"/>
    <w:rsid w:val="009B15A2"/>
    <w:rsid w:val="009B1DA4"/>
    <w:rsid w:val="009B5CE7"/>
    <w:rsid w:val="009C097C"/>
    <w:rsid w:val="009C265F"/>
    <w:rsid w:val="009C4778"/>
    <w:rsid w:val="009C609B"/>
    <w:rsid w:val="009C7121"/>
    <w:rsid w:val="009D007B"/>
    <w:rsid w:val="009D13C6"/>
    <w:rsid w:val="009D2105"/>
    <w:rsid w:val="009D4A8C"/>
    <w:rsid w:val="009D560C"/>
    <w:rsid w:val="009E299F"/>
    <w:rsid w:val="009E2DF2"/>
    <w:rsid w:val="009E3BD1"/>
    <w:rsid w:val="009E3E94"/>
    <w:rsid w:val="009E6AAF"/>
    <w:rsid w:val="009E7699"/>
    <w:rsid w:val="009F0FCB"/>
    <w:rsid w:val="009F162A"/>
    <w:rsid w:val="009F4FA8"/>
    <w:rsid w:val="00A0524C"/>
    <w:rsid w:val="00A05D78"/>
    <w:rsid w:val="00A07083"/>
    <w:rsid w:val="00A071A4"/>
    <w:rsid w:val="00A126B5"/>
    <w:rsid w:val="00A153F7"/>
    <w:rsid w:val="00A15F3E"/>
    <w:rsid w:val="00A20524"/>
    <w:rsid w:val="00A223C0"/>
    <w:rsid w:val="00A22419"/>
    <w:rsid w:val="00A25531"/>
    <w:rsid w:val="00A26D5D"/>
    <w:rsid w:val="00A32389"/>
    <w:rsid w:val="00A32F02"/>
    <w:rsid w:val="00A34743"/>
    <w:rsid w:val="00A34B22"/>
    <w:rsid w:val="00A368D1"/>
    <w:rsid w:val="00A40AA0"/>
    <w:rsid w:val="00A40AD9"/>
    <w:rsid w:val="00A41128"/>
    <w:rsid w:val="00A41EBF"/>
    <w:rsid w:val="00A43CB8"/>
    <w:rsid w:val="00A441BE"/>
    <w:rsid w:val="00A46AFD"/>
    <w:rsid w:val="00A47DD1"/>
    <w:rsid w:val="00A51E50"/>
    <w:rsid w:val="00A5207E"/>
    <w:rsid w:val="00A5339F"/>
    <w:rsid w:val="00A53A85"/>
    <w:rsid w:val="00A54088"/>
    <w:rsid w:val="00A56269"/>
    <w:rsid w:val="00A5739F"/>
    <w:rsid w:val="00A612E0"/>
    <w:rsid w:val="00A616A3"/>
    <w:rsid w:val="00A6432B"/>
    <w:rsid w:val="00A7031B"/>
    <w:rsid w:val="00A719F8"/>
    <w:rsid w:val="00A71BFA"/>
    <w:rsid w:val="00A74528"/>
    <w:rsid w:val="00A779F2"/>
    <w:rsid w:val="00A857F2"/>
    <w:rsid w:val="00A85C0E"/>
    <w:rsid w:val="00A863DA"/>
    <w:rsid w:val="00A86CBE"/>
    <w:rsid w:val="00A92517"/>
    <w:rsid w:val="00A9414B"/>
    <w:rsid w:val="00A964BF"/>
    <w:rsid w:val="00A96910"/>
    <w:rsid w:val="00AA0BC2"/>
    <w:rsid w:val="00AA2EDB"/>
    <w:rsid w:val="00AA432D"/>
    <w:rsid w:val="00AA53BC"/>
    <w:rsid w:val="00AA5C58"/>
    <w:rsid w:val="00AA64E6"/>
    <w:rsid w:val="00AB1041"/>
    <w:rsid w:val="00AB10CF"/>
    <w:rsid w:val="00AB27DC"/>
    <w:rsid w:val="00AB30D1"/>
    <w:rsid w:val="00AB47D4"/>
    <w:rsid w:val="00AB6805"/>
    <w:rsid w:val="00AC3B41"/>
    <w:rsid w:val="00AC51FB"/>
    <w:rsid w:val="00AC588F"/>
    <w:rsid w:val="00AC72E9"/>
    <w:rsid w:val="00AD1DDF"/>
    <w:rsid w:val="00AD5769"/>
    <w:rsid w:val="00AD7280"/>
    <w:rsid w:val="00AD7F09"/>
    <w:rsid w:val="00AE153E"/>
    <w:rsid w:val="00AE431F"/>
    <w:rsid w:val="00AE465F"/>
    <w:rsid w:val="00AE49CD"/>
    <w:rsid w:val="00AE628E"/>
    <w:rsid w:val="00AE7804"/>
    <w:rsid w:val="00AF1891"/>
    <w:rsid w:val="00AF28FF"/>
    <w:rsid w:val="00AF3EE9"/>
    <w:rsid w:val="00AF6D57"/>
    <w:rsid w:val="00AF7E05"/>
    <w:rsid w:val="00B01C5E"/>
    <w:rsid w:val="00B01DCA"/>
    <w:rsid w:val="00B06E73"/>
    <w:rsid w:val="00B06EB9"/>
    <w:rsid w:val="00B145C6"/>
    <w:rsid w:val="00B17940"/>
    <w:rsid w:val="00B20579"/>
    <w:rsid w:val="00B20625"/>
    <w:rsid w:val="00B22CD9"/>
    <w:rsid w:val="00B22ED9"/>
    <w:rsid w:val="00B241B8"/>
    <w:rsid w:val="00B246D5"/>
    <w:rsid w:val="00B26E31"/>
    <w:rsid w:val="00B30E60"/>
    <w:rsid w:val="00B35D03"/>
    <w:rsid w:val="00B37B7B"/>
    <w:rsid w:val="00B40DEF"/>
    <w:rsid w:val="00B44B56"/>
    <w:rsid w:val="00B507E6"/>
    <w:rsid w:val="00B533D6"/>
    <w:rsid w:val="00B606C8"/>
    <w:rsid w:val="00B611B2"/>
    <w:rsid w:val="00B6139C"/>
    <w:rsid w:val="00B64E56"/>
    <w:rsid w:val="00B659FB"/>
    <w:rsid w:val="00B70C87"/>
    <w:rsid w:val="00B73A8C"/>
    <w:rsid w:val="00B73BEF"/>
    <w:rsid w:val="00B73F48"/>
    <w:rsid w:val="00B76851"/>
    <w:rsid w:val="00B774EE"/>
    <w:rsid w:val="00B802FD"/>
    <w:rsid w:val="00B8129D"/>
    <w:rsid w:val="00B82D9F"/>
    <w:rsid w:val="00B83991"/>
    <w:rsid w:val="00B84E88"/>
    <w:rsid w:val="00B85923"/>
    <w:rsid w:val="00B86563"/>
    <w:rsid w:val="00B9088B"/>
    <w:rsid w:val="00B91724"/>
    <w:rsid w:val="00B92C40"/>
    <w:rsid w:val="00B93457"/>
    <w:rsid w:val="00B93832"/>
    <w:rsid w:val="00B9445C"/>
    <w:rsid w:val="00B96161"/>
    <w:rsid w:val="00B97805"/>
    <w:rsid w:val="00BA1321"/>
    <w:rsid w:val="00BA1868"/>
    <w:rsid w:val="00BA33E8"/>
    <w:rsid w:val="00BA4125"/>
    <w:rsid w:val="00BA46B8"/>
    <w:rsid w:val="00BA5007"/>
    <w:rsid w:val="00BA5D2C"/>
    <w:rsid w:val="00BA70F1"/>
    <w:rsid w:val="00BA7AF1"/>
    <w:rsid w:val="00BB09FD"/>
    <w:rsid w:val="00BB0B7F"/>
    <w:rsid w:val="00BB0E58"/>
    <w:rsid w:val="00BB229B"/>
    <w:rsid w:val="00BB2FD8"/>
    <w:rsid w:val="00BB511A"/>
    <w:rsid w:val="00BB627E"/>
    <w:rsid w:val="00BB7923"/>
    <w:rsid w:val="00BC1BB3"/>
    <w:rsid w:val="00BC31D6"/>
    <w:rsid w:val="00BC33D4"/>
    <w:rsid w:val="00BC3C50"/>
    <w:rsid w:val="00BC3FC2"/>
    <w:rsid w:val="00BC45D4"/>
    <w:rsid w:val="00BC4A3F"/>
    <w:rsid w:val="00BC56D4"/>
    <w:rsid w:val="00BC6DBB"/>
    <w:rsid w:val="00BC7B6F"/>
    <w:rsid w:val="00BD02FF"/>
    <w:rsid w:val="00BD223A"/>
    <w:rsid w:val="00BD4D8D"/>
    <w:rsid w:val="00BD5655"/>
    <w:rsid w:val="00BE1468"/>
    <w:rsid w:val="00BE1C1E"/>
    <w:rsid w:val="00BE2358"/>
    <w:rsid w:val="00BE31DC"/>
    <w:rsid w:val="00BE43EA"/>
    <w:rsid w:val="00BE47AA"/>
    <w:rsid w:val="00BE772C"/>
    <w:rsid w:val="00BF04EB"/>
    <w:rsid w:val="00BF0BE4"/>
    <w:rsid w:val="00BF0D2F"/>
    <w:rsid w:val="00BF1C05"/>
    <w:rsid w:val="00BF6979"/>
    <w:rsid w:val="00C0174B"/>
    <w:rsid w:val="00C034EC"/>
    <w:rsid w:val="00C05E87"/>
    <w:rsid w:val="00C07A77"/>
    <w:rsid w:val="00C11107"/>
    <w:rsid w:val="00C12D07"/>
    <w:rsid w:val="00C157FC"/>
    <w:rsid w:val="00C16B4D"/>
    <w:rsid w:val="00C234D4"/>
    <w:rsid w:val="00C23529"/>
    <w:rsid w:val="00C25D2C"/>
    <w:rsid w:val="00C27351"/>
    <w:rsid w:val="00C30926"/>
    <w:rsid w:val="00C30EAD"/>
    <w:rsid w:val="00C3125E"/>
    <w:rsid w:val="00C33189"/>
    <w:rsid w:val="00C338C2"/>
    <w:rsid w:val="00C34214"/>
    <w:rsid w:val="00C3454B"/>
    <w:rsid w:val="00C34DFC"/>
    <w:rsid w:val="00C35665"/>
    <w:rsid w:val="00C401FE"/>
    <w:rsid w:val="00C429D0"/>
    <w:rsid w:val="00C451D4"/>
    <w:rsid w:val="00C4732E"/>
    <w:rsid w:val="00C47BB7"/>
    <w:rsid w:val="00C520DC"/>
    <w:rsid w:val="00C53CCB"/>
    <w:rsid w:val="00C53E5D"/>
    <w:rsid w:val="00C5571B"/>
    <w:rsid w:val="00C565EE"/>
    <w:rsid w:val="00C57CD8"/>
    <w:rsid w:val="00C57D57"/>
    <w:rsid w:val="00C622BF"/>
    <w:rsid w:val="00C62316"/>
    <w:rsid w:val="00C638B9"/>
    <w:rsid w:val="00C63A77"/>
    <w:rsid w:val="00C64782"/>
    <w:rsid w:val="00C700E3"/>
    <w:rsid w:val="00C705A5"/>
    <w:rsid w:val="00C70F84"/>
    <w:rsid w:val="00C71527"/>
    <w:rsid w:val="00C877DE"/>
    <w:rsid w:val="00C912F8"/>
    <w:rsid w:val="00C92B26"/>
    <w:rsid w:val="00C94233"/>
    <w:rsid w:val="00CA113E"/>
    <w:rsid w:val="00CA13B4"/>
    <w:rsid w:val="00CA1BC8"/>
    <w:rsid w:val="00CA399F"/>
    <w:rsid w:val="00CA59D9"/>
    <w:rsid w:val="00CB0783"/>
    <w:rsid w:val="00CB429F"/>
    <w:rsid w:val="00CB50CB"/>
    <w:rsid w:val="00CB6716"/>
    <w:rsid w:val="00CC30BB"/>
    <w:rsid w:val="00CC386D"/>
    <w:rsid w:val="00CC4037"/>
    <w:rsid w:val="00CC5A6C"/>
    <w:rsid w:val="00CC76DD"/>
    <w:rsid w:val="00CD0F9C"/>
    <w:rsid w:val="00CD32FE"/>
    <w:rsid w:val="00CD36CD"/>
    <w:rsid w:val="00CD383C"/>
    <w:rsid w:val="00CD3AF9"/>
    <w:rsid w:val="00CD4B31"/>
    <w:rsid w:val="00CD607A"/>
    <w:rsid w:val="00CD6152"/>
    <w:rsid w:val="00CD69B2"/>
    <w:rsid w:val="00CD720F"/>
    <w:rsid w:val="00CD7A1E"/>
    <w:rsid w:val="00CE0A60"/>
    <w:rsid w:val="00CE0DAA"/>
    <w:rsid w:val="00CE1D82"/>
    <w:rsid w:val="00CE2836"/>
    <w:rsid w:val="00CE39B5"/>
    <w:rsid w:val="00CE44C8"/>
    <w:rsid w:val="00CE54C3"/>
    <w:rsid w:val="00CE6649"/>
    <w:rsid w:val="00CE7BA4"/>
    <w:rsid w:val="00CF136E"/>
    <w:rsid w:val="00CF20DB"/>
    <w:rsid w:val="00CF373D"/>
    <w:rsid w:val="00CF3E7E"/>
    <w:rsid w:val="00CF7E74"/>
    <w:rsid w:val="00D01623"/>
    <w:rsid w:val="00D035B3"/>
    <w:rsid w:val="00D059DA"/>
    <w:rsid w:val="00D05F33"/>
    <w:rsid w:val="00D06094"/>
    <w:rsid w:val="00D07464"/>
    <w:rsid w:val="00D1082B"/>
    <w:rsid w:val="00D123DC"/>
    <w:rsid w:val="00D12711"/>
    <w:rsid w:val="00D134D5"/>
    <w:rsid w:val="00D13D24"/>
    <w:rsid w:val="00D21DD5"/>
    <w:rsid w:val="00D2267C"/>
    <w:rsid w:val="00D23C60"/>
    <w:rsid w:val="00D23C99"/>
    <w:rsid w:val="00D278B0"/>
    <w:rsid w:val="00D27BEA"/>
    <w:rsid w:val="00D3295F"/>
    <w:rsid w:val="00D333C0"/>
    <w:rsid w:val="00D33EE4"/>
    <w:rsid w:val="00D3588C"/>
    <w:rsid w:val="00D359E0"/>
    <w:rsid w:val="00D372E1"/>
    <w:rsid w:val="00D408F9"/>
    <w:rsid w:val="00D4224C"/>
    <w:rsid w:val="00D4335B"/>
    <w:rsid w:val="00D43E1E"/>
    <w:rsid w:val="00D45F12"/>
    <w:rsid w:val="00D466A9"/>
    <w:rsid w:val="00D5217F"/>
    <w:rsid w:val="00D52C67"/>
    <w:rsid w:val="00D53D10"/>
    <w:rsid w:val="00D5459C"/>
    <w:rsid w:val="00D548BE"/>
    <w:rsid w:val="00D555D9"/>
    <w:rsid w:val="00D62186"/>
    <w:rsid w:val="00D624E4"/>
    <w:rsid w:val="00D63A0C"/>
    <w:rsid w:val="00D66DD0"/>
    <w:rsid w:val="00D66DE8"/>
    <w:rsid w:val="00D67212"/>
    <w:rsid w:val="00D67490"/>
    <w:rsid w:val="00D705E2"/>
    <w:rsid w:val="00D7106D"/>
    <w:rsid w:val="00D71BF2"/>
    <w:rsid w:val="00D733A9"/>
    <w:rsid w:val="00D73FFB"/>
    <w:rsid w:val="00D7412B"/>
    <w:rsid w:val="00D7463C"/>
    <w:rsid w:val="00D74BA3"/>
    <w:rsid w:val="00D7514F"/>
    <w:rsid w:val="00D761C1"/>
    <w:rsid w:val="00D77F9F"/>
    <w:rsid w:val="00D81E27"/>
    <w:rsid w:val="00D84FEF"/>
    <w:rsid w:val="00D91E7B"/>
    <w:rsid w:val="00D924CF"/>
    <w:rsid w:val="00D93251"/>
    <w:rsid w:val="00D9338D"/>
    <w:rsid w:val="00D93D4F"/>
    <w:rsid w:val="00D94A07"/>
    <w:rsid w:val="00D94F0F"/>
    <w:rsid w:val="00D9584D"/>
    <w:rsid w:val="00D95AFF"/>
    <w:rsid w:val="00D95F62"/>
    <w:rsid w:val="00D96290"/>
    <w:rsid w:val="00D96A14"/>
    <w:rsid w:val="00D96EF4"/>
    <w:rsid w:val="00D971E8"/>
    <w:rsid w:val="00DA041B"/>
    <w:rsid w:val="00DA1A01"/>
    <w:rsid w:val="00DA26A3"/>
    <w:rsid w:val="00DA28C0"/>
    <w:rsid w:val="00DA6B5D"/>
    <w:rsid w:val="00DB0677"/>
    <w:rsid w:val="00DB0CA7"/>
    <w:rsid w:val="00DB2AD4"/>
    <w:rsid w:val="00DC1078"/>
    <w:rsid w:val="00DC158C"/>
    <w:rsid w:val="00DC1793"/>
    <w:rsid w:val="00DC2903"/>
    <w:rsid w:val="00DC32C6"/>
    <w:rsid w:val="00DD1A68"/>
    <w:rsid w:val="00DD7687"/>
    <w:rsid w:val="00DD790E"/>
    <w:rsid w:val="00DD797E"/>
    <w:rsid w:val="00DE183B"/>
    <w:rsid w:val="00DE268F"/>
    <w:rsid w:val="00DE30C0"/>
    <w:rsid w:val="00DE36B2"/>
    <w:rsid w:val="00DE5D63"/>
    <w:rsid w:val="00DE6544"/>
    <w:rsid w:val="00DE6E4B"/>
    <w:rsid w:val="00DE7D03"/>
    <w:rsid w:val="00DE7D4D"/>
    <w:rsid w:val="00DF194B"/>
    <w:rsid w:val="00DF37A0"/>
    <w:rsid w:val="00DF51DE"/>
    <w:rsid w:val="00E015F1"/>
    <w:rsid w:val="00E017AF"/>
    <w:rsid w:val="00E02879"/>
    <w:rsid w:val="00E03B5A"/>
    <w:rsid w:val="00E058FD"/>
    <w:rsid w:val="00E05EE3"/>
    <w:rsid w:val="00E06855"/>
    <w:rsid w:val="00E11617"/>
    <w:rsid w:val="00E12404"/>
    <w:rsid w:val="00E12C60"/>
    <w:rsid w:val="00E1317A"/>
    <w:rsid w:val="00E14116"/>
    <w:rsid w:val="00E16410"/>
    <w:rsid w:val="00E20760"/>
    <w:rsid w:val="00E20849"/>
    <w:rsid w:val="00E2216F"/>
    <w:rsid w:val="00E2312F"/>
    <w:rsid w:val="00E2369B"/>
    <w:rsid w:val="00E246EA"/>
    <w:rsid w:val="00E24CB5"/>
    <w:rsid w:val="00E26218"/>
    <w:rsid w:val="00E27AF6"/>
    <w:rsid w:val="00E301A3"/>
    <w:rsid w:val="00E30DAD"/>
    <w:rsid w:val="00E32677"/>
    <w:rsid w:val="00E32F62"/>
    <w:rsid w:val="00E34251"/>
    <w:rsid w:val="00E359C0"/>
    <w:rsid w:val="00E4034A"/>
    <w:rsid w:val="00E40BBB"/>
    <w:rsid w:val="00E4498C"/>
    <w:rsid w:val="00E45FF2"/>
    <w:rsid w:val="00E47724"/>
    <w:rsid w:val="00E477BB"/>
    <w:rsid w:val="00E47AB9"/>
    <w:rsid w:val="00E535D7"/>
    <w:rsid w:val="00E54243"/>
    <w:rsid w:val="00E54C17"/>
    <w:rsid w:val="00E5570C"/>
    <w:rsid w:val="00E60EC1"/>
    <w:rsid w:val="00E62AB5"/>
    <w:rsid w:val="00E62E7B"/>
    <w:rsid w:val="00E6315C"/>
    <w:rsid w:val="00E63B86"/>
    <w:rsid w:val="00E6586F"/>
    <w:rsid w:val="00E7319A"/>
    <w:rsid w:val="00E734CF"/>
    <w:rsid w:val="00E766FC"/>
    <w:rsid w:val="00E77B68"/>
    <w:rsid w:val="00E8011C"/>
    <w:rsid w:val="00E80FC7"/>
    <w:rsid w:val="00E814B9"/>
    <w:rsid w:val="00E81A64"/>
    <w:rsid w:val="00E81DCD"/>
    <w:rsid w:val="00E81E86"/>
    <w:rsid w:val="00E8232E"/>
    <w:rsid w:val="00E82AA9"/>
    <w:rsid w:val="00E90B2F"/>
    <w:rsid w:val="00E913EB"/>
    <w:rsid w:val="00E935A6"/>
    <w:rsid w:val="00E9423E"/>
    <w:rsid w:val="00E978FE"/>
    <w:rsid w:val="00EA5143"/>
    <w:rsid w:val="00EA5463"/>
    <w:rsid w:val="00EA66D1"/>
    <w:rsid w:val="00EA768E"/>
    <w:rsid w:val="00EA7BE9"/>
    <w:rsid w:val="00EB07D5"/>
    <w:rsid w:val="00EB1B36"/>
    <w:rsid w:val="00EB1CF5"/>
    <w:rsid w:val="00EB3A59"/>
    <w:rsid w:val="00EB3BAD"/>
    <w:rsid w:val="00EB400F"/>
    <w:rsid w:val="00EB5D2C"/>
    <w:rsid w:val="00EB5F7A"/>
    <w:rsid w:val="00EB6C70"/>
    <w:rsid w:val="00EB7EC9"/>
    <w:rsid w:val="00EC227F"/>
    <w:rsid w:val="00EC4305"/>
    <w:rsid w:val="00EC4D8D"/>
    <w:rsid w:val="00EC63CE"/>
    <w:rsid w:val="00ED0309"/>
    <w:rsid w:val="00ED1312"/>
    <w:rsid w:val="00ED1B7A"/>
    <w:rsid w:val="00ED1F9D"/>
    <w:rsid w:val="00ED2C6A"/>
    <w:rsid w:val="00ED2FF9"/>
    <w:rsid w:val="00ED3144"/>
    <w:rsid w:val="00ED6458"/>
    <w:rsid w:val="00ED6BBD"/>
    <w:rsid w:val="00ED6F2E"/>
    <w:rsid w:val="00EE1F4B"/>
    <w:rsid w:val="00EE2525"/>
    <w:rsid w:val="00EE2DA1"/>
    <w:rsid w:val="00EE5AC9"/>
    <w:rsid w:val="00EE5D34"/>
    <w:rsid w:val="00EE762C"/>
    <w:rsid w:val="00EF25FA"/>
    <w:rsid w:val="00EF3F91"/>
    <w:rsid w:val="00EF528A"/>
    <w:rsid w:val="00EF5584"/>
    <w:rsid w:val="00EF5BF9"/>
    <w:rsid w:val="00EF74E4"/>
    <w:rsid w:val="00EF76F4"/>
    <w:rsid w:val="00F03371"/>
    <w:rsid w:val="00F055D3"/>
    <w:rsid w:val="00F11A63"/>
    <w:rsid w:val="00F130CB"/>
    <w:rsid w:val="00F175C9"/>
    <w:rsid w:val="00F20C14"/>
    <w:rsid w:val="00F21DBE"/>
    <w:rsid w:val="00F225B4"/>
    <w:rsid w:val="00F22CE0"/>
    <w:rsid w:val="00F23463"/>
    <w:rsid w:val="00F260C4"/>
    <w:rsid w:val="00F270D0"/>
    <w:rsid w:val="00F270E4"/>
    <w:rsid w:val="00F27E9E"/>
    <w:rsid w:val="00F30095"/>
    <w:rsid w:val="00F3011A"/>
    <w:rsid w:val="00F31614"/>
    <w:rsid w:val="00F35B01"/>
    <w:rsid w:val="00F405DE"/>
    <w:rsid w:val="00F43A32"/>
    <w:rsid w:val="00F45197"/>
    <w:rsid w:val="00F46A4B"/>
    <w:rsid w:val="00F47D20"/>
    <w:rsid w:val="00F5001C"/>
    <w:rsid w:val="00F50A1D"/>
    <w:rsid w:val="00F526E1"/>
    <w:rsid w:val="00F54B64"/>
    <w:rsid w:val="00F578DD"/>
    <w:rsid w:val="00F600F7"/>
    <w:rsid w:val="00F60716"/>
    <w:rsid w:val="00F6080A"/>
    <w:rsid w:val="00F61D94"/>
    <w:rsid w:val="00F63073"/>
    <w:rsid w:val="00F66A32"/>
    <w:rsid w:val="00F72647"/>
    <w:rsid w:val="00F7355B"/>
    <w:rsid w:val="00F94324"/>
    <w:rsid w:val="00F94D71"/>
    <w:rsid w:val="00F957AB"/>
    <w:rsid w:val="00F958CB"/>
    <w:rsid w:val="00F959B1"/>
    <w:rsid w:val="00F95E17"/>
    <w:rsid w:val="00F96B36"/>
    <w:rsid w:val="00F96E32"/>
    <w:rsid w:val="00F97724"/>
    <w:rsid w:val="00FA1A2A"/>
    <w:rsid w:val="00FA3179"/>
    <w:rsid w:val="00FA76EE"/>
    <w:rsid w:val="00FA7BA0"/>
    <w:rsid w:val="00FB0964"/>
    <w:rsid w:val="00FB18F9"/>
    <w:rsid w:val="00FB1B92"/>
    <w:rsid w:val="00FB287C"/>
    <w:rsid w:val="00FB4EEE"/>
    <w:rsid w:val="00FB6212"/>
    <w:rsid w:val="00FB7CD3"/>
    <w:rsid w:val="00FC14CE"/>
    <w:rsid w:val="00FC4BD8"/>
    <w:rsid w:val="00FC5032"/>
    <w:rsid w:val="00FC5B25"/>
    <w:rsid w:val="00FC6AAE"/>
    <w:rsid w:val="00FC7716"/>
    <w:rsid w:val="00FD4D41"/>
    <w:rsid w:val="00FD556A"/>
    <w:rsid w:val="00FD55C7"/>
    <w:rsid w:val="00FD6959"/>
    <w:rsid w:val="00FD6EBD"/>
    <w:rsid w:val="00FD7602"/>
    <w:rsid w:val="00FD7DC6"/>
    <w:rsid w:val="00FE1E48"/>
    <w:rsid w:val="00FE2610"/>
    <w:rsid w:val="00FE323D"/>
    <w:rsid w:val="00FE3BF2"/>
    <w:rsid w:val="00FE55DC"/>
    <w:rsid w:val="00FE5E0B"/>
    <w:rsid w:val="00FF0B68"/>
    <w:rsid w:val="00FF1230"/>
    <w:rsid w:val="00FF2BBC"/>
    <w:rsid w:val="00FF6AE5"/>
    <w:rsid w:val="01B3097E"/>
    <w:rsid w:val="02BA602B"/>
    <w:rsid w:val="02E041EE"/>
    <w:rsid w:val="04BA6D56"/>
    <w:rsid w:val="054D6166"/>
    <w:rsid w:val="05772532"/>
    <w:rsid w:val="0C8C4337"/>
    <w:rsid w:val="153E3549"/>
    <w:rsid w:val="168F3C34"/>
    <w:rsid w:val="16A57A4A"/>
    <w:rsid w:val="1984103F"/>
    <w:rsid w:val="1A663D17"/>
    <w:rsid w:val="1C8256C5"/>
    <w:rsid w:val="1C9E1EF3"/>
    <w:rsid w:val="1E37428D"/>
    <w:rsid w:val="1E8245AD"/>
    <w:rsid w:val="1F380BBF"/>
    <w:rsid w:val="1FD75D28"/>
    <w:rsid w:val="1FEF2204"/>
    <w:rsid w:val="20D501B8"/>
    <w:rsid w:val="23276058"/>
    <w:rsid w:val="263D6C98"/>
    <w:rsid w:val="280C6EA3"/>
    <w:rsid w:val="28321027"/>
    <w:rsid w:val="287B37A3"/>
    <w:rsid w:val="29126661"/>
    <w:rsid w:val="29781A36"/>
    <w:rsid w:val="299D5ED5"/>
    <w:rsid w:val="29B63249"/>
    <w:rsid w:val="29F8398C"/>
    <w:rsid w:val="2A870159"/>
    <w:rsid w:val="307C56EC"/>
    <w:rsid w:val="317F1137"/>
    <w:rsid w:val="329C76FF"/>
    <w:rsid w:val="32C96F6A"/>
    <w:rsid w:val="34D7691B"/>
    <w:rsid w:val="34E13287"/>
    <w:rsid w:val="3A227ADB"/>
    <w:rsid w:val="42E3216A"/>
    <w:rsid w:val="43EC179D"/>
    <w:rsid w:val="499D13E0"/>
    <w:rsid w:val="49A308A5"/>
    <w:rsid w:val="49E22A33"/>
    <w:rsid w:val="4B8A7F8A"/>
    <w:rsid w:val="4D6C5536"/>
    <w:rsid w:val="4DB97472"/>
    <w:rsid w:val="4E4C7A1B"/>
    <w:rsid w:val="4E8F1C60"/>
    <w:rsid w:val="51981FF4"/>
    <w:rsid w:val="51FF032F"/>
    <w:rsid w:val="529910B3"/>
    <w:rsid w:val="564F6EA2"/>
    <w:rsid w:val="5A3D7F5A"/>
    <w:rsid w:val="5C323C7C"/>
    <w:rsid w:val="5CCC3817"/>
    <w:rsid w:val="5DFF4054"/>
    <w:rsid w:val="5F404B37"/>
    <w:rsid w:val="5F5F2503"/>
    <w:rsid w:val="61187829"/>
    <w:rsid w:val="611E71C2"/>
    <w:rsid w:val="618B1EF3"/>
    <w:rsid w:val="645D3BCA"/>
    <w:rsid w:val="649A2A96"/>
    <w:rsid w:val="649E33D1"/>
    <w:rsid w:val="64B25A42"/>
    <w:rsid w:val="64C45B85"/>
    <w:rsid w:val="663F14FE"/>
    <w:rsid w:val="673E09F7"/>
    <w:rsid w:val="677C37D9"/>
    <w:rsid w:val="684E7CC7"/>
    <w:rsid w:val="6A073068"/>
    <w:rsid w:val="6C67530A"/>
    <w:rsid w:val="6CE30E35"/>
    <w:rsid w:val="6CEF00E4"/>
    <w:rsid w:val="6D9D4CB1"/>
    <w:rsid w:val="6E557B10"/>
    <w:rsid w:val="733C6D53"/>
    <w:rsid w:val="7B5876BF"/>
    <w:rsid w:val="7C2C6CA8"/>
    <w:rsid w:val="7D9520A1"/>
    <w:rsid w:val="7DE92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6" w:lineRule="auto"/>
      <w:outlineLvl w:val="0"/>
    </w:pPr>
    <w:rPr>
      <w:b/>
      <w:kern w:val="44"/>
      <w:sz w:val="44"/>
    </w:rPr>
  </w:style>
  <w:style w:type="paragraph" w:styleId="5">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6">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7">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List 2"/>
    <w:basedOn w:val="1"/>
    <w:next w:val="3"/>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3">
    <w:name w:val="Plain Text"/>
    <w:basedOn w:val="1"/>
    <w:link w:val="31"/>
    <w:qFormat/>
    <w:uiPriority w:val="0"/>
    <w:rPr>
      <w:rFonts w:ascii="宋体" w:hAnsi="Courier New" w:cs="宋体"/>
      <w:szCs w:val="21"/>
    </w:rPr>
  </w:style>
  <w:style w:type="paragraph" w:styleId="8">
    <w:name w:val="Normal Indent"/>
    <w:basedOn w:val="1"/>
    <w:next w:val="1"/>
    <w:link w:val="30"/>
    <w:qFormat/>
    <w:uiPriority w:val="0"/>
    <w:pPr>
      <w:ind w:firstLine="420"/>
    </w:pPr>
    <w:rPr>
      <w:szCs w:val="20"/>
    </w:rPr>
  </w:style>
  <w:style w:type="paragraph" w:styleId="9">
    <w:name w:val="annotation text"/>
    <w:basedOn w:val="1"/>
    <w:link w:val="46"/>
    <w:qFormat/>
    <w:uiPriority w:val="99"/>
    <w:pPr>
      <w:jc w:val="left"/>
    </w:pPr>
  </w:style>
  <w:style w:type="paragraph" w:styleId="10">
    <w:name w:val="index 6"/>
    <w:basedOn w:val="1"/>
    <w:next w:val="1"/>
    <w:qFormat/>
    <w:uiPriority w:val="0"/>
  </w:style>
  <w:style w:type="paragraph" w:styleId="11">
    <w:name w:val="Body Text"/>
    <w:basedOn w:val="1"/>
    <w:next w:val="1"/>
    <w:link w:val="38"/>
    <w:qFormat/>
    <w:uiPriority w:val="99"/>
    <w:pPr>
      <w:spacing w:after="120"/>
    </w:pPr>
  </w:style>
  <w:style w:type="paragraph" w:styleId="12">
    <w:name w:val="Body Text Indent"/>
    <w:basedOn w:val="1"/>
    <w:link w:val="60"/>
    <w:semiHidden/>
    <w:unhideWhenUsed/>
    <w:qFormat/>
    <w:uiPriority w:val="99"/>
    <w:pPr>
      <w:spacing w:after="120"/>
      <w:ind w:left="420" w:leftChars="200"/>
    </w:pPr>
  </w:style>
  <w:style w:type="paragraph" w:styleId="13">
    <w:name w:val="Date"/>
    <w:basedOn w:val="1"/>
    <w:next w:val="1"/>
    <w:link w:val="45"/>
    <w:semiHidden/>
    <w:unhideWhenUsed/>
    <w:qFormat/>
    <w:uiPriority w:val="99"/>
    <w:pPr>
      <w:ind w:left="100" w:leftChars="2500"/>
    </w:pPr>
  </w:style>
  <w:style w:type="paragraph" w:styleId="14">
    <w:name w:val="Balloon Text"/>
    <w:basedOn w:val="1"/>
    <w:link w:val="49"/>
    <w:semiHidden/>
    <w:unhideWhenUsed/>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1"/>
    <w:pPr>
      <w:spacing w:before="145"/>
      <w:ind w:left="552"/>
    </w:pPr>
    <w:rPr>
      <w:b/>
      <w:bCs/>
    </w:rPr>
  </w:style>
  <w:style w:type="paragraph" w:styleId="18">
    <w:name w:val="Body Text 2"/>
    <w:basedOn w:val="1"/>
    <w:link w:val="70"/>
    <w:semiHidden/>
    <w:unhideWhenUsed/>
    <w:qFormat/>
    <w:uiPriority w:val="99"/>
    <w:pPr>
      <w:spacing w:after="120" w:line="480" w:lineRule="auto"/>
    </w:p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0">
    <w:name w:val="Body Text First Indent 2"/>
    <w:basedOn w:val="12"/>
    <w:link w:val="61"/>
    <w:semiHidden/>
    <w:unhideWhenUsed/>
    <w:qFormat/>
    <w:uiPriority w:val="99"/>
    <w:pPr>
      <w:ind w:firstLine="420" w:firstLineChars="20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Hyperlink"/>
    <w:qFormat/>
    <w:uiPriority w:val="99"/>
    <w:rPr>
      <w:color w:val="0000FF"/>
      <w:u w:val="single"/>
    </w:rPr>
  </w:style>
  <w:style w:type="character" w:styleId="26">
    <w:name w:val="HTML Code"/>
    <w:basedOn w:val="23"/>
    <w:semiHidden/>
    <w:unhideWhenUsed/>
    <w:qFormat/>
    <w:uiPriority w:val="99"/>
    <w:rPr>
      <w:rFonts w:ascii="Courier New" w:hAnsi="Courier New"/>
      <w:sz w:val="20"/>
    </w:rPr>
  </w:style>
  <w:style w:type="paragraph" w:customStyle="1" w:styleId="27">
    <w:name w:val="Default"/>
    <w:next w:val="10"/>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character" w:customStyle="1" w:styleId="28">
    <w:name w:val="标题 1 Char"/>
    <w:qFormat/>
    <w:uiPriority w:val="0"/>
    <w:rPr>
      <w:rFonts w:ascii="宋体" w:hAnsi="宋体" w:eastAsia="黑体"/>
      <w:b/>
      <w:bCs/>
      <w:kern w:val="44"/>
      <w:sz w:val="28"/>
      <w:szCs w:val="44"/>
      <w:lang w:val="en-US" w:eastAsia="zh-CN" w:bidi="ar-SA"/>
    </w:rPr>
  </w:style>
  <w:style w:type="character" w:customStyle="1" w:styleId="29">
    <w:name w:val="纯文本 字符"/>
    <w:basedOn w:val="23"/>
    <w:qFormat/>
    <w:uiPriority w:val="0"/>
    <w:rPr>
      <w:rFonts w:hAnsi="Courier New" w:cs="Courier New" w:asciiTheme="minorEastAsia"/>
      <w:szCs w:val="24"/>
    </w:rPr>
  </w:style>
  <w:style w:type="character" w:customStyle="1" w:styleId="30">
    <w:name w:val="正文缩进 字符"/>
    <w:basedOn w:val="23"/>
    <w:link w:val="8"/>
    <w:qFormat/>
    <w:uiPriority w:val="0"/>
    <w:rPr>
      <w:rFonts w:ascii="Times New Roman" w:hAnsi="Times New Roman" w:eastAsia="宋体" w:cs="Times New Roman"/>
      <w:szCs w:val="20"/>
    </w:rPr>
  </w:style>
  <w:style w:type="character" w:customStyle="1" w:styleId="31">
    <w:name w:val="纯文本 字符1"/>
    <w:basedOn w:val="23"/>
    <w:link w:val="3"/>
    <w:qFormat/>
    <w:uiPriority w:val="0"/>
    <w:rPr>
      <w:rFonts w:ascii="宋体" w:hAnsi="Courier New" w:eastAsia="宋体" w:cs="宋体"/>
      <w:szCs w:val="21"/>
    </w:rPr>
  </w:style>
  <w:style w:type="character" w:customStyle="1" w:styleId="32">
    <w:name w:val="页眉 字符"/>
    <w:basedOn w:val="23"/>
    <w:link w:val="16"/>
    <w:qFormat/>
    <w:uiPriority w:val="99"/>
    <w:rPr>
      <w:rFonts w:ascii="Times New Roman" w:hAnsi="Times New Roman" w:eastAsia="宋体" w:cs="Times New Roman"/>
      <w:sz w:val="18"/>
      <w:szCs w:val="18"/>
    </w:rPr>
  </w:style>
  <w:style w:type="character" w:customStyle="1" w:styleId="33">
    <w:name w:val="页脚 字符"/>
    <w:basedOn w:val="23"/>
    <w:link w:val="15"/>
    <w:qFormat/>
    <w:uiPriority w:val="99"/>
    <w:rPr>
      <w:rFonts w:ascii="Times New Roman" w:hAnsi="Times New Roman" w:eastAsia="宋体" w:cs="Times New Roman"/>
      <w:sz w:val="18"/>
      <w:szCs w:val="18"/>
    </w:rPr>
  </w:style>
  <w:style w:type="paragraph" w:customStyle="1" w:styleId="34">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5">
    <w:name w:val="正文缩进 Char1 Char"/>
    <w:basedOn w:val="23"/>
    <w:qFormat/>
    <w:uiPriority w:val="0"/>
    <w:rPr>
      <w:kern w:val="2"/>
      <w:sz w:val="21"/>
    </w:rPr>
  </w:style>
  <w:style w:type="character" w:customStyle="1" w:styleId="36">
    <w:name w:val="纯文本 Char"/>
    <w:basedOn w:val="23"/>
    <w:qFormat/>
    <w:uiPriority w:val="0"/>
    <w:rPr>
      <w:rFonts w:ascii="宋体" w:hAnsi="Courier New" w:cs="宋体"/>
      <w:kern w:val="2"/>
      <w:sz w:val="21"/>
      <w:szCs w:val="21"/>
    </w:rPr>
  </w:style>
  <w:style w:type="paragraph" w:customStyle="1" w:styleId="37">
    <w:name w:val="样式 样式 小四 行距: 1.5 倍行距 + 首行缩进:  3 字符"/>
    <w:basedOn w:val="1"/>
    <w:qFormat/>
    <w:uiPriority w:val="0"/>
    <w:pPr>
      <w:ind w:firstLine="420" w:firstLineChars="200"/>
    </w:pPr>
    <w:rPr>
      <w:rFonts w:ascii="宋体" w:hAnsi="宋体" w:cs="宋体"/>
      <w:szCs w:val="21"/>
    </w:rPr>
  </w:style>
  <w:style w:type="character" w:customStyle="1" w:styleId="38">
    <w:name w:val="正文文本 字符"/>
    <w:basedOn w:val="23"/>
    <w:link w:val="11"/>
    <w:qFormat/>
    <w:uiPriority w:val="99"/>
    <w:rPr>
      <w:rFonts w:ascii="Times New Roman" w:hAnsi="Times New Roman" w:eastAsia="宋体" w:cs="Times New Roman"/>
      <w:szCs w:val="24"/>
    </w:rPr>
  </w:style>
  <w:style w:type="character" w:customStyle="1" w:styleId="39">
    <w:name w:val="列表段落 字符"/>
    <w:link w:val="40"/>
    <w:qFormat/>
    <w:uiPriority w:val="34"/>
    <w:rPr>
      <w:szCs w:val="24"/>
    </w:rPr>
  </w:style>
  <w:style w:type="paragraph" w:styleId="40">
    <w:name w:val="List Paragraph"/>
    <w:basedOn w:val="1"/>
    <w:link w:val="39"/>
    <w:qFormat/>
    <w:uiPriority w:val="34"/>
    <w:pPr>
      <w:ind w:firstLine="420" w:firstLineChars="200"/>
    </w:pPr>
    <w:rPr>
      <w:rFonts w:asciiTheme="minorHAnsi" w:hAnsiTheme="minorHAnsi" w:eastAsiaTheme="minorEastAsia" w:cstheme="minorBidi"/>
    </w:rPr>
  </w:style>
  <w:style w:type="paragraph" w:customStyle="1" w:styleId="41">
    <w:name w:val="表格文字"/>
    <w:basedOn w:val="1"/>
    <w:qFormat/>
    <w:uiPriority w:val="0"/>
    <w:pPr>
      <w:spacing w:before="25" w:after="25"/>
    </w:pPr>
    <w:rPr>
      <w:bCs/>
      <w:spacing w:val="10"/>
      <w:szCs w:val="20"/>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002级标题"/>
    <w:basedOn w:val="1"/>
    <w:qFormat/>
    <w:uiPriority w:val="0"/>
    <w:pPr>
      <w:widowControl/>
      <w:spacing w:before="120" w:after="120"/>
      <w:ind w:firstLine="200"/>
      <w:jc w:val="left"/>
      <w:outlineLvl w:val="1"/>
    </w:pPr>
    <w:rPr>
      <w:rFonts w:ascii="Calibri" w:hAnsi="Calibri"/>
      <w:b/>
    </w:rPr>
  </w:style>
  <w:style w:type="character" w:customStyle="1" w:styleId="45">
    <w:name w:val="日期 字符"/>
    <w:basedOn w:val="23"/>
    <w:link w:val="13"/>
    <w:semiHidden/>
    <w:qFormat/>
    <w:uiPriority w:val="99"/>
    <w:rPr>
      <w:rFonts w:ascii="Times New Roman" w:hAnsi="Times New Roman" w:eastAsia="宋体" w:cs="Times New Roman"/>
      <w:szCs w:val="24"/>
    </w:rPr>
  </w:style>
  <w:style w:type="character" w:customStyle="1" w:styleId="46">
    <w:name w:val="批注文字 字符"/>
    <w:basedOn w:val="23"/>
    <w:link w:val="9"/>
    <w:qFormat/>
    <w:uiPriority w:val="99"/>
    <w:rPr>
      <w:rFonts w:ascii="Times New Roman" w:hAnsi="Times New Roman" w:eastAsia="宋体" w:cs="Times New Roman"/>
      <w:szCs w:val="24"/>
    </w:rPr>
  </w:style>
  <w:style w:type="table" w:customStyle="1" w:styleId="47">
    <w:name w:val="Table Normal"/>
    <w:semiHidden/>
    <w:unhideWhenUsed/>
    <w:qFormat/>
    <w:uiPriority w:val="0"/>
    <w:tblPr>
      <w:tblCellMar>
        <w:top w:w="0" w:type="dxa"/>
        <w:left w:w="0" w:type="dxa"/>
        <w:bottom w:w="0" w:type="dxa"/>
        <w:right w:w="0" w:type="dxa"/>
      </w:tblCellMar>
    </w:tblPr>
  </w:style>
  <w:style w:type="character" w:customStyle="1" w:styleId="48">
    <w:name w:val="正文文本 Char1"/>
    <w:qFormat/>
    <w:uiPriority w:val="99"/>
    <w:rPr>
      <w:kern w:val="2"/>
      <w:sz w:val="21"/>
      <w:szCs w:val="24"/>
    </w:rPr>
  </w:style>
  <w:style w:type="character" w:customStyle="1" w:styleId="49">
    <w:name w:val="批注框文本 字符"/>
    <w:basedOn w:val="23"/>
    <w:link w:val="14"/>
    <w:semiHidden/>
    <w:qFormat/>
    <w:uiPriority w:val="99"/>
    <w:rPr>
      <w:rFonts w:ascii="Times New Roman" w:hAnsi="Times New Roman" w:eastAsia="宋体" w:cs="Times New Roman"/>
      <w:sz w:val="18"/>
      <w:szCs w:val="18"/>
    </w:rPr>
  </w:style>
  <w:style w:type="character" w:customStyle="1" w:styleId="50">
    <w:name w:val="_正文段落 Char"/>
    <w:link w:val="51"/>
    <w:qFormat/>
    <w:uiPriority w:val="0"/>
    <w:rPr>
      <w:sz w:val="24"/>
      <w:szCs w:val="24"/>
    </w:rPr>
  </w:style>
  <w:style w:type="paragraph" w:customStyle="1" w:styleId="51">
    <w:name w:val="_正文段落"/>
    <w:basedOn w:val="1"/>
    <w:link w:val="50"/>
    <w:qFormat/>
    <w:uiPriority w:val="0"/>
    <w:pPr>
      <w:snapToGrid w:val="0"/>
      <w:spacing w:before="240" w:after="120" w:line="360" w:lineRule="auto"/>
      <w:ind w:firstLine="200" w:firstLineChars="200"/>
      <w:jc w:val="left"/>
    </w:pPr>
    <w:rPr>
      <w:kern w:val="0"/>
      <w:sz w:val="24"/>
    </w:rPr>
  </w:style>
  <w:style w:type="paragraph" w:customStyle="1" w:styleId="52">
    <w:name w:val="列出段落1"/>
    <w:basedOn w:val="1"/>
    <w:link w:val="64"/>
    <w:qFormat/>
    <w:uiPriority w:val="0"/>
    <w:pPr>
      <w:ind w:firstLine="420" w:firstLineChars="200"/>
    </w:pPr>
    <w:rPr>
      <w:rFonts w:ascii="Calibri" w:hAnsi="Calibri"/>
      <w:szCs w:val="22"/>
    </w:rPr>
  </w:style>
  <w:style w:type="paragraph" w:customStyle="1" w:styleId="53">
    <w:name w:val="表格"/>
    <w:basedOn w:val="1"/>
    <w:qFormat/>
    <w:uiPriority w:val="0"/>
    <w:pPr>
      <w:spacing w:line="360" w:lineRule="auto"/>
    </w:pPr>
    <w:rPr>
      <w:rFonts w:ascii="仿宋_GB2312" w:hAnsi="宋体" w:eastAsia="仿宋_GB2312"/>
      <w:bCs/>
      <w:color w:val="333333"/>
      <w:kern w:val="0"/>
      <w:sz w:val="28"/>
    </w:rPr>
  </w:style>
  <w:style w:type="character" w:customStyle="1" w:styleId="54">
    <w:name w:val="font31"/>
    <w:basedOn w:val="23"/>
    <w:qFormat/>
    <w:uiPriority w:val="0"/>
    <w:rPr>
      <w:rFonts w:hint="eastAsia" w:ascii="微软雅黑" w:hAnsi="微软雅黑" w:eastAsia="微软雅黑" w:cs="微软雅黑"/>
      <w:color w:val="FF0000"/>
      <w:sz w:val="24"/>
      <w:szCs w:val="24"/>
      <w:u w:val="none"/>
    </w:rPr>
  </w:style>
  <w:style w:type="character" w:customStyle="1" w:styleId="55">
    <w:name w:val="font01"/>
    <w:basedOn w:val="23"/>
    <w:qFormat/>
    <w:uiPriority w:val="0"/>
    <w:rPr>
      <w:rFonts w:hint="eastAsia" w:ascii="微软雅黑" w:hAnsi="微软雅黑" w:eastAsia="微软雅黑" w:cs="微软雅黑"/>
      <w:color w:val="000000"/>
      <w:sz w:val="24"/>
      <w:szCs w:val="24"/>
      <w:u w:val="none"/>
    </w:rPr>
  </w:style>
  <w:style w:type="paragraph" w:customStyle="1" w:styleId="56">
    <w:name w:val="正文文本首行缩进 21"/>
    <w:basedOn w:val="1"/>
    <w:qFormat/>
    <w:uiPriority w:val="0"/>
    <w:pPr>
      <w:spacing w:line="500" w:lineRule="exact"/>
      <w:ind w:firstLine="420" w:firstLineChars="200"/>
    </w:pPr>
    <w:rPr>
      <w:rFonts w:ascii="Calibri" w:hAnsi="Calibri"/>
      <w:szCs w:val="22"/>
    </w:rPr>
  </w:style>
  <w:style w:type="table" w:customStyle="1" w:styleId="57">
    <w:name w:val="标书网格型表格正文1"/>
    <w:basedOn w:val="21"/>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8">
    <w:name w:val="font21"/>
    <w:qFormat/>
    <w:uiPriority w:val="0"/>
    <w:rPr>
      <w:rFonts w:hint="eastAsia" w:ascii="宋体" w:hAnsi="宋体" w:eastAsia="宋体" w:cs="宋体"/>
      <w:color w:val="000000"/>
      <w:sz w:val="21"/>
      <w:szCs w:val="21"/>
      <w:u w:val="none"/>
    </w:rPr>
  </w:style>
  <w:style w:type="character" w:customStyle="1" w:styleId="59">
    <w:name w:val="NormalCharacter"/>
    <w:qFormat/>
    <w:uiPriority w:val="0"/>
  </w:style>
  <w:style w:type="character" w:customStyle="1" w:styleId="60">
    <w:name w:val="正文文本缩进 字符"/>
    <w:basedOn w:val="23"/>
    <w:link w:val="12"/>
    <w:semiHidden/>
    <w:qFormat/>
    <w:uiPriority w:val="99"/>
    <w:rPr>
      <w:kern w:val="2"/>
      <w:sz w:val="21"/>
      <w:szCs w:val="24"/>
    </w:rPr>
  </w:style>
  <w:style w:type="character" w:customStyle="1" w:styleId="61">
    <w:name w:val="正文文本首行缩进 2 字符"/>
    <w:basedOn w:val="60"/>
    <w:link w:val="20"/>
    <w:semiHidden/>
    <w:qFormat/>
    <w:uiPriority w:val="99"/>
    <w:rPr>
      <w:kern w:val="2"/>
      <w:sz w:val="21"/>
      <w:szCs w:val="24"/>
    </w:rPr>
  </w:style>
  <w:style w:type="character" w:customStyle="1" w:styleId="62">
    <w:name w:val="不明显参考1"/>
    <w:qFormat/>
    <w:uiPriority w:val="31"/>
    <w:rPr>
      <w:smallCaps/>
      <w:color w:val="5A5A5A"/>
    </w:rPr>
  </w:style>
  <w:style w:type="character" w:customStyle="1" w:styleId="63">
    <w:name w:val="未处理的提及1"/>
    <w:basedOn w:val="23"/>
    <w:semiHidden/>
    <w:unhideWhenUsed/>
    <w:qFormat/>
    <w:uiPriority w:val="99"/>
    <w:rPr>
      <w:color w:val="605E5C"/>
      <w:shd w:val="clear" w:color="auto" w:fill="E1DFDD"/>
    </w:rPr>
  </w:style>
  <w:style w:type="character" w:customStyle="1" w:styleId="64">
    <w:name w:val="列出段落 字符"/>
    <w:link w:val="52"/>
    <w:qFormat/>
    <w:uiPriority w:val="0"/>
    <w:rPr>
      <w:rFonts w:ascii="Calibri" w:hAnsi="Calibri"/>
      <w:kern w:val="2"/>
      <w:sz w:val="21"/>
      <w:szCs w:val="22"/>
    </w:rPr>
  </w:style>
  <w:style w:type="character" w:customStyle="1" w:styleId="65">
    <w:name w:val="正文缩进 Char"/>
    <w:qFormat/>
    <w:locked/>
    <w:uiPriority w:val="0"/>
    <w:rPr>
      <w:rFonts w:ascii="Times New Roman" w:hAnsi="Times New Roman"/>
      <w:kern w:val="2"/>
      <w:sz w:val="21"/>
    </w:rPr>
  </w:style>
  <w:style w:type="character" w:customStyle="1" w:styleId="66">
    <w:name w:val="正文文本 字符2"/>
    <w:qFormat/>
    <w:uiPriority w:val="99"/>
    <w:rPr>
      <w:kern w:val="2"/>
      <w:sz w:val="21"/>
      <w:szCs w:val="24"/>
    </w:rPr>
  </w:style>
  <w:style w:type="paragraph" w:customStyle="1" w:styleId="67">
    <w:name w:val=".正文"/>
    <w:basedOn w:val="1"/>
    <w:qFormat/>
    <w:uiPriority w:val="0"/>
    <w:pPr>
      <w:spacing w:beforeLines="50"/>
      <w:ind w:firstLine="200" w:firstLineChars="200"/>
    </w:pPr>
    <w:rPr>
      <w:rFonts w:ascii="Calibri" w:hAnsi="Calibri" w:eastAsia="华文仿宋"/>
    </w:rPr>
  </w:style>
  <w:style w:type="paragraph" w:customStyle="1" w:styleId="68">
    <w:name w:val="style16"/>
    <w:basedOn w:val="1"/>
    <w:qFormat/>
    <w:uiPriority w:val="0"/>
    <w:pPr>
      <w:widowControl/>
      <w:spacing w:before="100" w:beforeAutospacing="1" w:after="100" w:afterAutospacing="1"/>
      <w:jc w:val="left"/>
    </w:pPr>
    <w:rPr>
      <w:rFonts w:ascii="宋体" w:hAnsi="宋体" w:cs="宋体"/>
      <w:color w:val="0000FF"/>
      <w:kern w:val="0"/>
      <w:sz w:val="24"/>
    </w:rPr>
  </w:style>
  <w:style w:type="paragraph" w:customStyle="1" w:styleId="69">
    <w:name w:val="Table Paragraph"/>
    <w:basedOn w:val="1"/>
    <w:qFormat/>
    <w:uiPriority w:val="1"/>
    <w:pPr>
      <w:autoSpaceDE w:val="0"/>
      <w:autoSpaceDN w:val="0"/>
      <w:adjustRightInd w:val="0"/>
      <w:jc w:val="left"/>
    </w:pPr>
    <w:rPr>
      <w:rFonts w:eastAsiaTheme="minorEastAsia"/>
      <w:kern w:val="0"/>
      <w:sz w:val="24"/>
      <w14:ligatures w14:val="standardContextual"/>
    </w:rPr>
  </w:style>
  <w:style w:type="character" w:customStyle="1" w:styleId="70">
    <w:name w:val="正文文本 2 字符"/>
    <w:basedOn w:val="23"/>
    <w:link w:val="18"/>
    <w:semiHidden/>
    <w:qFormat/>
    <w:uiPriority w:val="99"/>
    <w:rPr>
      <w:kern w:val="2"/>
      <w:sz w:val="21"/>
      <w:szCs w:val="24"/>
    </w:rPr>
  </w:style>
  <w:style w:type="character" w:customStyle="1" w:styleId="71">
    <w:name w:val="Unresolved Mention"/>
    <w:basedOn w:val="23"/>
    <w:semiHidden/>
    <w:unhideWhenUsed/>
    <w:qFormat/>
    <w:uiPriority w:val="99"/>
    <w:rPr>
      <w:color w:val="605E5C"/>
      <w:shd w:val="clear" w:color="auto" w:fill="E1DFDD"/>
    </w:rPr>
  </w:style>
  <w:style w:type="paragraph" w:customStyle="1" w:styleId="72">
    <w:name w:val="Table Text"/>
    <w:basedOn w:val="1"/>
    <w:semiHidden/>
    <w:qFormat/>
    <w:uiPriority w:val="0"/>
    <w:rPr>
      <w:rFonts w:ascii="宋体" w:hAnsi="宋体" w:cs="宋体"/>
      <w:sz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98F858-01AC-48B4-94F1-1FBD1DD06BBE}">
  <ds:schemaRefs/>
</ds:datastoreItem>
</file>

<file path=docProps/app.xml><?xml version="1.0" encoding="utf-8"?>
<Properties xmlns="http://schemas.openxmlformats.org/officeDocument/2006/extended-properties" xmlns:vt="http://schemas.openxmlformats.org/officeDocument/2006/docPropsVTypes">
  <Template>Normal</Template>
  <Pages>30</Pages>
  <Words>19825</Words>
  <Characters>20286</Characters>
  <Lines>157</Lines>
  <Paragraphs>44</Paragraphs>
  <TotalTime>29</TotalTime>
  <ScaleCrop>false</ScaleCrop>
  <LinksUpToDate>false</LinksUpToDate>
  <CharactersWithSpaces>23291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2023-01-17T00:01:00Z</dcterms:created>
  <dc:creator>深圳市宝安区人民医院</dc:creator>
  <cp:lastModifiedBy>Administrator</cp:lastModifiedBy>
  <cp:lastPrinted>2026-08-14T01:48:00Z</cp:lastPrinted>
  <dcterms:modified xsi:type="dcterms:W3CDTF">2026-08-18T00:50:33Z</dcterms:modified>
  <dc:title>院内招标采购公告</dc:title>
  <cp:revision>897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0F124A8220174A31AD14F9F56AC371E4</vt:lpwstr>
  </property>
  <property fmtid="{D5CDD505-2E9C-101B-9397-08002B2CF9AE}" pid="4" name="KSOTemplateDocerSaveRecord">
    <vt:lpwstr>eyJoZGlkIjoiOWZkMzE4YjE3ZTIyZGNmZWJlZjE2OGRlZTBmMmZkOGIifQ==</vt:lpwstr>
  </property>
</Properties>
</file>