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eastAsia="宋体" w:cs="宋体"/>
          <w:b/>
          <w:bCs/>
          <w:sz w:val="30"/>
          <w:szCs w:val="30"/>
        </w:rPr>
      </w:pPr>
      <w:r>
        <w:rPr>
          <w:rFonts w:hint="eastAsia" w:ascii="宋体" w:hAnsi="宋体" w:eastAsia="宋体" w:cs="宋体"/>
          <w:b/>
          <w:bCs/>
          <w:color w:val="000000"/>
          <w:sz w:val="30"/>
          <w:szCs w:val="30"/>
        </w:rPr>
        <w:t>深圳市宝安区石岩人民医院</w:t>
      </w:r>
      <w:r>
        <w:rPr>
          <w:rFonts w:hint="eastAsia" w:ascii="宋体" w:hAnsi="宋体" w:eastAsia="宋体" w:cs="宋体"/>
          <w:b/>
          <w:bCs/>
          <w:color w:val="000000"/>
          <w:sz w:val="30"/>
          <w:szCs w:val="30"/>
        </w:rPr>
        <w:br w:type="textWrapping"/>
      </w:r>
      <w:r>
        <w:rPr>
          <w:rFonts w:hint="eastAsia" w:ascii="宋体" w:hAnsi="宋体" w:cs="宋体"/>
          <w:b/>
          <w:bCs/>
          <w:sz w:val="30"/>
          <w:szCs w:val="30"/>
          <w:lang w:eastAsia="zh-CN"/>
        </w:rPr>
        <w:t>2026年第16期公务用车保养维修服务采购公告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采购编号:SYYYZBCG2026-16</w:t>
      </w: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cs="宋体"/>
          <w:b w:val="0"/>
          <w:bCs/>
          <w:color w:val="000000"/>
          <w:kern w:val="0"/>
          <w:szCs w:val="21"/>
          <w:lang w:val="en-US" w:eastAsia="zh-CN"/>
        </w:rPr>
        <w:t>公开征集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7935"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82"/>
        <w:gridCol w:w="1611"/>
        <w:gridCol w:w="1835"/>
        <w:gridCol w:w="2307"/>
      </w:tblGrid>
      <w:tr w14:paraId="0885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trPr>
        <w:tc>
          <w:tcPr>
            <w:tcW w:w="2182" w:type="dxa"/>
            <w:tcMar>
              <w:top w:w="0" w:type="dxa"/>
              <w:left w:w="108" w:type="dxa"/>
              <w:bottom w:w="0" w:type="dxa"/>
              <w:right w:w="108" w:type="dxa"/>
            </w:tcMar>
            <w:vAlign w:val="center"/>
          </w:tcPr>
          <w:p w14:paraId="5FFD6ED0">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项目名称</w:t>
            </w:r>
          </w:p>
        </w:tc>
        <w:tc>
          <w:tcPr>
            <w:tcW w:w="1611" w:type="dxa"/>
            <w:tcMar>
              <w:top w:w="0" w:type="dxa"/>
              <w:left w:w="108" w:type="dxa"/>
              <w:bottom w:w="0" w:type="dxa"/>
              <w:right w:w="108" w:type="dxa"/>
            </w:tcMar>
            <w:vAlign w:val="center"/>
          </w:tcPr>
          <w:p w14:paraId="5261D160">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lang w:val="en-US" w:eastAsia="zh-CN"/>
              </w:rPr>
              <w:t>服务时限</w:t>
            </w:r>
          </w:p>
        </w:tc>
        <w:tc>
          <w:tcPr>
            <w:tcW w:w="1835" w:type="dxa"/>
            <w:tcMar>
              <w:top w:w="0" w:type="dxa"/>
              <w:left w:w="108" w:type="dxa"/>
              <w:bottom w:w="0" w:type="dxa"/>
              <w:right w:w="108" w:type="dxa"/>
            </w:tcMar>
            <w:vAlign w:val="center"/>
          </w:tcPr>
          <w:p w14:paraId="6B1DDD2C">
            <w:pPr>
              <w:widowControl/>
              <w:spacing w:line="380" w:lineRule="exact"/>
              <w:ind w:right="84" w:rightChars="40"/>
              <w:jc w:val="center"/>
              <w:rPr>
                <w:rFonts w:hint="eastAsia"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使用科室</w:t>
            </w:r>
          </w:p>
        </w:tc>
        <w:tc>
          <w:tcPr>
            <w:tcW w:w="2307" w:type="dxa"/>
            <w:tcMar>
              <w:top w:w="0" w:type="dxa"/>
              <w:left w:w="108" w:type="dxa"/>
              <w:bottom w:w="0" w:type="dxa"/>
              <w:right w:w="108" w:type="dxa"/>
            </w:tcMar>
            <w:vAlign w:val="center"/>
          </w:tcPr>
          <w:p w14:paraId="71BC783F">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备注</w:t>
            </w:r>
          </w:p>
        </w:tc>
      </w:tr>
      <w:tr w14:paraId="719D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2182" w:type="dxa"/>
            <w:tcMar>
              <w:top w:w="0" w:type="dxa"/>
              <w:left w:w="108" w:type="dxa"/>
              <w:bottom w:w="0" w:type="dxa"/>
              <w:right w:w="108" w:type="dxa"/>
            </w:tcMar>
            <w:vAlign w:val="center"/>
          </w:tcPr>
          <w:p w14:paraId="61FC6DBA">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cs="宋体"/>
                <w:szCs w:val="21"/>
                <w:lang w:val="en-US" w:eastAsia="zh-CN"/>
              </w:rPr>
              <w:t>公务用车保养维修服务</w:t>
            </w:r>
          </w:p>
        </w:tc>
        <w:tc>
          <w:tcPr>
            <w:tcW w:w="1611" w:type="dxa"/>
            <w:tcMar>
              <w:top w:w="0" w:type="dxa"/>
              <w:left w:w="108" w:type="dxa"/>
              <w:bottom w:w="0" w:type="dxa"/>
              <w:right w:w="108" w:type="dxa"/>
            </w:tcMar>
            <w:vAlign w:val="center"/>
          </w:tcPr>
          <w:p w14:paraId="05F0448E">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eastAsia="宋体" w:cs="宋体"/>
                <w:b w:val="0"/>
                <w:bCs/>
                <w:color w:val="000000"/>
                <w:kern w:val="0"/>
                <w:szCs w:val="21"/>
                <w:lang w:val="en-US" w:eastAsia="zh-CN"/>
              </w:rPr>
              <w:t>1年</w:t>
            </w:r>
          </w:p>
        </w:tc>
        <w:tc>
          <w:tcPr>
            <w:tcW w:w="1835" w:type="dxa"/>
            <w:tcMar>
              <w:top w:w="0" w:type="dxa"/>
              <w:left w:w="108" w:type="dxa"/>
              <w:bottom w:w="0" w:type="dxa"/>
              <w:right w:w="108" w:type="dxa"/>
            </w:tcMar>
            <w:vAlign w:val="center"/>
          </w:tcPr>
          <w:p w14:paraId="7309C875">
            <w:pPr>
              <w:widowControl/>
              <w:spacing w:line="380" w:lineRule="exact"/>
              <w:ind w:right="84" w:rightChars="40"/>
              <w:jc w:val="center"/>
              <w:rPr>
                <w:rFonts w:hint="default" w:ascii="宋体" w:hAnsi="宋体" w:eastAsia="宋体" w:cs="宋体"/>
                <w:b w:val="0"/>
                <w:bCs/>
                <w:color w:val="000000"/>
                <w:kern w:val="0"/>
                <w:szCs w:val="21"/>
                <w:highlight w:val="yellow"/>
                <w:lang w:val="en-US" w:eastAsia="zh-CN"/>
              </w:rPr>
            </w:pPr>
            <w:r>
              <w:rPr>
                <w:rFonts w:hint="eastAsia" w:ascii="宋体" w:hAnsi="宋体" w:cs="宋体"/>
                <w:szCs w:val="21"/>
                <w:lang w:val="en-US" w:eastAsia="zh-CN"/>
              </w:rPr>
              <w:t>司机班</w:t>
            </w:r>
          </w:p>
        </w:tc>
        <w:tc>
          <w:tcPr>
            <w:tcW w:w="2307" w:type="dxa"/>
            <w:tcMar>
              <w:top w:w="0" w:type="dxa"/>
              <w:left w:w="108" w:type="dxa"/>
              <w:bottom w:w="0" w:type="dxa"/>
              <w:right w:w="108" w:type="dxa"/>
            </w:tcMar>
            <w:vAlign w:val="center"/>
          </w:tcPr>
          <w:p w14:paraId="238C0376">
            <w:pPr>
              <w:widowControl/>
              <w:spacing w:line="380" w:lineRule="exact"/>
              <w:ind w:right="84" w:rightChars="40"/>
              <w:jc w:val="center"/>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具体要求</w:t>
            </w:r>
          </w:p>
          <w:p w14:paraId="19A81A4C">
            <w:pPr>
              <w:widowControl/>
              <w:spacing w:line="380" w:lineRule="exact"/>
              <w:ind w:right="84" w:rightChars="40"/>
              <w:jc w:val="center"/>
              <w:rPr>
                <w:rFonts w:hint="default" w:ascii="宋体" w:hAnsi="宋体" w:eastAsia="宋体" w:cs="宋体"/>
                <w:b w:val="0"/>
                <w:bCs/>
                <w:color w:val="000000"/>
                <w:kern w:val="0"/>
                <w:szCs w:val="21"/>
                <w:lang w:val="en-US" w:eastAsia="zh-CN"/>
              </w:rPr>
            </w:pPr>
            <w:r>
              <w:rPr>
                <w:rFonts w:hint="eastAsia" w:ascii="宋体" w:hAnsi="宋体" w:eastAsia="宋体" w:cs="宋体"/>
                <w:b w:val="0"/>
                <w:bCs/>
                <w:color w:val="000000"/>
                <w:kern w:val="0"/>
                <w:szCs w:val="21"/>
              </w:rPr>
              <w:t>详见附件</w:t>
            </w:r>
          </w:p>
        </w:tc>
      </w:tr>
    </w:tbl>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8</w:t>
      </w:r>
      <w:r>
        <w:rPr>
          <w:rFonts w:hint="eastAsia" w:ascii="宋体" w:hAnsi="宋体" w:eastAsia="宋体" w:cs="宋体"/>
          <w:b w:val="0"/>
          <w:bCs/>
          <w:color w:val="000000"/>
          <w:kern w:val="0"/>
          <w:szCs w:val="21"/>
          <w:highlight w:val="none"/>
        </w:rPr>
        <w:t>月</w:t>
      </w:r>
      <w:r>
        <w:rPr>
          <w:rFonts w:hint="eastAsia" w:ascii="宋体" w:hAnsi="宋体" w:cs="宋体"/>
          <w:b w:val="0"/>
          <w:bCs/>
          <w:color w:val="000000"/>
          <w:kern w:val="0"/>
          <w:szCs w:val="21"/>
          <w:highlight w:val="none"/>
          <w:lang w:val="en-US" w:eastAsia="zh-CN"/>
        </w:rPr>
        <w:t>3</w:t>
      </w:r>
      <w:bookmarkStart w:id="13" w:name="_GoBack"/>
      <w:bookmarkEnd w:id="13"/>
      <w:r>
        <w:rPr>
          <w:rFonts w:hint="eastAsia" w:ascii="宋体" w:hAnsi="宋体" w:eastAsia="宋体" w:cs="宋体"/>
          <w:b w:val="0"/>
          <w:bCs/>
          <w:color w:val="000000"/>
          <w:kern w:val="0"/>
          <w:szCs w:val="21"/>
        </w:rPr>
        <w:t>日</w:t>
      </w:r>
      <w:r>
        <w:rPr>
          <w:rFonts w:hint="eastAsia" w:ascii="宋体" w:hAnsi="宋体" w:cs="宋体"/>
          <w:b w:val="0"/>
          <w:bCs/>
          <w:color w:val="000000"/>
          <w:kern w:val="0"/>
          <w:szCs w:val="21"/>
          <w:lang w:val="en-US" w:eastAsia="zh-CN"/>
        </w:rPr>
        <w:t>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eastAsia" w:ascii="宋体" w:hAnsi="宋体" w:eastAsia="宋体" w:cs="宋体"/>
          <w:bCs/>
          <w:sz w:val="24"/>
          <w:highlight w:val="yellow"/>
          <w:lang w:val="en-US" w:eastAsia="zh-CN"/>
        </w:rPr>
      </w:pPr>
      <w:r>
        <w:rPr>
          <w:rFonts w:hint="eastAsia" w:ascii="宋体" w:hAnsi="宋体" w:cs="宋体"/>
          <w:color w:val="000000"/>
          <w:kern w:val="0"/>
          <w:szCs w:val="21"/>
          <w:lang w:val="en-US" w:eastAsia="zh-CN"/>
        </w:rPr>
        <w:t>（二）</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投标人</w:t>
      </w:r>
      <w:r>
        <w:rPr>
          <w:rFonts w:hint="eastAsia" w:ascii="宋体" w:hAnsi="宋体"/>
          <w:color w:val="auto"/>
          <w:szCs w:val="21"/>
          <w:highlight w:val="none"/>
          <w:lang w:val="en-US" w:eastAsia="zh-CN"/>
        </w:rPr>
        <w:t>具有</w:t>
      </w:r>
      <w:r>
        <w:rPr>
          <w:rFonts w:hint="eastAsia" w:ascii="宋体" w:hAnsi="宋体"/>
          <w:color w:val="auto"/>
          <w:szCs w:val="21"/>
          <w:highlight w:val="none"/>
        </w:rPr>
        <w:t>二类或以上汽车维修资质企业。（提供相关资质证明文件：①提供有效期内的经营许可证；②经营许可证已过期或未办理经营许可证的须提供在深圳市交通运输局备案证明材料）</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w:t>
      </w:r>
      <w:r>
        <w:rPr>
          <w:rFonts w:hint="eastAsia" w:ascii="宋体" w:hAnsi="宋体" w:eastAsia="宋体" w:cs="宋体"/>
          <w:b w:val="0"/>
          <w:bCs w:val="0"/>
          <w:color w:val="auto"/>
          <w:szCs w:val="21"/>
        </w:rPr>
        <w:t>社保证明等附件加盖投标人公章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rPr>
        <w:t xml:space="preserve">                                                              </w:t>
      </w:r>
      <w:r>
        <w:rPr>
          <w:rFonts w:hint="eastAsia" w:ascii="宋体" w:hAnsi="宋体" w:cs="宋体"/>
          <w:color w:val="000000" w:themeColor="text1"/>
          <w:kern w:val="0"/>
          <w:szCs w:val="21"/>
          <w:highlight w:val="none"/>
          <w:lang w:eastAsia="zh-CN"/>
        </w:rPr>
        <w:t>2026</w:t>
      </w:r>
      <w:r>
        <w:rPr>
          <w:rFonts w:hint="eastAsia" w:ascii="宋体" w:hAnsi="宋体" w:eastAsia="宋体" w:cs="宋体"/>
          <w:color w:val="000000" w:themeColor="text1"/>
          <w:kern w:val="0"/>
          <w:szCs w:val="21"/>
          <w:highlight w:val="none"/>
        </w:rPr>
        <w:t>年</w:t>
      </w:r>
      <w:r>
        <w:rPr>
          <w:rFonts w:hint="eastAsia" w:ascii="宋体" w:hAnsi="宋体" w:cs="宋体"/>
          <w:color w:val="000000" w:themeColor="text1"/>
          <w:kern w:val="0"/>
          <w:szCs w:val="21"/>
          <w:highlight w:val="none"/>
          <w:lang w:val="en-US" w:eastAsia="zh-CN"/>
        </w:rPr>
        <w:t>7</w:t>
      </w:r>
      <w:r>
        <w:rPr>
          <w:rFonts w:hint="eastAsia" w:ascii="宋体" w:hAnsi="宋体" w:eastAsia="宋体" w:cs="宋体"/>
          <w:color w:val="000000" w:themeColor="text1"/>
          <w:kern w:val="0"/>
          <w:szCs w:val="21"/>
          <w:highlight w:val="none"/>
        </w:rPr>
        <w:t>月</w:t>
      </w:r>
      <w:r>
        <w:rPr>
          <w:rFonts w:hint="eastAsia" w:ascii="宋体" w:hAnsi="宋体" w:cs="宋体"/>
          <w:color w:val="000000" w:themeColor="text1"/>
          <w:kern w:val="0"/>
          <w:szCs w:val="21"/>
          <w:highlight w:val="none"/>
          <w:lang w:val="en-US" w:eastAsia="zh-CN"/>
        </w:rPr>
        <w:t>24</w:t>
      </w:r>
      <w:r>
        <w:rPr>
          <w:rFonts w:hint="eastAsia" w:ascii="宋体" w:hAnsi="宋体" w:eastAsia="宋体" w:cs="宋体"/>
          <w:color w:val="000000" w:themeColor="text1"/>
          <w:kern w:val="0"/>
          <w:szCs w:val="21"/>
          <w:highlight w:val="none"/>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rPr>
        <w:t>8</w:t>
      </w:r>
      <w:r>
        <w:rPr>
          <w:rFonts w:hint="eastAsia" w:ascii="宋体" w:hAnsi="宋体" w:eastAsia="宋体" w:cs="宋体"/>
          <w:color w:val="000000" w:themeColor="text1"/>
          <w:kern w:val="0"/>
          <w:sz w:val="21"/>
          <w:szCs w:val="21"/>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rPr>
        <w:t>9</w:t>
      </w:r>
      <w:r>
        <w:rPr>
          <w:rFonts w:hint="eastAsia" w:ascii="宋体" w:hAnsi="宋体" w:eastAsia="宋体" w:cs="宋体"/>
          <w:color w:val="000000" w:themeColor="text1"/>
          <w:kern w:val="0"/>
          <w:sz w:val="21"/>
          <w:szCs w:val="21"/>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w:t>
      </w:r>
      <w:r>
        <w:rPr>
          <w:rFonts w:hint="eastAsia" w:ascii="宋体" w:hAnsi="宋体" w:cs="宋体"/>
          <w:kern w:val="0"/>
          <w:lang w:val="en-US" w:eastAsia="zh-CN"/>
        </w:rPr>
        <w:t>社保证明等</w:t>
      </w:r>
      <w:r>
        <w:rPr>
          <w:rFonts w:hint="eastAsia" w:ascii="宋体" w:hAnsi="宋体" w:cs="宋体"/>
          <w:b w:val="0"/>
          <w:bCs w:val="0"/>
          <w:color w:val="auto"/>
          <w:szCs w:val="21"/>
          <w:lang w:val="en-US" w:eastAsia="zh-CN"/>
        </w:rPr>
        <w:t>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6DFC80BC">
      <w:pPr>
        <w:widowControl/>
        <w:jc w:val="left"/>
        <w:rPr>
          <w:rFonts w:hint="eastAsia" w:ascii="宋体" w:hAnsi="宋体" w:eastAsia="宋体" w:cs="宋体"/>
        </w:rPr>
      </w:pPr>
      <w:r>
        <w:rPr>
          <w:rFonts w:hint="eastAsia" w:ascii="宋体" w:hAnsi="宋体" w:eastAsia="宋体" w:cs="宋体"/>
        </w:rPr>
        <w:br w:type="page"/>
      </w:r>
    </w:p>
    <w:p w14:paraId="115EB319">
      <w:pPr>
        <w:widowControl/>
        <w:jc w:val="center"/>
        <w:rPr>
          <w:rFonts w:cs="Arial" w:asciiTheme="minorEastAsia" w:hAnsiTheme="minorEastAsia" w:eastAsiaTheme="minorEastAsia"/>
          <w:b/>
          <w:bCs/>
          <w:color w:val="000000" w:themeColor="text1"/>
          <w:kern w:val="0"/>
          <w:sz w:val="32"/>
          <w:szCs w:val="32"/>
        </w:rPr>
      </w:pPr>
      <w:r>
        <w:rPr>
          <w:rFonts w:cs="Arial" w:asciiTheme="minorEastAsia" w:hAnsiTheme="minorEastAsia" w:eastAsiaTheme="minorEastAsia"/>
          <w:b/>
          <w:bCs/>
          <w:color w:val="000000" w:themeColor="text1"/>
          <w:kern w:val="0"/>
          <w:sz w:val="32"/>
          <w:szCs w:val="32"/>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rPr>
      </w:pPr>
      <w:r>
        <w:rPr>
          <w:rFonts w:hint="eastAsia" w:ascii="宋体" w:hAnsi="宋体" w:eastAsia="宋体" w:cs="宋体"/>
          <w:color w:val="000000" w:themeColor="text1"/>
          <w:kern w:val="0"/>
          <w:sz w:val="21"/>
          <w:szCs w:val="21"/>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在医院监察部门监督下,由工作人员当众拆封､唱标｡唱标的内容包括投标人名称､投标价格(按照SFDA批准的名称､详细规格型号填写报价,现场递交)｡</w:t>
      </w:r>
    </w:p>
    <w:p w14:paraId="74543D0C">
      <w:pPr>
        <w:widowControl/>
        <w:jc w:val="left"/>
        <w:rPr>
          <w:rFonts w:ascii="宋体" w:hAnsi="宋体" w:eastAsia="宋体" w:cs="Arial"/>
          <w:kern w:val="0"/>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714"/>
        <w:gridCol w:w="1459"/>
        <w:gridCol w:w="498"/>
        <w:gridCol w:w="4744"/>
      </w:tblGrid>
      <w:tr w14:paraId="53A00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9" w:type="dxa"/>
            <w:gridSpan w:val="5"/>
            <w:vAlign w:val="center"/>
          </w:tcPr>
          <w:p w14:paraId="2AEB7E9A">
            <w:pPr>
              <w:jc w:val="center"/>
              <w:rPr>
                <w:rFonts w:hint="default" w:ascii="宋体" w:hAnsi="宋体" w:eastAsia="宋体"/>
                <w:b/>
                <w:bCs/>
                <w:sz w:val="24"/>
                <w:lang w:val="en-US" w:eastAsia="zh-CN"/>
              </w:rPr>
            </w:pPr>
            <w:r>
              <w:rPr>
                <w:rFonts w:hint="eastAsia" w:ascii="宋体" w:hAnsi="宋体"/>
                <w:b/>
                <w:bCs/>
                <w:sz w:val="24"/>
              </w:rPr>
              <w:t>一、技术部分</w:t>
            </w:r>
            <w:r>
              <w:rPr>
                <w:rFonts w:hint="eastAsia" w:ascii="宋体" w:hAnsi="宋体"/>
                <w:b/>
                <w:bCs/>
                <w:sz w:val="24"/>
                <w:lang w:eastAsia="zh-CN"/>
              </w:rPr>
              <w:t>（</w:t>
            </w:r>
            <w:r>
              <w:rPr>
                <w:rFonts w:hint="eastAsia" w:ascii="宋体" w:hAnsi="宋体"/>
                <w:b/>
                <w:bCs/>
                <w:sz w:val="24"/>
                <w:lang w:val="en-US" w:eastAsia="zh-CN"/>
              </w:rPr>
              <w:t>51分）</w:t>
            </w:r>
          </w:p>
        </w:tc>
      </w:tr>
      <w:tr w14:paraId="1BA4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0AAF73CD">
            <w:pPr>
              <w:jc w:val="center"/>
              <w:rPr>
                <w:rFonts w:hint="eastAsia" w:ascii="宋体" w:hAnsi="宋体"/>
                <w:b/>
                <w:bCs/>
                <w:szCs w:val="21"/>
              </w:rPr>
            </w:pPr>
            <w:r>
              <w:rPr>
                <w:rFonts w:hint="eastAsia" w:ascii="宋体" w:hAnsi="宋体"/>
                <w:b/>
                <w:bCs/>
                <w:szCs w:val="21"/>
              </w:rPr>
              <w:t>序号</w:t>
            </w:r>
          </w:p>
        </w:tc>
        <w:tc>
          <w:tcPr>
            <w:tcW w:w="2351" w:type="dxa"/>
            <w:gridSpan w:val="2"/>
            <w:vAlign w:val="center"/>
          </w:tcPr>
          <w:p w14:paraId="142C452F">
            <w:pPr>
              <w:jc w:val="center"/>
              <w:rPr>
                <w:rFonts w:hint="eastAsia" w:ascii="宋体" w:hAnsi="宋体"/>
                <w:b/>
                <w:bCs/>
                <w:szCs w:val="21"/>
              </w:rPr>
            </w:pPr>
            <w:r>
              <w:rPr>
                <w:rFonts w:hint="eastAsia" w:ascii="宋体" w:hAnsi="宋体"/>
                <w:b/>
                <w:bCs/>
                <w:szCs w:val="21"/>
              </w:rPr>
              <w:t>评分因素</w:t>
            </w:r>
          </w:p>
        </w:tc>
        <w:tc>
          <w:tcPr>
            <w:tcW w:w="506" w:type="dxa"/>
            <w:vAlign w:val="center"/>
          </w:tcPr>
          <w:p w14:paraId="4CCC972C">
            <w:pPr>
              <w:jc w:val="center"/>
              <w:rPr>
                <w:rFonts w:hint="eastAsia" w:ascii="宋体" w:hAnsi="宋体"/>
                <w:b/>
                <w:bCs/>
                <w:szCs w:val="21"/>
              </w:rPr>
            </w:pPr>
            <w:r>
              <w:rPr>
                <w:rFonts w:hint="eastAsia" w:ascii="宋体" w:hAnsi="宋体"/>
                <w:b/>
                <w:bCs/>
                <w:szCs w:val="21"/>
              </w:rPr>
              <w:t>分值</w:t>
            </w:r>
          </w:p>
        </w:tc>
        <w:tc>
          <w:tcPr>
            <w:tcW w:w="4946" w:type="dxa"/>
            <w:vAlign w:val="center"/>
          </w:tcPr>
          <w:p w14:paraId="3D158D54">
            <w:pPr>
              <w:jc w:val="center"/>
              <w:rPr>
                <w:rFonts w:hint="eastAsia" w:ascii="宋体" w:hAnsi="宋体"/>
                <w:b/>
                <w:bCs/>
                <w:szCs w:val="21"/>
              </w:rPr>
            </w:pPr>
            <w:r>
              <w:rPr>
                <w:rFonts w:hint="eastAsia" w:ascii="宋体" w:hAnsi="宋体"/>
                <w:b/>
                <w:bCs/>
                <w:szCs w:val="21"/>
              </w:rPr>
              <w:t>评分准则</w:t>
            </w:r>
          </w:p>
        </w:tc>
      </w:tr>
      <w:tr w14:paraId="552B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5" w:hRule="atLeast"/>
          <w:jc w:val="center"/>
        </w:trPr>
        <w:tc>
          <w:tcPr>
            <w:tcW w:w="1176" w:type="dxa"/>
            <w:vAlign w:val="center"/>
          </w:tcPr>
          <w:p w14:paraId="5E9352FA">
            <w:pPr>
              <w:jc w:val="center"/>
              <w:rPr>
                <w:rFonts w:hint="eastAsia" w:ascii="宋体" w:hAnsi="宋体"/>
                <w:szCs w:val="21"/>
              </w:rPr>
            </w:pPr>
            <w:r>
              <w:rPr>
                <w:rFonts w:hint="eastAsia" w:ascii="宋体" w:hAnsi="宋体"/>
                <w:szCs w:val="21"/>
              </w:rPr>
              <w:t>1</w:t>
            </w:r>
          </w:p>
        </w:tc>
        <w:tc>
          <w:tcPr>
            <w:tcW w:w="2351" w:type="dxa"/>
            <w:gridSpan w:val="2"/>
            <w:vAlign w:val="center"/>
          </w:tcPr>
          <w:p w14:paraId="7BE9B5B8">
            <w:pPr>
              <w:jc w:val="center"/>
              <w:rPr>
                <w:rFonts w:hint="eastAsia" w:ascii="宋体" w:hAnsi="宋体"/>
                <w:szCs w:val="21"/>
              </w:rPr>
            </w:pPr>
            <w:r>
              <w:rPr>
                <w:rFonts w:hint="eastAsia" w:ascii="新宋体" w:hAnsi="新宋体" w:eastAsia="新宋体"/>
                <w:szCs w:val="21"/>
              </w:rPr>
              <w:t>实施方案</w:t>
            </w:r>
          </w:p>
        </w:tc>
        <w:tc>
          <w:tcPr>
            <w:tcW w:w="506" w:type="dxa"/>
            <w:vAlign w:val="center"/>
          </w:tcPr>
          <w:p w14:paraId="5458F844">
            <w:pPr>
              <w:jc w:val="center"/>
              <w:rPr>
                <w:rFonts w:hint="default" w:ascii="宋体" w:hAnsi="宋体" w:eastAsia="宋体"/>
                <w:szCs w:val="21"/>
                <w:lang w:val="en-US" w:eastAsia="zh-CN"/>
              </w:rPr>
            </w:pPr>
            <w:r>
              <w:rPr>
                <w:rFonts w:hint="eastAsia" w:ascii="宋体" w:hAnsi="宋体"/>
                <w:szCs w:val="21"/>
                <w:lang w:val="en-US" w:eastAsia="zh-CN"/>
              </w:rPr>
              <w:t>11</w:t>
            </w:r>
          </w:p>
        </w:tc>
        <w:tc>
          <w:tcPr>
            <w:tcW w:w="4946" w:type="dxa"/>
            <w:vAlign w:val="center"/>
          </w:tcPr>
          <w:p w14:paraId="42464212">
            <w:pPr>
              <w:rPr>
                <w:rFonts w:hint="eastAsia" w:ascii="宋体" w:hAnsi="宋体"/>
                <w:b/>
                <w:bCs/>
                <w:szCs w:val="21"/>
              </w:rPr>
            </w:pPr>
            <w:r>
              <w:rPr>
                <w:rFonts w:hint="eastAsia" w:ascii="宋体" w:hAnsi="宋体"/>
                <w:b/>
                <w:bCs/>
                <w:szCs w:val="21"/>
              </w:rPr>
              <w:t>（一）评审内容：</w:t>
            </w:r>
          </w:p>
          <w:p w14:paraId="1C618DE0">
            <w:pPr>
              <w:rPr>
                <w:rFonts w:hint="eastAsia" w:ascii="宋体" w:hAnsi="宋体"/>
                <w:szCs w:val="21"/>
              </w:rPr>
            </w:pPr>
            <w:r>
              <w:rPr>
                <w:rFonts w:hint="eastAsia" w:ascii="宋体" w:hAnsi="宋体"/>
                <w:szCs w:val="21"/>
              </w:rPr>
              <w:t>投标人根据采购需求提供实施方案，具体内容包括但不限于：</w:t>
            </w:r>
          </w:p>
          <w:p w14:paraId="658C7BFA">
            <w:pPr>
              <w:rPr>
                <w:rFonts w:hint="eastAsia" w:ascii="宋体" w:hAnsi="宋体"/>
                <w:szCs w:val="21"/>
              </w:rPr>
            </w:pPr>
            <w:r>
              <w:rPr>
                <w:rFonts w:hint="eastAsia" w:ascii="宋体" w:hAnsi="宋体"/>
                <w:szCs w:val="21"/>
              </w:rPr>
              <w:t>1、整体运作规划；</w:t>
            </w:r>
          </w:p>
          <w:p w14:paraId="597D0919">
            <w:pPr>
              <w:rPr>
                <w:rFonts w:hint="eastAsia" w:ascii="宋体" w:hAnsi="宋体"/>
                <w:szCs w:val="21"/>
              </w:rPr>
            </w:pPr>
            <w:r>
              <w:rPr>
                <w:rFonts w:hint="eastAsia" w:ascii="宋体" w:hAnsi="宋体"/>
                <w:szCs w:val="21"/>
              </w:rPr>
              <w:t>2、工作内容；</w:t>
            </w:r>
          </w:p>
          <w:p w14:paraId="2CD2F7C6">
            <w:pPr>
              <w:rPr>
                <w:rFonts w:hint="eastAsia" w:ascii="宋体" w:hAnsi="宋体"/>
                <w:szCs w:val="21"/>
              </w:rPr>
            </w:pPr>
            <w:r>
              <w:rPr>
                <w:rFonts w:hint="eastAsia" w:ascii="宋体" w:hAnsi="宋体"/>
                <w:szCs w:val="21"/>
              </w:rPr>
              <w:t>3、管理计划；</w:t>
            </w:r>
          </w:p>
          <w:p w14:paraId="34782BCA">
            <w:pPr>
              <w:rPr>
                <w:rFonts w:hint="eastAsia" w:ascii="宋体" w:hAnsi="宋体"/>
                <w:szCs w:val="21"/>
              </w:rPr>
            </w:pPr>
            <w:r>
              <w:rPr>
                <w:rFonts w:hint="eastAsia" w:ascii="宋体" w:hAnsi="宋体"/>
                <w:szCs w:val="21"/>
              </w:rPr>
              <w:t>4、时间和人员安排；</w:t>
            </w:r>
          </w:p>
          <w:p w14:paraId="5F08072A">
            <w:pPr>
              <w:rPr>
                <w:rFonts w:hint="eastAsia" w:ascii="宋体" w:hAnsi="宋体"/>
                <w:szCs w:val="21"/>
              </w:rPr>
            </w:pPr>
            <w:r>
              <w:rPr>
                <w:rFonts w:hint="eastAsia" w:ascii="宋体" w:hAnsi="宋体"/>
                <w:szCs w:val="21"/>
              </w:rPr>
              <w:t>5、预期成果。</w:t>
            </w:r>
          </w:p>
          <w:p w14:paraId="5207AEAC">
            <w:pPr>
              <w:rPr>
                <w:rFonts w:hint="eastAsia" w:ascii="宋体" w:hAnsi="宋体"/>
                <w:b/>
                <w:bCs/>
                <w:szCs w:val="21"/>
              </w:rPr>
            </w:pPr>
            <w:r>
              <w:rPr>
                <w:rFonts w:hint="eastAsia" w:ascii="宋体" w:hAnsi="宋体"/>
                <w:b/>
                <w:bCs/>
                <w:szCs w:val="21"/>
              </w:rPr>
              <w:t>（二）评审标准：</w:t>
            </w:r>
          </w:p>
          <w:p w14:paraId="0BC4EEAE">
            <w:pPr>
              <w:rPr>
                <w:rFonts w:hint="eastAsia" w:ascii="宋体" w:hAnsi="宋体"/>
                <w:szCs w:val="21"/>
              </w:rPr>
            </w:pPr>
            <w:r>
              <w:rPr>
                <w:rFonts w:hint="eastAsia" w:ascii="宋体" w:hAnsi="宋体"/>
                <w:szCs w:val="21"/>
                <w:lang w:val="en-US" w:eastAsia="zh-CN"/>
              </w:rPr>
              <w:t>以上内容满足以上1项得1分，最高得5分，在此基础上，根据方案响应情况进一步评审</w:t>
            </w:r>
            <w:r>
              <w:rPr>
                <w:rFonts w:hint="eastAsia" w:ascii="宋体" w:hAnsi="宋体"/>
                <w:szCs w:val="21"/>
              </w:rPr>
              <w:t>：</w:t>
            </w:r>
          </w:p>
          <w:p w14:paraId="1D0535CC">
            <w:pPr>
              <w:rPr>
                <w:rFonts w:hint="eastAsia" w:ascii="宋体" w:hAnsi="宋体"/>
                <w:szCs w:val="21"/>
              </w:rPr>
            </w:pPr>
            <w:r>
              <w:rPr>
                <w:rFonts w:hint="eastAsia" w:ascii="宋体" w:hAnsi="宋体"/>
                <w:szCs w:val="21"/>
              </w:rPr>
              <w:t>1.实施方案内容全面、具体，针对性强，科学合理，操作性强，</w:t>
            </w:r>
            <w:r>
              <w:rPr>
                <w:rFonts w:hint="eastAsia" w:ascii="宋体" w:hAnsi="宋体"/>
                <w:szCs w:val="21"/>
                <w:lang w:val="en-US" w:eastAsia="zh-CN"/>
              </w:rPr>
              <w:t>得6</w:t>
            </w:r>
            <w:r>
              <w:rPr>
                <w:rFonts w:hint="eastAsia" w:ascii="宋体" w:hAnsi="宋体"/>
                <w:szCs w:val="21"/>
              </w:rPr>
              <w:t>分；</w:t>
            </w:r>
          </w:p>
          <w:p w14:paraId="6BED8981">
            <w:pPr>
              <w:rPr>
                <w:rFonts w:hint="eastAsia" w:ascii="宋体" w:hAnsi="宋体"/>
                <w:szCs w:val="21"/>
              </w:rPr>
            </w:pPr>
            <w:r>
              <w:rPr>
                <w:rFonts w:hint="eastAsia" w:ascii="宋体" w:hAnsi="宋体"/>
                <w:szCs w:val="21"/>
              </w:rPr>
              <w:t>2.实施方案内容全面、具体，针对性较强，较科学合理，操作性较强，</w:t>
            </w:r>
            <w:r>
              <w:rPr>
                <w:rFonts w:hint="eastAsia" w:ascii="宋体" w:hAnsi="宋体"/>
                <w:szCs w:val="21"/>
                <w:lang w:val="en-US" w:eastAsia="zh-CN"/>
              </w:rPr>
              <w:t>得4</w:t>
            </w:r>
            <w:r>
              <w:rPr>
                <w:rFonts w:hint="eastAsia" w:ascii="宋体" w:hAnsi="宋体"/>
                <w:szCs w:val="21"/>
              </w:rPr>
              <w:t>分；</w:t>
            </w:r>
          </w:p>
          <w:p w14:paraId="12C11520">
            <w:pPr>
              <w:rPr>
                <w:rFonts w:hint="eastAsia" w:ascii="宋体" w:hAnsi="宋体"/>
                <w:szCs w:val="21"/>
              </w:rPr>
            </w:pPr>
            <w:r>
              <w:rPr>
                <w:rFonts w:hint="eastAsia" w:ascii="宋体" w:hAnsi="宋体"/>
                <w:szCs w:val="21"/>
              </w:rPr>
              <w:t>3.实施方案内容一般，针对性一般 ，操作性一般，</w:t>
            </w:r>
            <w:r>
              <w:rPr>
                <w:rFonts w:hint="eastAsia" w:ascii="宋体" w:hAnsi="宋体"/>
                <w:szCs w:val="21"/>
                <w:lang w:val="en-US" w:eastAsia="zh-CN"/>
              </w:rPr>
              <w:t>得2</w:t>
            </w:r>
            <w:r>
              <w:rPr>
                <w:rFonts w:hint="eastAsia" w:ascii="宋体" w:hAnsi="宋体"/>
                <w:szCs w:val="21"/>
              </w:rPr>
              <w:t>分；</w:t>
            </w:r>
          </w:p>
          <w:p w14:paraId="6321F82F">
            <w:pPr>
              <w:jc w:val="left"/>
              <w:rPr>
                <w:rFonts w:hint="eastAsia" w:ascii="宋体" w:hAnsi="宋体"/>
                <w:szCs w:val="21"/>
              </w:rPr>
            </w:pPr>
            <w:r>
              <w:rPr>
                <w:rFonts w:hint="eastAsia" w:ascii="宋体" w:hAnsi="宋体"/>
                <w:szCs w:val="21"/>
              </w:rPr>
              <w:t>4.实施方案内容差，针对性差，不科学合理，操作性差，不加分。</w:t>
            </w:r>
          </w:p>
        </w:tc>
      </w:tr>
      <w:tr w14:paraId="5EC9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0" w:hRule="atLeast"/>
          <w:jc w:val="center"/>
        </w:trPr>
        <w:tc>
          <w:tcPr>
            <w:tcW w:w="1176" w:type="dxa"/>
            <w:vAlign w:val="center"/>
          </w:tcPr>
          <w:p w14:paraId="508BF684">
            <w:pPr>
              <w:jc w:val="center"/>
              <w:rPr>
                <w:rFonts w:hint="eastAsia" w:ascii="宋体" w:hAnsi="宋体"/>
                <w:szCs w:val="21"/>
              </w:rPr>
            </w:pPr>
            <w:r>
              <w:rPr>
                <w:rFonts w:hint="eastAsia" w:ascii="宋体" w:hAnsi="宋体"/>
                <w:szCs w:val="21"/>
              </w:rPr>
              <w:t>2</w:t>
            </w:r>
          </w:p>
        </w:tc>
        <w:tc>
          <w:tcPr>
            <w:tcW w:w="2351" w:type="dxa"/>
            <w:gridSpan w:val="2"/>
            <w:vAlign w:val="center"/>
          </w:tcPr>
          <w:p w14:paraId="6EC532CA">
            <w:pPr>
              <w:jc w:val="center"/>
              <w:rPr>
                <w:rFonts w:hint="eastAsia" w:ascii="宋体" w:hAnsi="宋体"/>
                <w:szCs w:val="21"/>
              </w:rPr>
            </w:pPr>
            <w:r>
              <w:rPr>
                <w:rFonts w:hint="eastAsia" w:ascii="新宋体" w:hAnsi="新宋体" w:eastAsia="新宋体"/>
                <w:szCs w:val="21"/>
              </w:rPr>
              <w:t>项目重点难点分析、应对措施及相关的合理化建议</w:t>
            </w:r>
          </w:p>
        </w:tc>
        <w:tc>
          <w:tcPr>
            <w:tcW w:w="506" w:type="dxa"/>
            <w:vAlign w:val="center"/>
          </w:tcPr>
          <w:p w14:paraId="3AD006BB">
            <w:pPr>
              <w:jc w:val="center"/>
              <w:rPr>
                <w:rFonts w:hint="eastAsia" w:ascii="宋体" w:hAnsi="宋体" w:eastAsia="宋体"/>
                <w:szCs w:val="21"/>
                <w:lang w:eastAsia="zh-CN"/>
              </w:rPr>
            </w:pPr>
            <w:r>
              <w:rPr>
                <w:rFonts w:hint="eastAsia" w:ascii="宋体" w:hAnsi="宋体"/>
                <w:szCs w:val="21"/>
                <w:lang w:val="en-US" w:eastAsia="zh-CN"/>
              </w:rPr>
              <w:t>8</w:t>
            </w:r>
          </w:p>
        </w:tc>
        <w:tc>
          <w:tcPr>
            <w:tcW w:w="4946" w:type="dxa"/>
            <w:vAlign w:val="center"/>
          </w:tcPr>
          <w:p w14:paraId="02720FB3">
            <w:pPr>
              <w:rPr>
                <w:rFonts w:hint="eastAsia" w:ascii="宋体" w:hAnsi="宋体"/>
                <w:b/>
                <w:bCs/>
                <w:szCs w:val="21"/>
              </w:rPr>
            </w:pPr>
            <w:r>
              <w:rPr>
                <w:rFonts w:hint="eastAsia" w:ascii="宋体" w:hAnsi="宋体"/>
                <w:b/>
                <w:bCs/>
                <w:szCs w:val="21"/>
              </w:rPr>
              <w:t>（一）评审内容：</w:t>
            </w:r>
          </w:p>
          <w:p w14:paraId="520B0C72">
            <w:pPr>
              <w:rPr>
                <w:rFonts w:hint="eastAsia" w:ascii="宋体" w:hAnsi="宋体"/>
                <w:szCs w:val="21"/>
              </w:rPr>
            </w:pPr>
            <w:r>
              <w:rPr>
                <w:rFonts w:hint="eastAsia" w:ascii="宋体" w:hAnsi="宋体"/>
                <w:szCs w:val="21"/>
              </w:rPr>
              <w:t>投标人根据采购需求提供项目重点难点分析、应对措施及相关的合理化建议，具体内容包括但不限于：</w:t>
            </w:r>
          </w:p>
          <w:p w14:paraId="29E63024">
            <w:pPr>
              <w:rPr>
                <w:rFonts w:hint="eastAsia" w:ascii="宋体" w:hAnsi="宋体"/>
                <w:szCs w:val="21"/>
              </w:rPr>
            </w:pPr>
            <w:r>
              <w:rPr>
                <w:rFonts w:hint="eastAsia" w:ascii="宋体" w:hAnsi="宋体"/>
                <w:szCs w:val="21"/>
              </w:rPr>
              <w:t>1、对采购项目工作内容的理解；</w:t>
            </w:r>
          </w:p>
          <w:p w14:paraId="15C7A90D">
            <w:pPr>
              <w:rPr>
                <w:rFonts w:hint="eastAsia" w:ascii="宋体" w:hAnsi="宋体"/>
                <w:szCs w:val="21"/>
              </w:rPr>
            </w:pPr>
            <w:r>
              <w:rPr>
                <w:rFonts w:hint="eastAsia" w:ascii="宋体" w:hAnsi="宋体"/>
                <w:szCs w:val="21"/>
              </w:rPr>
              <w:t>2、项目具体维修过程及效果；</w:t>
            </w:r>
          </w:p>
          <w:p w14:paraId="37CA8443">
            <w:pPr>
              <w:rPr>
                <w:rFonts w:hint="eastAsia" w:ascii="宋体" w:hAnsi="宋体"/>
                <w:szCs w:val="21"/>
              </w:rPr>
            </w:pPr>
            <w:r>
              <w:rPr>
                <w:rFonts w:hint="eastAsia" w:ascii="宋体" w:hAnsi="宋体"/>
                <w:szCs w:val="21"/>
              </w:rPr>
              <w:t>3、</w:t>
            </w:r>
            <w:r>
              <w:rPr>
                <w:rFonts w:ascii="宋体" w:hAnsi="宋体"/>
                <w:szCs w:val="21"/>
              </w:rPr>
              <w:t>监督管理措施</w:t>
            </w:r>
            <w:r>
              <w:rPr>
                <w:rFonts w:hint="eastAsia" w:ascii="宋体" w:hAnsi="宋体"/>
                <w:szCs w:val="21"/>
              </w:rPr>
              <w:t>制定方案（应包含：质量保障措施、安全保障措施及应急预案管理措施）。</w:t>
            </w:r>
          </w:p>
          <w:p w14:paraId="31A26EDC">
            <w:pPr>
              <w:rPr>
                <w:rFonts w:hint="eastAsia" w:ascii="宋体" w:hAnsi="宋体"/>
                <w:szCs w:val="21"/>
              </w:rPr>
            </w:pPr>
            <w:r>
              <w:rPr>
                <w:rFonts w:hint="eastAsia" w:ascii="宋体" w:hAnsi="宋体"/>
                <w:b/>
                <w:bCs/>
                <w:szCs w:val="21"/>
              </w:rPr>
              <w:t>（二）评审标准：</w:t>
            </w:r>
          </w:p>
          <w:p w14:paraId="67374BDB">
            <w:pPr>
              <w:rPr>
                <w:rFonts w:hint="eastAsia" w:ascii="宋体" w:hAnsi="宋体"/>
                <w:szCs w:val="21"/>
              </w:rPr>
            </w:pPr>
            <w:r>
              <w:rPr>
                <w:rFonts w:hint="eastAsia" w:ascii="宋体" w:hAnsi="宋体"/>
                <w:szCs w:val="21"/>
                <w:lang w:val="en-US" w:eastAsia="zh-CN"/>
              </w:rPr>
              <w:t>以上内容满足以上1项得1分，最高得3分，在此基础上，根据方案响应情况进一步评审</w:t>
            </w:r>
            <w:r>
              <w:rPr>
                <w:rFonts w:hint="eastAsia" w:ascii="宋体" w:hAnsi="宋体"/>
                <w:szCs w:val="21"/>
              </w:rPr>
              <w:t>：</w:t>
            </w:r>
          </w:p>
          <w:p w14:paraId="5AFC1CFC">
            <w:pPr>
              <w:rPr>
                <w:rFonts w:hint="eastAsia" w:ascii="宋体" w:hAnsi="宋体"/>
                <w:szCs w:val="21"/>
              </w:rPr>
            </w:pPr>
            <w:r>
              <w:rPr>
                <w:rFonts w:hint="eastAsia" w:ascii="宋体" w:hAnsi="宋体"/>
                <w:szCs w:val="21"/>
              </w:rPr>
              <w:t>1.方案内容全面、具体，针对性强，科学合理，操作性强，</w:t>
            </w:r>
            <w:r>
              <w:rPr>
                <w:rFonts w:hint="eastAsia" w:ascii="宋体" w:hAnsi="宋体"/>
                <w:szCs w:val="21"/>
                <w:lang w:val="en-US" w:eastAsia="zh-CN"/>
              </w:rPr>
              <w:t>得5</w:t>
            </w:r>
            <w:r>
              <w:rPr>
                <w:rFonts w:hint="eastAsia" w:ascii="宋体" w:hAnsi="宋体"/>
                <w:szCs w:val="21"/>
              </w:rPr>
              <w:t>分；</w:t>
            </w:r>
          </w:p>
          <w:p w14:paraId="7D76FDAD">
            <w:pPr>
              <w:rPr>
                <w:rFonts w:hint="eastAsia" w:ascii="宋体" w:hAnsi="宋体"/>
                <w:szCs w:val="21"/>
              </w:rPr>
            </w:pPr>
            <w:r>
              <w:rPr>
                <w:rFonts w:hint="eastAsia" w:ascii="宋体" w:hAnsi="宋体"/>
                <w:szCs w:val="21"/>
              </w:rPr>
              <w:t>2.方案内容全面、具体，针对性较强，较科学合理，操作性较强，</w:t>
            </w:r>
            <w:r>
              <w:rPr>
                <w:rFonts w:hint="eastAsia" w:ascii="宋体" w:hAnsi="宋体"/>
                <w:szCs w:val="21"/>
                <w:lang w:val="en-US" w:eastAsia="zh-CN"/>
              </w:rPr>
              <w:t>得3</w:t>
            </w:r>
            <w:r>
              <w:rPr>
                <w:rFonts w:hint="eastAsia" w:ascii="宋体" w:hAnsi="宋体"/>
                <w:szCs w:val="21"/>
              </w:rPr>
              <w:t>分；</w:t>
            </w:r>
          </w:p>
          <w:p w14:paraId="62E01ED3">
            <w:pPr>
              <w:rPr>
                <w:rFonts w:hint="eastAsia" w:ascii="宋体" w:hAnsi="宋体"/>
                <w:szCs w:val="21"/>
              </w:rPr>
            </w:pPr>
            <w:r>
              <w:rPr>
                <w:rFonts w:hint="eastAsia" w:ascii="宋体" w:hAnsi="宋体"/>
                <w:szCs w:val="21"/>
              </w:rPr>
              <w:t>3.方案内容一般，针对性一般 ，操作性一般，</w:t>
            </w:r>
            <w:r>
              <w:rPr>
                <w:rFonts w:hint="eastAsia" w:ascii="宋体" w:hAnsi="宋体"/>
                <w:szCs w:val="21"/>
                <w:lang w:val="en-US" w:eastAsia="zh-CN"/>
              </w:rPr>
              <w:t>得1</w:t>
            </w:r>
            <w:r>
              <w:rPr>
                <w:rFonts w:hint="eastAsia" w:ascii="宋体" w:hAnsi="宋体"/>
                <w:szCs w:val="21"/>
              </w:rPr>
              <w:t>分；</w:t>
            </w:r>
          </w:p>
          <w:p w14:paraId="3122D2E6">
            <w:pPr>
              <w:rPr>
                <w:rFonts w:hint="eastAsia" w:ascii="宋体" w:hAnsi="宋体"/>
                <w:szCs w:val="21"/>
              </w:rPr>
            </w:pPr>
            <w:r>
              <w:rPr>
                <w:rFonts w:hint="eastAsia" w:ascii="宋体" w:hAnsi="宋体"/>
                <w:szCs w:val="21"/>
              </w:rPr>
              <w:t>4.方案内容差，针对性差，不科学合理，操作性差，不加分。</w:t>
            </w:r>
          </w:p>
        </w:tc>
      </w:tr>
      <w:tr w14:paraId="7BE3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5176FAA3">
            <w:pPr>
              <w:jc w:val="center"/>
              <w:rPr>
                <w:rFonts w:hint="eastAsia" w:ascii="宋体" w:hAnsi="宋体"/>
                <w:szCs w:val="21"/>
              </w:rPr>
            </w:pPr>
            <w:r>
              <w:rPr>
                <w:rFonts w:hint="eastAsia" w:ascii="宋体" w:hAnsi="宋体"/>
                <w:szCs w:val="21"/>
              </w:rPr>
              <w:t>3</w:t>
            </w:r>
          </w:p>
        </w:tc>
        <w:tc>
          <w:tcPr>
            <w:tcW w:w="2351" w:type="dxa"/>
            <w:gridSpan w:val="2"/>
            <w:vAlign w:val="center"/>
          </w:tcPr>
          <w:p w14:paraId="3BD17377">
            <w:pPr>
              <w:jc w:val="center"/>
              <w:rPr>
                <w:rFonts w:hint="eastAsia" w:ascii="宋体" w:hAnsi="宋体"/>
                <w:szCs w:val="21"/>
              </w:rPr>
            </w:pPr>
            <w:r>
              <w:rPr>
                <w:rFonts w:hint="eastAsia" w:ascii="宋体" w:hAnsi="宋体"/>
                <w:szCs w:val="21"/>
              </w:rPr>
              <w:t>质量保障与售后服务方案</w:t>
            </w:r>
          </w:p>
        </w:tc>
        <w:tc>
          <w:tcPr>
            <w:tcW w:w="506" w:type="dxa"/>
            <w:vAlign w:val="center"/>
          </w:tcPr>
          <w:p w14:paraId="6AE35BE5">
            <w:pPr>
              <w:jc w:val="center"/>
              <w:rPr>
                <w:rFonts w:hint="default" w:ascii="宋体" w:hAnsi="宋体" w:eastAsia="宋体"/>
                <w:szCs w:val="21"/>
                <w:lang w:val="en-US" w:eastAsia="zh-CN"/>
              </w:rPr>
            </w:pPr>
            <w:r>
              <w:rPr>
                <w:rFonts w:hint="eastAsia" w:ascii="宋体" w:hAnsi="宋体"/>
                <w:szCs w:val="21"/>
                <w:lang w:val="en-US" w:eastAsia="zh-CN"/>
              </w:rPr>
              <w:t>10</w:t>
            </w:r>
          </w:p>
        </w:tc>
        <w:tc>
          <w:tcPr>
            <w:tcW w:w="4946" w:type="dxa"/>
            <w:vAlign w:val="center"/>
          </w:tcPr>
          <w:p w14:paraId="38A76439">
            <w:pPr>
              <w:rPr>
                <w:rFonts w:hint="eastAsia" w:ascii="宋体" w:hAnsi="宋体"/>
                <w:b/>
                <w:bCs/>
                <w:szCs w:val="21"/>
              </w:rPr>
            </w:pPr>
            <w:r>
              <w:rPr>
                <w:rFonts w:hint="eastAsia" w:ascii="宋体" w:hAnsi="宋体"/>
                <w:b/>
                <w:bCs/>
                <w:szCs w:val="21"/>
              </w:rPr>
              <w:t>（一）评审内容：</w:t>
            </w:r>
          </w:p>
          <w:p w14:paraId="5D891E9B">
            <w:pPr>
              <w:rPr>
                <w:rFonts w:hint="eastAsia" w:ascii="宋体" w:hAnsi="宋体"/>
                <w:szCs w:val="21"/>
              </w:rPr>
            </w:pPr>
            <w:r>
              <w:rPr>
                <w:rFonts w:hint="eastAsia" w:ascii="宋体" w:hAnsi="宋体"/>
                <w:szCs w:val="21"/>
              </w:rPr>
              <w:t>投标人根据采购需求提供质量（完成时间）保障措施及方案，具体内容包括但不限于：</w:t>
            </w:r>
          </w:p>
          <w:p w14:paraId="5E13D325">
            <w:pPr>
              <w:rPr>
                <w:rFonts w:hint="eastAsia" w:ascii="宋体" w:hAnsi="宋体"/>
                <w:szCs w:val="21"/>
              </w:rPr>
            </w:pPr>
            <w:r>
              <w:rPr>
                <w:rFonts w:hint="eastAsia" w:ascii="宋体" w:hAnsi="宋体"/>
                <w:szCs w:val="21"/>
              </w:rPr>
              <w:t>1、车辆维修</w:t>
            </w:r>
            <w:r>
              <w:rPr>
                <w:rFonts w:ascii="宋体" w:hAnsi="宋体"/>
                <w:szCs w:val="21"/>
              </w:rPr>
              <w:t>各环节的控制</w:t>
            </w:r>
            <w:r>
              <w:rPr>
                <w:rFonts w:hint="eastAsia" w:ascii="宋体" w:hAnsi="宋体"/>
                <w:szCs w:val="21"/>
              </w:rPr>
              <w:t>方案；</w:t>
            </w:r>
          </w:p>
          <w:p w14:paraId="4AAB9140">
            <w:pPr>
              <w:rPr>
                <w:rFonts w:hint="eastAsia" w:ascii="宋体" w:hAnsi="宋体"/>
                <w:szCs w:val="21"/>
              </w:rPr>
            </w:pPr>
            <w:r>
              <w:rPr>
                <w:rFonts w:hint="eastAsia" w:ascii="宋体" w:hAnsi="宋体"/>
                <w:szCs w:val="21"/>
              </w:rPr>
              <w:t>2、维修时间安排；</w:t>
            </w:r>
          </w:p>
          <w:p w14:paraId="4E9FC91B">
            <w:pPr>
              <w:rPr>
                <w:rFonts w:hint="eastAsia" w:ascii="宋体" w:hAnsi="宋体"/>
                <w:szCs w:val="21"/>
              </w:rPr>
            </w:pPr>
            <w:r>
              <w:rPr>
                <w:rFonts w:hint="eastAsia" w:ascii="宋体" w:hAnsi="宋体"/>
                <w:szCs w:val="21"/>
              </w:rPr>
              <w:t>3、维修人员数量；</w:t>
            </w:r>
          </w:p>
          <w:p w14:paraId="2BF77ABE">
            <w:pPr>
              <w:rPr>
                <w:rFonts w:hint="eastAsia" w:ascii="宋体" w:hAnsi="宋体"/>
                <w:szCs w:val="21"/>
              </w:rPr>
            </w:pPr>
            <w:r>
              <w:rPr>
                <w:rFonts w:hint="eastAsia" w:ascii="宋体" w:hAnsi="宋体"/>
                <w:szCs w:val="21"/>
              </w:rPr>
              <w:t>4、制定相应的应对措施和合理化的建议。</w:t>
            </w:r>
          </w:p>
          <w:p w14:paraId="49332714">
            <w:pPr>
              <w:rPr>
                <w:rFonts w:hint="eastAsia" w:ascii="宋体" w:hAnsi="宋体"/>
                <w:szCs w:val="21"/>
              </w:rPr>
            </w:pPr>
            <w:r>
              <w:rPr>
                <w:rFonts w:hint="eastAsia" w:ascii="宋体" w:hAnsi="宋体"/>
                <w:b/>
                <w:bCs/>
                <w:szCs w:val="21"/>
              </w:rPr>
              <w:t>（二）评审标准：</w:t>
            </w:r>
          </w:p>
          <w:p w14:paraId="61E976E7">
            <w:pPr>
              <w:rPr>
                <w:rFonts w:hint="eastAsia" w:ascii="宋体" w:hAnsi="宋体"/>
                <w:szCs w:val="21"/>
              </w:rPr>
            </w:pPr>
            <w:r>
              <w:rPr>
                <w:rFonts w:hint="eastAsia" w:ascii="宋体" w:hAnsi="宋体"/>
                <w:szCs w:val="21"/>
                <w:lang w:val="en-US" w:eastAsia="zh-CN"/>
              </w:rPr>
              <w:t>以上内容满足以上1项得1分，最高得4分，在此基础上，根据方案响应情况进一步评审</w:t>
            </w:r>
            <w:r>
              <w:rPr>
                <w:rFonts w:hint="eastAsia" w:ascii="宋体" w:hAnsi="宋体"/>
                <w:szCs w:val="21"/>
              </w:rPr>
              <w:t>：</w:t>
            </w:r>
          </w:p>
          <w:p w14:paraId="691D2A9E">
            <w:pPr>
              <w:rPr>
                <w:rFonts w:hint="eastAsia" w:ascii="宋体" w:hAnsi="宋体"/>
                <w:szCs w:val="21"/>
              </w:rPr>
            </w:pPr>
            <w:r>
              <w:rPr>
                <w:rFonts w:hint="eastAsia" w:ascii="宋体" w:hAnsi="宋体"/>
                <w:szCs w:val="21"/>
              </w:rPr>
              <w:t>1.措施及方案内容全面、具体，针对性强，科学合理，操作性强，</w:t>
            </w:r>
            <w:r>
              <w:rPr>
                <w:rFonts w:hint="eastAsia" w:ascii="宋体" w:hAnsi="宋体"/>
                <w:szCs w:val="21"/>
                <w:lang w:val="en-US" w:eastAsia="zh-CN"/>
              </w:rPr>
              <w:t>得6</w:t>
            </w:r>
            <w:r>
              <w:rPr>
                <w:rFonts w:hint="eastAsia" w:ascii="宋体" w:hAnsi="宋体"/>
                <w:szCs w:val="21"/>
              </w:rPr>
              <w:t>分；</w:t>
            </w:r>
          </w:p>
          <w:p w14:paraId="18DEC27C">
            <w:pPr>
              <w:rPr>
                <w:rFonts w:hint="eastAsia" w:ascii="宋体" w:hAnsi="宋体"/>
                <w:szCs w:val="21"/>
              </w:rPr>
            </w:pPr>
            <w:r>
              <w:rPr>
                <w:rFonts w:hint="eastAsia" w:ascii="宋体" w:hAnsi="宋体"/>
                <w:szCs w:val="21"/>
              </w:rPr>
              <w:t>2.措施及方案内容全面、具体，针对性较强，较科学合理，操作性较强，</w:t>
            </w:r>
            <w:r>
              <w:rPr>
                <w:rFonts w:hint="eastAsia" w:ascii="宋体" w:hAnsi="宋体"/>
                <w:szCs w:val="21"/>
                <w:lang w:val="en-US" w:eastAsia="zh-CN"/>
              </w:rPr>
              <w:t>得4</w:t>
            </w:r>
            <w:r>
              <w:rPr>
                <w:rFonts w:hint="eastAsia" w:ascii="宋体" w:hAnsi="宋体"/>
                <w:szCs w:val="21"/>
              </w:rPr>
              <w:t>分；</w:t>
            </w:r>
          </w:p>
          <w:p w14:paraId="5F75EAFB">
            <w:pPr>
              <w:rPr>
                <w:rFonts w:hint="eastAsia" w:ascii="宋体" w:hAnsi="宋体"/>
                <w:szCs w:val="21"/>
              </w:rPr>
            </w:pPr>
            <w:r>
              <w:rPr>
                <w:rFonts w:hint="eastAsia" w:ascii="宋体" w:hAnsi="宋体"/>
                <w:szCs w:val="21"/>
              </w:rPr>
              <w:t>3.措施及方案内容一般，针对性一般 ，操作性一般，</w:t>
            </w:r>
            <w:r>
              <w:rPr>
                <w:rFonts w:hint="eastAsia" w:ascii="宋体" w:hAnsi="宋体"/>
                <w:szCs w:val="21"/>
                <w:lang w:val="en-US" w:eastAsia="zh-CN"/>
              </w:rPr>
              <w:t>得2</w:t>
            </w:r>
            <w:r>
              <w:rPr>
                <w:rFonts w:hint="eastAsia" w:ascii="宋体" w:hAnsi="宋体"/>
                <w:szCs w:val="21"/>
              </w:rPr>
              <w:t>分；</w:t>
            </w:r>
          </w:p>
          <w:p w14:paraId="122897CC">
            <w:pPr>
              <w:jc w:val="left"/>
              <w:rPr>
                <w:rFonts w:hint="eastAsia" w:ascii="宋体" w:hAnsi="宋体"/>
                <w:szCs w:val="21"/>
              </w:rPr>
            </w:pPr>
            <w:r>
              <w:rPr>
                <w:rFonts w:hint="eastAsia" w:ascii="宋体" w:hAnsi="宋体"/>
                <w:szCs w:val="21"/>
              </w:rPr>
              <w:t>4.措施及方案内容差，针对性差，不科学合理，操作性差，不加分。</w:t>
            </w:r>
          </w:p>
        </w:tc>
      </w:tr>
      <w:tr w14:paraId="4682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66676B97">
            <w:pPr>
              <w:jc w:val="center"/>
              <w:rPr>
                <w:rFonts w:hint="eastAsia" w:ascii="宋体" w:hAnsi="宋体"/>
                <w:szCs w:val="21"/>
              </w:rPr>
            </w:pPr>
            <w:r>
              <w:rPr>
                <w:rFonts w:hint="eastAsia" w:ascii="宋体" w:hAnsi="宋体"/>
                <w:szCs w:val="21"/>
              </w:rPr>
              <w:t>4</w:t>
            </w:r>
          </w:p>
        </w:tc>
        <w:tc>
          <w:tcPr>
            <w:tcW w:w="2351" w:type="dxa"/>
            <w:gridSpan w:val="2"/>
            <w:vAlign w:val="center"/>
          </w:tcPr>
          <w:p w14:paraId="2541F45B">
            <w:pPr>
              <w:jc w:val="center"/>
              <w:rPr>
                <w:rFonts w:hint="eastAsia" w:ascii="宋体" w:hAnsi="宋体"/>
                <w:szCs w:val="21"/>
              </w:rPr>
            </w:pPr>
            <w:r>
              <w:rPr>
                <w:rFonts w:hint="eastAsia" w:ascii="新宋体" w:hAnsi="新宋体" w:eastAsia="新宋体"/>
                <w:szCs w:val="21"/>
              </w:rPr>
              <w:t>项目完成（服务期满）后的服务承诺</w:t>
            </w:r>
          </w:p>
        </w:tc>
        <w:tc>
          <w:tcPr>
            <w:tcW w:w="506" w:type="dxa"/>
            <w:vAlign w:val="center"/>
          </w:tcPr>
          <w:p w14:paraId="3EC63FB0">
            <w:pPr>
              <w:jc w:val="center"/>
              <w:rPr>
                <w:rFonts w:hint="default" w:ascii="宋体" w:hAnsi="宋体" w:eastAsia="宋体"/>
                <w:szCs w:val="21"/>
                <w:lang w:val="en-US" w:eastAsia="zh-CN"/>
              </w:rPr>
            </w:pPr>
            <w:r>
              <w:rPr>
                <w:rFonts w:hint="eastAsia" w:ascii="宋体" w:hAnsi="宋体"/>
                <w:szCs w:val="21"/>
                <w:lang w:val="en-US" w:eastAsia="zh-CN"/>
              </w:rPr>
              <w:t>12</w:t>
            </w:r>
          </w:p>
        </w:tc>
        <w:tc>
          <w:tcPr>
            <w:tcW w:w="4946" w:type="dxa"/>
            <w:vAlign w:val="center"/>
          </w:tcPr>
          <w:p w14:paraId="2C491682">
            <w:pPr>
              <w:rPr>
                <w:rFonts w:hint="eastAsia" w:ascii="新宋体" w:hAnsi="新宋体" w:eastAsia="新宋体"/>
                <w:b/>
                <w:bCs/>
                <w:szCs w:val="21"/>
              </w:rPr>
            </w:pPr>
            <w:r>
              <w:rPr>
                <w:rFonts w:hint="eastAsia" w:ascii="新宋体" w:hAnsi="新宋体" w:eastAsia="新宋体"/>
                <w:b/>
                <w:bCs/>
                <w:szCs w:val="21"/>
              </w:rPr>
              <w:t>（一）评审内容：</w:t>
            </w:r>
          </w:p>
          <w:p w14:paraId="1084F4C2">
            <w:pPr>
              <w:rPr>
                <w:rFonts w:hint="eastAsia" w:ascii="宋体" w:hAnsi="宋体"/>
                <w:szCs w:val="21"/>
              </w:rPr>
            </w:pPr>
            <w:r>
              <w:rPr>
                <w:rFonts w:hint="eastAsia" w:ascii="宋体" w:hAnsi="宋体"/>
                <w:szCs w:val="21"/>
              </w:rPr>
              <w:t>考察投标人对项目的项目完成（服务期满）后的服务承诺，具体内容包括：</w:t>
            </w:r>
          </w:p>
          <w:p w14:paraId="15D17A76">
            <w:pPr>
              <w:rPr>
                <w:rFonts w:hint="eastAsia" w:ascii="宋体" w:hAnsi="宋体"/>
                <w:szCs w:val="21"/>
              </w:rPr>
            </w:pPr>
            <w:r>
              <w:rPr>
                <w:rFonts w:hint="eastAsia" w:ascii="宋体" w:hAnsi="宋体"/>
                <w:szCs w:val="21"/>
              </w:rPr>
              <w:t>1、对签订合同的按要求履约进行承诺的，得</w:t>
            </w:r>
            <w:r>
              <w:rPr>
                <w:rFonts w:hint="eastAsia" w:ascii="宋体" w:hAnsi="宋体"/>
                <w:szCs w:val="21"/>
                <w:lang w:val="en-US" w:eastAsia="zh-CN"/>
              </w:rPr>
              <w:t>3</w:t>
            </w:r>
            <w:r>
              <w:rPr>
                <w:rFonts w:hint="eastAsia" w:ascii="宋体" w:hAnsi="宋体"/>
                <w:szCs w:val="21"/>
              </w:rPr>
              <w:t>分；</w:t>
            </w:r>
          </w:p>
          <w:p w14:paraId="0B59DE3D">
            <w:pPr>
              <w:rPr>
                <w:rFonts w:hint="eastAsia" w:ascii="宋体" w:hAnsi="宋体"/>
                <w:szCs w:val="21"/>
              </w:rPr>
            </w:pPr>
            <w:r>
              <w:rPr>
                <w:rFonts w:hint="eastAsia" w:ascii="宋体" w:hAnsi="宋体"/>
                <w:szCs w:val="21"/>
              </w:rPr>
              <w:t>2、对项目进行中相关信息保密进行承诺的，得</w:t>
            </w:r>
            <w:r>
              <w:rPr>
                <w:rFonts w:hint="eastAsia" w:ascii="宋体" w:hAnsi="宋体"/>
                <w:szCs w:val="21"/>
                <w:lang w:val="en-US" w:eastAsia="zh-CN"/>
              </w:rPr>
              <w:t>3</w:t>
            </w:r>
            <w:r>
              <w:rPr>
                <w:rFonts w:hint="eastAsia" w:ascii="宋体" w:hAnsi="宋体"/>
                <w:szCs w:val="21"/>
              </w:rPr>
              <w:t>分；</w:t>
            </w:r>
          </w:p>
          <w:p w14:paraId="25971230">
            <w:pPr>
              <w:rPr>
                <w:rFonts w:hint="eastAsia" w:ascii="宋体" w:hAnsi="宋体"/>
                <w:szCs w:val="21"/>
              </w:rPr>
            </w:pPr>
            <w:r>
              <w:rPr>
                <w:rFonts w:hint="eastAsia" w:ascii="宋体" w:hAnsi="宋体"/>
                <w:szCs w:val="21"/>
              </w:rPr>
              <w:t>3、对维修过程中相关文件归档进行承诺的，得</w:t>
            </w:r>
            <w:r>
              <w:rPr>
                <w:rFonts w:hint="eastAsia" w:ascii="宋体" w:hAnsi="宋体"/>
                <w:szCs w:val="21"/>
                <w:lang w:val="en-US" w:eastAsia="zh-CN"/>
              </w:rPr>
              <w:t>3</w:t>
            </w:r>
            <w:r>
              <w:rPr>
                <w:rFonts w:hint="eastAsia" w:ascii="宋体" w:hAnsi="宋体"/>
                <w:szCs w:val="21"/>
              </w:rPr>
              <w:t>分；</w:t>
            </w:r>
          </w:p>
          <w:p w14:paraId="0B3F4751">
            <w:pPr>
              <w:rPr>
                <w:rFonts w:hint="eastAsia" w:ascii="宋体" w:hAnsi="宋体"/>
                <w:szCs w:val="21"/>
              </w:rPr>
            </w:pPr>
            <w:r>
              <w:rPr>
                <w:rFonts w:hint="eastAsia" w:ascii="宋体" w:hAnsi="宋体"/>
                <w:szCs w:val="21"/>
              </w:rPr>
              <w:t>4、对于合同终止后继续配合完成交接工作进行承诺的，得</w:t>
            </w:r>
            <w:r>
              <w:rPr>
                <w:rFonts w:hint="eastAsia" w:ascii="宋体" w:hAnsi="宋体"/>
                <w:szCs w:val="21"/>
                <w:lang w:val="en-US" w:eastAsia="zh-CN"/>
              </w:rPr>
              <w:t>3</w:t>
            </w:r>
            <w:r>
              <w:rPr>
                <w:rFonts w:hint="eastAsia" w:ascii="宋体" w:hAnsi="宋体"/>
                <w:szCs w:val="21"/>
              </w:rPr>
              <w:t>分。</w:t>
            </w:r>
            <w:r>
              <w:rPr>
                <w:rFonts w:hint="eastAsia" w:ascii="宋体" w:hAnsi="宋体"/>
                <w:szCs w:val="21"/>
              </w:rPr>
              <w:br w:type="textWrapping"/>
            </w:r>
            <w:r>
              <w:rPr>
                <w:rFonts w:hint="eastAsia" w:ascii="宋体" w:hAnsi="宋体"/>
                <w:szCs w:val="21"/>
              </w:rPr>
              <w:t>（二）</w:t>
            </w:r>
            <w:r>
              <w:rPr>
                <w:rFonts w:hint="eastAsia" w:ascii="宋体" w:hAnsi="宋体"/>
                <w:b/>
                <w:bCs/>
                <w:szCs w:val="21"/>
              </w:rPr>
              <w:t>评审标准：</w:t>
            </w:r>
          </w:p>
          <w:p w14:paraId="65009EDF">
            <w:pPr>
              <w:jc w:val="left"/>
              <w:rPr>
                <w:rFonts w:hint="eastAsia" w:ascii="宋体" w:hAnsi="宋体"/>
                <w:szCs w:val="21"/>
              </w:rPr>
            </w:pPr>
            <w:r>
              <w:rPr>
                <w:rFonts w:hint="eastAsia" w:ascii="宋体" w:hAnsi="宋体"/>
                <w:szCs w:val="21"/>
              </w:rPr>
              <w:t>提供承诺函（格式自拟）并加盖投标人公章作为得分依据，未提供承诺函或专家无法凭所提供资料判断是否得分的情况，一律作不得分处理。</w:t>
            </w:r>
          </w:p>
        </w:tc>
      </w:tr>
      <w:tr w14:paraId="7292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5988973C">
            <w:pPr>
              <w:jc w:val="center"/>
              <w:rPr>
                <w:rFonts w:hint="eastAsia" w:ascii="宋体" w:hAnsi="宋体"/>
                <w:szCs w:val="21"/>
              </w:rPr>
            </w:pPr>
            <w:r>
              <w:rPr>
                <w:rFonts w:hint="eastAsia" w:ascii="宋体" w:hAnsi="宋体"/>
                <w:szCs w:val="21"/>
              </w:rPr>
              <w:t>5</w:t>
            </w:r>
          </w:p>
        </w:tc>
        <w:tc>
          <w:tcPr>
            <w:tcW w:w="2351" w:type="dxa"/>
            <w:gridSpan w:val="2"/>
            <w:vAlign w:val="center"/>
          </w:tcPr>
          <w:p w14:paraId="4FEA720E">
            <w:pPr>
              <w:jc w:val="center"/>
              <w:rPr>
                <w:rFonts w:hint="eastAsia" w:ascii="宋体" w:hAnsi="宋体"/>
                <w:szCs w:val="21"/>
              </w:rPr>
            </w:pPr>
            <w:r>
              <w:rPr>
                <w:rFonts w:hint="eastAsia" w:ascii="新宋体" w:hAnsi="新宋体" w:eastAsia="新宋体"/>
                <w:snapToGrid w:val="0"/>
              </w:rPr>
              <w:t>项目团队成员情况</w:t>
            </w:r>
          </w:p>
        </w:tc>
        <w:tc>
          <w:tcPr>
            <w:tcW w:w="506" w:type="dxa"/>
            <w:vAlign w:val="center"/>
          </w:tcPr>
          <w:p w14:paraId="633972BA">
            <w:pPr>
              <w:jc w:val="center"/>
              <w:rPr>
                <w:rFonts w:hint="eastAsia" w:ascii="宋体" w:hAnsi="宋体"/>
                <w:szCs w:val="21"/>
              </w:rPr>
            </w:pPr>
            <w:r>
              <w:rPr>
                <w:rFonts w:hint="eastAsia" w:ascii="宋体" w:hAnsi="宋体"/>
                <w:szCs w:val="21"/>
              </w:rPr>
              <w:t>10</w:t>
            </w:r>
          </w:p>
        </w:tc>
        <w:tc>
          <w:tcPr>
            <w:tcW w:w="4946" w:type="dxa"/>
            <w:vAlign w:val="center"/>
          </w:tcPr>
          <w:p w14:paraId="08CFF451">
            <w:pPr>
              <w:jc w:val="left"/>
              <w:rPr>
                <w:rFonts w:hint="eastAsia" w:ascii="新宋体" w:hAnsi="新宋体" w:eastAsia="新宋体"/>
                <w:b/>
                <w:bCs/>
                <w:szCs w:val="21"/>
              </w:rPr>
            </w:pPr>
            <w:r>
              <w:rPr>
                <w:rFonts w:hint="eastAsia" w:ascii="新宋体" w:hAnsi="新宋体" w:eastAsia="新宋体"/>
                <w:b/>
                <w:bCs/>
                <w:szCs w:val="21"/>
              </w:rPr>
              <w:t>（一）评审内容：</w:t>
            </w:r>
          </w:p>
          <w:p w14:paraId="25E51B92">
            <w:pPr>
              <w:jc w:val="left"/>
              <w:rPr>
                <w:rFonts w:hint="eastAsia" w:ascii="宋体" w:hAnsi="宋体"/>
                <w:szCs w:val="21"/>
              </w:rPr>
            </w:pPr>
            <w:r>
              <w:rPr>
                <w:rFonts w:hint="eastAsia" w:ascii="宋体" w:hAnsi="宋体"/>
                <w:szCs w:val="21"/>
              </w:rPr>
              <w:t>拟安排的项目实施专业技术人员(项目负责人除外)需为投标人正式聘任员工，否则本项不得分。在此基础上，按以下标准评分:。</w:t>
            </w:r>
          </w:p>
          <w:p w14:paraId="2C824941">
            <w:pPr>
              <w:jc w:val="left"/>
              <w:rPr>
                <w:rFonts w:hint="eastAsia" w:ascii="宋体" w:hAnsi="宋体"/>
                <w:szCs w:val="21"/>
              </w:rPr>
            </w:pPr>
            <w:r>
              <w:rPr>
                <w:rFonts w:hint="eastAsia" w:ascii="宋体" w:hAnsi="宋体"/>
                <w:szCs w:val="21"/>
              </w:rPr>
              <w:t>1.技术维修人员</w:t>
            </w:r>
            <w:r>
              <w:rPr>
                <w:rFonts w:hint="eastAsia" w:ascii="宋体" w:hAnsi="宋体"/>
                <w:szCs w:val="21"/>
                <w:lang w:val="en-US" w:eastAsia="zh-CN"/>
              </w:rPr>
              <w:t>是初级工</w:t>
            </w:r>
            <w:r>
              <w:rPr>
                <w:rFonts w:hint="eastAsia" w:ascii="宋体" w:hAnsi="宋体"/>
                <w:szCs w:val="21"/>
              </w:rPr>
              <w:t>或</w:t>
            </w:r>
            <w:r>
              <w:rPr>
                <w:rFonts w:hint="eastAsia" w:ascii="宋体" w:hAnsi="宋体"/>
                <w:szCs w:val="21"/>
                <w:lang w:val="en-US" w:eastAsia="zh-CN"/>
              </w:rPr>
              <w:t>具有五</w:t>
            </w:r>
            <w:r>
              <w:rPr>
                <w:rFonts w:hint="eastAsia" w:ascii="宋体" w:hAnsi="宋体"/>
                <w:szCs w:val="21"/>
              </w:rPr>
              <w:t>级汽车维修工证书的，每提供1人，得1分。</w:t>
            </w:r>
          </w:p>
          <w:p w14:paraId="0AD8183E">
            <w:pPr>
              <w:jc w:val="left"/>
              <w:rPr>
                <w:rFonts w:hint="eastAsia" w:ascii="宋体" w:hAnsi="宋体"/>
                <w:szCs w:val="21"/>
              </w:rPr>
            </w:pPr>
            <w:r>
              <w:rPr>
                <w:rFonts w:hint="eastAsia" w:ascii="宋体" w:hAnsi="宋体"/>
                <w:szCs w:val="21"/>
                <w:lang w:val="en-US" w:eastAsia="zh-CN"/>
              </w:rPr>
              <w:t>2</w:t>
            </w:r>
            <w:r>
              <w:rPr>
                <w:rFonts w:hint="eastAsia" w:ascii="宋体" w:hAnsi="宋体"/>
                <w:szCs w:val="21"/>
              </w:rPr>
              <w:t>.技术维修人员</w:t>
            </w:r>
            <w:r>
              <w:rPr>
                <w:rFonts w:hint="eastAsia" w:ascii="宋体" w:hAnsi="宋体"/>
                <w:szCs w:val="21"/>
                <w:lang w:val="en-US" w:eastAsia="zh-CN"/>
              </w:rPr>
              <w:t>是中级工</w:t>
            </w:r>
            <w:r>
              <w:rPr>
                <w:rFonts w:hint="eastAsia" w:ascii="宋体" w:hAnsi="宋体"/>
                <w:szCs w:val="21"/>
              </w:rPr>
              <w:t>或</w:t>
            </w:r>
            <w:r>
              <w:rPr>
                <w:rFonts w:hint="eastAsia" w:ascii="宋体" w:hAnsi="宋体"/>
                <w:szCs w:val="21"/>
                <w:lang w:val="en-US" w:eastAsia="zh-CN"/>
              </w:rPr>
              <w:t>具有四</w:t>
            </w:r>
            <w:r>
              <w:rPr>
                <w:rFonts w:hint="eastAsia" w:ascii="宋体" w:hAnsi="宋体"/>
                <w:szCs w:val="21"/>
              </w:rPr>
              <w:t>级汽车维修工证书的，每提供1人，得</w:t>
            </w:r>
            <w:r>
              <w:rPr>
                <w:rFonts w:hint="eastAsia" w:ascii="宋体" w:hAnsi="宋体"/>
                <w:szCs w:val="21"/>
                <w:lang w:val="en-US" w:eastAsia="zh-CN"/>
              </w:rPr>
              <w:t>2</w:t>
            </w:r>
            <w:r>
              <w:rPr>
                <w:rFonts w:hint="eastAsia" w:ascii="宋体" w:hAnsi="宋体"/>
                <w:szCs w:val="21"/>
              </w:rPr>
              <w:t>分。</w:t>
            </w:r>
          </w:p>
          <w:p w14:paraId="2FF998AF">
            <w:pPr>
              <w:jc w:val="left"/>
              <w:rPr>
                <w:rFonts w:hint="eastAsia" w:ascii="宋体" w:hAnsi="宋体"/>
                <w:szCs w:val="21"/>
              </w:rPr>
            </w:pPr>
            <w:r>
              <w:rPr>
                <w:rFonts w:hint="eastAsia" w:ascii="宋体" w:hAnsi="宋体"/>
                <w:szCs w:val="21"/>
                <w:lang w:val="en-US" w:eastAsia="zh-CN"/>
              </w:rPr>
              <w:t>3</w:t>
            </w:r>
            <w:r>
              <w:rPr>
                <w:rFonts w:hint="eastAsia" w:ascii="宋体" w:hAnsi="宋体"/>
                <w:szCs w:val="21"/>
              </w:rPr>
              <w:t>.技术维修人员</w:t>
            </w:r>
            <w:r>
              <w:rPr>
                <w:rFonts w:hint="eastAsia" w:ascii="宋体" w:hAnsi="宋体"/>
                <w:szCs w:val="21"/>
                <w:lang w:val="en-US" w:eastAsia="zh-CN"/>
              </w:rPr>
              <w:t>是高级工</w:t>
            </w:r>
            <w:r>
              <w:rPr>
                <w:rFonts w:hint="eastAsia" w:ascii="宋体" w:hAnsi="宋体"/>
                <w:szCs w:val="21"/>
              </w:rPr>
              <w:t>或</w:t>
            </w:r>
            <w:r>
              <w:rPr>
                <w:rFonts w:hint="eastAsia" w:ascii="宋体" w:hAnsi="宋体"/>
                <w:szCs w:val="21"/>
                <w:lang w:val="en-US" w:eastAsia="zh-CN"/>
              </w:rPr>
              <w:t>具有三</w:t>
            </w:r>
            <w:r>
              <w:rPr>
                <w:rFonts w:hint="eastAsia" w:ascii="宋体" w:hAnsi="宋体"/>
                <w:szCs w:val="21"/>
              </w:rPr>
              <w:t>级汽车维修工证书的，每提供1人，得</w:t>
            </w:r>
            <w:r>
              <w:rPr>
                <w:rFonts w:hint="eastAsia" w:ascii="宋体" w:hAnsi="宋体"/>
                <w:szCs w:val="21"/>
                <w:lang w:val="en-US" w:eastAsia="zh-CN"/>
              </w:rPr>
              <w:t>3</w:t>
            </w:r>
            <w:r>
              <w:rPr>
                <w:rFonts w:hint="eastAsia" w:ascii="宋体" w:hAnsi="宋体"/>
                <w:szCs w:val="21"/>
              </w:rPr>
              <w:t>分。</w:t>
            </w:r>
          </w:p>
          <w:p w14:paraId="78EDE4D6">
            <w:pPr>
              <w:jc w:val="left"/>
              <w:rPr>
                <w:rFonts w:hint="eastAsia" w:ascii="宋体" w:hAnsi="宋体"/>
                <w:szCs w:val="21"/>
              </w:rPr>
            </w:pPr>
            <w:r>
              <w:rPr>
                <w:rFonts w:hint="eastAsia" w:ascii="宋体" w:hAnsi="宋体"/>
                <w:szCs w:val="21"/>
                <w:lang w:val="en-US" w:eastAsia="zh-CN"/>
              </w:rPr>
              <w:t>4</w:t>
            </w:r>
            <w:r>
              <w:rPr>
                <w:rFonts w:hint="eastAsia" w:ascii="宋体" w:hAnsi="宋体"/>
                <w:szCs w:val="21"/>
              </w:rPr>
              <w:t>.技术维修人员</w:t>
            </w:r>
            <w:r>
              <w:rPr>
                <w:rFonts w:hint="eastAsia" w:ascii="宋体" w:hAnsi="宋体"/>
                <w:szCs w:val="21"/>
                <w:lang w:val="en-US" w:eastAsia="zh-CN"/>
              </w:rPr>
              <w:t>是技师</w:t>
            </w:r>
            <w:r>
              <w:rPr>
                <w:rFonts w:hint="eastAsia" w:ascii="宋体" w:hAnsi="宋体"/>
                <w:szCs w:val="21"/>
              </w:rPr>
              <w:t>或</w:t>
            </w:r>
            <w:r>
              <w:rPr>
                <w:rFonts w:hint="eastAsia" w:ascii="宋体" w:hAnsi="宋体"/>
                <w:szCs w:val="21"/>
                <w:lang w:val="en-US" w:eastAsia="zh-CN"/>
              </w:rPr>
              <w:t>具有二</w:t>
            </w:r>
            <w:r>
              <w:rPr>
                <w:rFonts w:hint="eastAsia" w:ascii="宋体" w:hAnsi="宋体"/>
                <w:szCs w:val="21"/>
              </w:rPr>
              <w:t>级汽车维修工证书的，每提供1人，得</w:t>
            </w:r>
            <w:r>
              <w:rPr>
                <w:rFonts w:hint="eastAsia" w:ascii="宋体" w:hAnsi="宋体"/>
                <w:szCs w:val="21"/>
                <w:lang w:val="en-US" w:eastAsia="zh-CN"/>
              </w:rPr>
              <w:t>4</w:t>
            </w:r>
            <w:r>
              <w:rPr>
                <w:rFonts w:hint="eastAsia" w:ascii="宋体" w:hAnsi="宋体"/>
                <w:szCs w:val="21"/>
              </w:rPr>
              <w:t>分。</w:t>
            </w:r>
          </w:p>
          <w:p w14:paraId="2B12B205">
            <w:pPr>
              <w:jc w:val="left"/>
              <w:rPr>
                <w:rFonts w:hint="eastAsia" w:ascii="宋体" w:hAnsi="宋体"/>
                <w:szCs w:val="21"/>
              </w:rPr>
            </w:pPr>
            <w:r>
              <w:rPr>
                <w:rFonts w:hint="eastAsia" w:ascii="宋体" w:hAnsi="宋体"/>
                <w:szCs w:val="21"/>
                <w:lang w:val="en-US" w:eastAsia="zh-CN"/>
              </w:rPr>
              <w:t>5</w:t>
            </w:r>
            <w:r>
              <w:rPr>
                <w:rFonts w:hint="eastAsia" w:ascii="宋体" w:hAnsi="宋体"/>
                <w:szCs w:val="21"/>
              </w:rPr>
              <w:t>.技术维修人员</w:t>
            </w:r>
            <w:r>
              <w:rPr>
                <w:rFonts w:hint="eastAsia" w:ascii="宋体" w:hAnsi="宋体"/>
                <w:szCs w:val="21"/>
                <w:lang w:val="en-US" w:eastAsia="zh-CN"/>
              </w:rPr>
              <w:t>是高级技师</w:t>
            </w:r>
            <w:r>
              <w:rPr>
                <w:rFonts w:hint="eastAsia" w:ascii="宋体" w:hAnsi="宋体"/>
                <w:szCs w:val="21"/>
              </w:rPr>
              <w:t>或</w:t>
            </w:r>
            <w:r>
              <w:rPr>
                <w:rFonts w:hint="eastAsia" w:ascii="宋体" w:hAnsi="宋体"/>
                <w:szCs w:val="21"/>
                <w:lang w:val="en-US" w:eastAsia="zh-CN"/>
              </w:rPr>
              <w:t>具有一</w:t>
            </w:r>
            <w:r>
              <w:rPr>
                <w:rFonts w:hint="eastAsia" w:ascii="宋体" w:hAnsi="宋体"/>
                <w:szCs w:val="21"/>
              </w:rPr>
              <w:t>级汽车维修工证书的，每提供1人，得</w:t>
            </w:r>
            <w:r>
              <w:rPr>
                <w:rFonts w:hint="eastAsia" w:ascii="宋体" w:hAnsi="宋体"/>
                <w:szCs w:val="21"/>
                <w:lang w:val="en-US" w:eastAsia="zh-CN"/>
              </w:rPr>
              <w:t>5</w:t>
            </w:r>
            <w:r>
              <w:rPr>
                <w:rFonts w:hint="eastAsia" w:ascii="宋体" w:hAnsi="宋体"/>
                <w:szCs w:val="21"/>
              </w:rPr>
              <w:t>分。</w:t>
            </w:r>
          </w:p>
          <w:p w14:paraId="355F5C82">
            <w:pPr>
              <w:jc w:val="left"/>
              <w:rPr>
                <w:rFonts w:hint="eastAsia" w:ascii="宋体" w:hAnsi="宋体"/>
                <w:b/>
                <w:bCs/>
                <w:szCs w:val="21"/>
              </w:rPr>
            </w:pPr>
            <w:r>
              <w:rPr>
                <w:rFonts w:hint="eastAsia" w:ascii="宋体" w:hAnsi="宋体"/>
                <w:b/>
                <w:bCs/>
                <w:szCs w:val="21"/>
              </w:rPr>
              <w:t>注：本小项最高得1</w:t>
            </w:r>
            <w:r>
              <w:rPr>
                <w:rFonts w:hint="eastAsia" w:ascii="宋体" w:hAnsi="宋体"/>
                <w:b/>
                <w:bCs/>
                <w:szCs w:val="21"/>
                <w:lang w:val="en-US" w:eastAsia="zh-CN"/>
              </w:rPr>
              <w:t>0</w:t>
            </w:r>
            <w:r>
              <w:rPr>
                <w:rFonts w:hint="eastAsia" w:ascii="宋体" w:hAnsi="宋体"/>
                <w:b/>
                <w:bCs/>
                <w:szCs w:val="21"/>
              </w:rPr>
              <w:t>分</w:t>
            </w:r>
            <w:r>
              <w:rPr>
                <w:rFonts w:hint="eastAsia" w:ascii="宋体" w:hAnsi="宋体"/>
                <w:b/>
                <w:bCs/>
                <w:szCs w:val="21"/>
                <w:lang w:eastAsia="zh-CN"/>
              </w:rPr>
              <w:t>，</w:t>
            </w:r>
            <w:r>
              <w:rPr>
                <w:rFonts w:hint="eastAsia" w:ascii="宋体" w:hAnsi="宋体"/>
                <w:b/>
                <w:bCs/>
                <w:szCs w:val="21"/>
              </w:rPr>
              <w:t>以上人员均不重复计分，同一人员具有多个证书时，按最优计分1次</w:t>
            </w:r>
            <w:r>
              <w:rPr>
                <w:rFonts w:hint="eastAsia" w:ascii="宋体" w:hAnsi="宋体"/>
                <w:b/>
                <w:bCs/>
                <w:szCs w:val="21"/>
                <w:lang w:val="en-US" w:eastAsia="zh-CN"/>
              </w:rPr>
              <w:t>,</w:t>
            </w:r>
            <w:r>
              <w:rPr>
                <w:rFonts w:hint="eastAsia" w:ascii="宋体" w:hAnsi="宋体"/>
                <w:b/>
                <w:bCs/>
                <w:szCs w:val="21"/>
              </w:rPr>
              <w:t>。</w:t>
            </w:r>
          </w:p>
          <w:p w14:paraId="356B3885">
            <w:pPr>
              <w:jc w:val="left"/>
              <w:rPr>
                <w:rFonts w:hint="eastAsia" w:ascii="宋体" w:hAnsi="宋体"/>
                <w:szCs w:val="21"/>
              </w:rPr>
            </w:pPr>
            <w:r>
              <w:rPr>
                <w:rFonts w:hint="eastAsia" w:ascii="新宋体" w:hAnsi="新宋体" w:eastAsia="新宋体"/>
                <w:b/>
                <w:bCs/>
                <w:szCs w:val="21"/>
              </w:rPr>
              <w:t>（二）评审依据：</w:t>
            </w:r>
          </w:p>
          <w:p w14:paraId="326FE77D">
            <w:pPr>
              <w:jc w:val="left"/>
              <w:rPr>
                <w:rFonts w:hint="eastAsia" w:ascii="宋体" w:hAnsi="宋体"/>
                <w:szCs w:val="21"/>
                <w:lang w:val="en-US" w:eastAsia="zh-CN"/>
              </w:rPr>
            </w:pPr>
            <w:r>
              <w:rPr>
                <w:rFonts w:hint="eastAsia" w:ascii="宋体" w:hAnsi="宋体"/>
                <w:szCs w:val="21"/>
                <w:lang w:val="en-US" w:eastAsia="zh-CN"/>
              </w:rPr>
              <w:t>1.提供项目实施专业技术人员通过投标单位缴纳的载有社保部门或税务部门公章的近一个月的个人社保证明（如投标截止日上一个月的社保证明因社保部门或税务部门原因暂时无法取得，则同往前顺延一个月）：如供应商为新成立单位且成立时间不足一个月的，可提供加盖公章的情况说明或者证明材料，无需提供相关人员社保，亦视为符合；</w:t>
            </w:r>
          </w:p>
          <w:p w14:paraId="32D46219">
            <w:pPr>
              <w:jc w:val="left"/>
              <w:rPr>
                <w:rFonts w:hint="eastAsia" w:ascii="宋体" w:hAnsi="宋体"/>
                <w:szCs w:val="21"/>
                <w:lang w:val="en-US" w:eastAsia="zh-CN"/>
              </w:rPr>
            </w:pPr>
            <w:r>
              <w:rPr>
                <w:rFonts w:hint="eastAsia" w:ascii="宋体" w:hAnsi="宋体"/>
                <w:szCs w:val="21"/>
                <w:lang w:val="en-US" w:eastAsia="zh-CN"/>
              </w:rPr>
              <w:t>2.提供上述证书；</w:t>
            </w:r>
          </w:p>
          <w:p w14:paraId="4F49D22D">
            <w:pPr>
              <w:jc w:val="left"/>
              <w:rPr>
                <w:rFonts w:hint="eastAsia" w:ascii="宋体" w:hAnsi="宋体"/>
                <w:szCs w:val="21"/>
                <w:lang w:val="en-US" w:eastAsia="zh-CN"/>
              </w:rPr>
            </w:pPr>
            <w:r>
              <w:rPr>
                <w:rFonts w:hint="eastAsia" w:ascii="宋体" w:hAnsi="宋体"/>
                <w:szCs w:val="21"/>
                <w:lang w:val="en-US" w:eastAsia="zh-CN"/>
              </w:rPr>
              <w:t>3.涉及考察职业资格证书或职业技能等级证书的，要求同时提供证书和技能人才评价证书全国联网（网址http://zscx.osta.org.cn/）查询截图；</w:t>
            </w:r>
          </w:p>
          <w:p w14:paraId="7ABAE95E">
            <w:pPr>
              <w:jc w:val="left"/>
              <w:rPr>
                <w:rFonts w:hint="eastAsia" w:ascii="宋体" w:hAnsi="宋体"/>
                <w:szCs w:val="21"/>
              </w:rPr>
            </w:pPr>
            <w:r>
              <w:rPr>
                <w:rFonts w:hint="eastAsia" w:ascii="宋体" w:hAnsi="宋体"/>
                <w:szCs w:val="21"/>
                <w:lang w:val="en-US" w:eastAsia="zh-CN"/>
              </w:rPr>
              <w:t>4.如证书由行业协会颁发的，需提供该行业协会在“中国社会组织政务服务平台”（网址：https://chinanpo.mca.gov. cn /）查询的已合法登记且状态正常截图，否则不予认可，视为无效证书；5．提供以上证明文件复印件或扫描件，如涉及网站截图或照片等证明材料，需提供清晰图片，均要求加盖投标人公章，原件备查。未按要求提供有效证明材料或提供不清晰导致评委无法识别的不计得分。</w:t>
            </w:r>
          </w:p>
        </w:tc>
      </w:tr>
      <w:tr w14:paraId="70EC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9" w:type="dxa"/>
            <w:gridSpan w:val="5"/>
            <w:vAlign w:val="center"/>
          </w:tcPr>
          <w:p w14:paraId="2C414446">
            <w:pPr>
              <w:jc w:val="center"/>
              <w:rPr>
                <w:rFonts w:hint="eastAsia" w:ascii="宋体" w:hAnsi="宋体"/>
                <w:b/>
                <w:bCs/>
                <w:sz w:val="24"/>
              </w:rPr>
            </w:pPr>
            <w:r>
              <w:rPr>
                <w:rFonts w:hint="eastAsia" w:ascii="宋体" w:hAnsi="宋体"/>
                <w:b/>
                <w:bCs/>
                <w:sz w:val="24"/>
              </w:rPr>
              <w:t>二、商务部分</w:t>
            </w:r>
            <w:r>
              <w:rPr>
                <w:rFonts w:hint="eastAsia" w:ascii="宋体" w:hAnsi="宋体"/>
                <w:b/>
                <w:bCs/>
                <w:sz w:val="24"/>
                <w:lang w:eastAsia="zh-CN"/>
              </w:rPr>
              <w:t>（</w:t>
            </w:r>
            <w:r>
              <w:rPr>
                <w:rFonts w:hint="eastAsia" w:ascii="宋体" w:hAnsi="宋体"/>
                <w:b/>
                <w:bCs/>
                <w:sz w:val="24"/>
                <w:lang w:val="en-US" w:eastAsia="zh-CN"/>
              </w:rPr>
              <w:t>29分）</w:t>
            </w:r>
          </w:p>
        </w:tc>
      </w:tr>
      <w:tr w14:paraId="62CE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010B1CC6">
            <w:pPr>
              <w:jc w:val="center"/>
              <w:rPr>
                <w:rFonts w:hint="eastAsia" w:ascii="宋体" w:hAnsi="宋体"/>
                <w:szCs w:val="21"/>
              </w:rPr>
            </w:pPr>
            <w:r>
              <w:rPr>
                <w:rFonts w:hint="eastAsia" w:ascii="宋体" w:hAnsi="宋体"/>
                <w:b/>
                <w:bCs/>
                <w:szCs w:val="21"/>
              </w:rPr>
              <w:t>序号</w:t>
            </w:r>
          </w:p>
        </w:tc>
        <w:tc>
          <w:tcPr>
            <w:tcW w:w="2351" w:type="dxa"/>
            <w:gridSpan w:val="2"/>
            <w:vAlign w:val="center"/>
          </w:tcPr>
          <w:p w14:paraId="3906CAC7">
            <w:pPr>
              <w:jc w:val="center"/>
              <w:rPr>
                <w:rFonts w:hint="eastAsia" w:ascii="宋体" w:hAnsi="宋体"/>
                <w:szCs w:val="21"/>
              </w:rPr>
            </w:pPr>
            <w:r>
              <w:rPr>
                <w:rFonts w:hint="eastAsia" w:ascii="宋体" w:hAnsi="宋体"/>
                <w:b/>
                <w:bCs/>
                <w:szCs w:val="21"/>
              </w:rPr>
              <w:t>评分因素</w:t>
            </w:r>
          </w:p>
        </w:tc>
        <w:tc>
          <w:tcPr>
            <w:tcW w:w="506" w:type="dxa"/>
            <w:vAlign w:val="center"/>
          </w:tcPr>
          <w:p w14:paraId="76D40B0C">
            <w:pPr>
              <w:jc w:val="center"/>
              <w:rPr>
                <w:rFonts w:hint="eastAsia" w:ascii="宋体" w:hAnsi="宋体"/>
                <w:szCs w:val="21"/>
              </w:rPr>
            </w:pPr>
            <w:r>
              <w:rPr>
                <w:rFonts w:hint="eastAsia" w:ascii="宋体" w:hAnsi="宋体"/>
                <w:b/>
                <w:bCs/>
                <w:szCs w:val="21"/>
              </w:rPr>
              <w:t>分值</w:t>
            </w:r>
          </w:p>
        </w:tc>
        <w:tc>
          <w:tcPr>
            <w:tcW w:w="4946" w:type="dxa"/>
            <w:vAlign w:val="center"/>
          </w:tcPr>
          <w:p w14:paraId="3AD713D4">
            <w:pPr>
              <w:jc w:val="center"/>
              <w:rPr>
                <w:rFonts w:hint="eastAsia" w:ascii="宋体" w:hAnsi="宋体"/>
                <w:szCs w:val="21"/>
              </w:rPr>
            </w:pPr>
            <w:r>
              <w:rPr>
                <w:rFonts w:hint="eastAsia" w:ascii="宋体" w:hAnsi="宋体"/>
                <w:b/>
                <w:bCs/>
                <w:szCs w:val="21"/>
              </w:rPr>
              <w:t>评分准则</w:t>
            </w:r>
          </w:p>
        </w:tc>
      </w:tr>
      <w:tr w14:paraId="6874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58AF8A4D">
            <w:pPr>
              <w:jc w:val="center"/>
              <w:rPr>
                <w:rFonts w:hint="eastAsia" w:ascii="宋体" w:hAnsi="宋体" w:eastAsia="宋体"/>
                <w:szCs w:val="21"/>
                <w:lang w:eastAsia="zh-CN"/>
              </w:rPr>
            </w:pPr>
            <w:r>
              <w:rPr>
                <w:rFonts w:hint="eastAsia" w:ascii="宋体" w:hAnsi="宋体"/>
                <w:szCs w:val="21"/>
                <w:lang w:val="en-US" w:eastAsia="zh-CN"/>
              </w:rPr>
              <w:t>6</w:t>
            </w:r>
          </w:p>
        </w:tc>
        <w:tc>
          <w:tcPr>
            <w:tcW w:w="2351" w:type="dxa"/>
            <w:gridSpan w:val="2"/>
            <w:vAlign w:val="center"/>
          </w:tcPr>
          <w:p w14:paraId="047792DB">
            <w:pPr>
              <w:jc w:val="center"/>
              <w:rPr>
                <w:rFonts w:hint="eastAsia" w:ascii="宋体" w:hAnsi="宋体"/>
                <w:szCs w:val="21"/>
              </w:rPr>
            </w:pPr>
            <w:r>
              <w:rPr>
                <w:rFonts w:hint="eastAsia" w:ascii="新宋体" w:hAnsi="新宋体" w:eastAsia="新宋体" w:cs="新宋体"/>
                <w:bCs/>
              </w:rPr>
              <w:t>提供服务配套的设备情况</w:t>
            </w:r>
          </w:p>
        </w:tc>
        <w:tc>
          <w:tcPr>
            <w:tcW w:w="506" w:type="dxa"/>
            <w:vAlign w:val="center"/>
          </w:tcPr>
          <w:p w14:paraId="62670D5A">
            <w:pPr>
              <w:jc w:val="center"/>
              <w:rPr>
                <w:rFonts w:hint="default" w:ascii="宋体" w:hAnsi="宋体" w:eastAsia="宋体"/>
                <w:szCs w:val="21"/>
                <w:lang w:val="en-US" w:eastAsia="zh-CN"/>
              </w:rPr>
            </w:pPr>
            <w:r>
              <w:rPr>
                <w:rFonts w:hint="eastAsia" w:ascii="宋体" w:hAnsi="宋体"/>
                <w:szCs w:val="21"/>
                <w:lang w:val="en-US" w:eastAsia="zh-CN"/>
              </w:rPr>
              <w:t>13</w:t>
            </w:r>
          </w:p>
        </w:tc>
        <w:tc>
          <w:tcPr>
            <w:tcW w:w="4946" w:type="dxa"/>
            <w:shd w:val="clear" w:color="auto" w:fill="auto"/>
            <w:vAlign w:val="center"/>
          </w:tcPr>
          <w:p w14:paraId="52D15BC9">
            <w:pPr>
              <w:jc w:val="left"/>
              <w:rPr>
                <w:rFonts w:hint="eastAsia" w:ascii="新宋体" w:hAnsi="新宋体" w:eastAsia="新宋体"/>
                <w:b/>
                <w:bCs/>
                <w:szCs w:val="21"/>
              </w:rPr>
            </w:pPr>
            <w:r>
              <w:rPr>
                <w:rFonts w:hint="eastAsia" w:ascii="新宋体" w:hAnsi="新宋体" w:eastAsia="新宋体"/>
                <w:b/>
                <w:bCs/>
                <w:szCs w:val="21"/>
              </w:rPr>
              <w:t>（一）评审内容：</w:t>
            </w:r>
          </w:p>
          <w:p w14:paraId="60DB2214">
            <w:pPr>
              <w:rPr>
                <w:rFonts w:hint="eastAsia" w:ascii="宋体" w:hAnsi="宋体"/>
                <w:szCs w:val="21"/>
              </w:rPr>
            </w:pPr>
            <w:r>
              <w:rPr>
                <w:rFonts w:hint="eastAsia" w:ascii="新宋体" w:hAnsi="新宋体" w:eastAsia="新宋体"/>
                <w:snapToGrid w:val="0"/>
                <w:kern w:val="0"/>
                <w:szCs w:val="21"/>
              </w:rPr>
              <w:t>以下维修设备全部具备的</w:t>
            </w:r>
            <w:r>
              <w:rPr>
                <w:rFonts w:hint="eastAsia" w:ascii="宋体" w:hAnsi="宋体"/>
                <w:szCs w:val="21"/>
              </w:rPr>
              <w:t>，得</w:t>
            </w:r>
            <w:r>
              <w:rPr>
                <w:rFonts w:hint="eastAsia" w:ascii="宋体" w:hAnsi="宋体"/>
                <w:szCs w:val="21"/>
                <w:lang w:val="en-US" w:eastAsia="zh-CN"/>
              </w:rPr>
              <w:t>13</w:t>
            </w:r>
            <w:r>
              <w:rPr>
                <w:rFonts w:hint="eastAsia" w:ascii="宋体" w:hAnsi="宋体"/>
                <w:szCs w:val="21"/>
              </w:rPr>
              <w:t>分：</w:t>
            </w:r>
          </w:p>
          <w:p w14:paraId="71C18331">
            <w:pPr>
              <w:rPr>
                <w:rFonts w:hint="eastAsia" w:ascii="宋体" w:hAnsi="宋体"/>
                <w:color w:val="000000" w:themeColor="text1"/>
                <w:kern w:val="0"/>
                <w:szCs w:val="21"/>
              </w:rPr>
            </w:pPr>
            <w:r>
              <w:rPr>
                <w:rFonts w:hint="eastAsia" w:ascii="宋体" w:hAnsi="宋体"/>
                <w:szCs w:val="21"/>
              </w:rPr>
              <w:t>1、</w:t>
            </w:r>
            <w:r>
              <w:rPr>
                <w:rFonts w:hint="eastAsia" w:ascii="宋体" w:hAnsi="宋体"/>
                <w:szCs w:val="21"/>
              </w:rPr>
              <w:tab/>
            </w:r>
            <w:r>
              <w:rPr>
                <w:rFonts w:hint="eastAsia" w:ascii="宋体" w:hAnsi="宋体"/>
                <w:szCs w:val="21"/>
              </w:rPr>
              <w:t>具有举升设备的，每提供一台得</w:t>
            </w:r>
            <w:r>
              <w:rPr>
                <w:rFonts w:hint="eastAsia" w:ascii="宋体" w:hAnsi="宋体"/>
                <w:szCs w:val="21"/>
                <w:lang w:val="en-US" w:eastAsia="zh-CN"/>
              </w:rPr>
              <w:t>1</w:t>
            </w:r>
            <w:r>
              <w:rPr>
                <w:rFonts w:hint="eastAsia" w:ascii="宋体" w:hAnsi="宋体"/>
                <w:szCs w:val="21"/>
              </w:rPr>
              <w:t>分</w:t>
            </w:r>
            <w:r>
              <w:rPr>
                <w:rFonts w:hint="eastAsia" w:ascii="宋体" w:hAnsi="宋体"/>
                <w:color w:val="000000" w:themeColor="text1"/>
                <w:kern w:val="0"/>
                <w:szCs w:val="21"/>
              </w:rPr>
              <w:t>，此项最高</w:t>
            </w:r>
            <w:r>
              <w:rPr>
                <w:rFonts w:hint="eastAsia" w:ascii="宋体" w:hAnsi="宋体"/>
                <w:szCs w:val="21"/>
              </w:rPr>
              <w:t>得</w:t>
            </w:r>
            <w:r>
              <w:rPr>
                <w:rFonts w:hint="eastAsia" w:ascii="宋体" w:hAnsi="宋体"/>
                <w:szCs w:val="21"/>
                <w:lang w:val="en-US" w:eastAsia="zh-CN"/>
              </w:rPr>
              <w:t>5</w:t>
            </w:r>
            <w:r>
              <w:rPr>
                <w:rFonts w:hint="eastAsia" w:ascii="宋体" w:hAnsi="宋体"/>
                <w:color w:val="000000" w:themeColor="text1"/>
                <w:kern w:val="0"/>
                <w:szCs w:val="21"/>
              </w:rPr>
              <w:t>分；</w:t>
            </w:r>
          </w:p>
          <w:p w14:paraId="19F54A5A">
            <w:pPr>
              <w:snapToGrid w:val="0"/>
              <w:rPr>
                <w:rFonts w:hint="eastAsia" w:ascii="宋体" w:hAnsi="宋体"/>
                <w:color w:val="000000" w:themeColor="text1"/>
                <w:kern w:val="0"/>
                <w:szCs w:val="21"/>
              </w:rPr>
            </w:pPr>
            <w:r>
              <w:rPr>
                <w:rFonts w:hint="eastAsia" w:ascii="宋体" w:hAnsi="宋体"/>
                <w:color w:val="000000" w:themeColor="text1"/>
                <w:kern w:val="0"/>
                <w:szCs w:val="21"/>
                <w:lang w:val="en-US" w:eastAsia="zh-CN"/>
              </w:rPr>
              <w:t>2</w:t>
            </w:r>
            <w:r>
              <w:rPr>
                <w:rFonts w:hint="eastAsia" w:ascii="宋体" w:hAnsi="宋体"/>
                <w:color w:val="000000" w:themeColor="text1"/>
                <w:kern w:val="0"/>
                <w:szCs w:val="21"/>
              </w:rPr>
              <w:t>、</w:t>
            </w:r>
            <w:r>
              <w:rPr>
                <w:rFonts w:hint="eastAsia" w:ascii="宋体" w:hAnsi="宋体"/>
                <w:color w:val="000000" w:themeColor="text1"/>
                <w:kern w:val="0"/>
                <w:szCs w:val="21"/>
              </w:rPr>
              <w:tab/>
            </w:r>
            <w:r>
              <w:rPr>
                <w:rFonts w:hint="eastAsia" w:ascii="宋体" w:hAnsi="宋体"/>
                <w:color w:val="000000" w:themeColor="text1"/>
                <w:kern w:val="0"/>
                <w:szCs w:val="21"/>
              </w:rPr>
              <w:t>具有车身修复设备的，每提供一台得</w:t>
            </w:r>
            <w:r>
              <w:rPr>
                <w:rFonts w:hint="eastAsia" w:ascii="宋体" w:hAnsi="宋体"/>
                <w:color w:val="000000" w:themeColor="text1"/>
                <w:kern w:val="0"/>
                <w:szCs w:val="21"/>
                <w:lang w:val="en-US" w:eastAsia="zh-CN"/>
              </w:rPr>
              <w:t>2</w:t>
            </w:r>
            <w:r>
              <w:rPr>
                <w:rFonts w:hint="eastAsia" w:ascii="宋体" w:hAnsi="宋体"/>
                <w:color w:val="000000" w:themeColor="text1"/>
                <w:kern w:val="0"/>
                <w:szCs w:val="21"/>
              </w:rPr>
              <w:t>分，此项最高得</w:t>
            </w:r>
            <w:r>
              <w:rPr>
                <w:rFonts w:hint="eastAsia" w:ascii="宋体" w:hAnsi="宋体"/>
                <w:color w:val="000000" w:themeColor="text1"/>
                <w:kern w:val="0"/>
                <w:szCs w:val="21"/>
                <w:lang w:val="en-US" w:eastAsia="zh-CN"/>
              </w:rPr>
              <w:t>4</w:t>
            </w:r>
            <w:r>
              <w:rPr>
                <w:rFonts w:hint="eastAsia" w:ascii="宋体" w:hAnsi="宋体"/>
                <w:color w:val="000000" w:themeColor="text1"/>
                <w:kern w:val="0"/>
                <w:szCs w:val="21"/>
              </w:rPr>
              <w:t>分；</w:t>
            </w:r>
          </w:p>
          <w:p w14:paraId="190A1AE9">
            <w:pPr>
              <w:snapToGrid w:val="0"/>
              <w:rPr>
                <w:rFonts w:hint="eastAsia" w:ascii="宋体" w:hAnsi="宋体"/>
                <w:color w:val="000000" w:themeColor="text1"/>
                <w:kern w:val="0"/>
                <w:szCs w:val="21"/>
              </w:rPr>
            </w:pPr>
            <w:r>
              <w:rPr>
                <w:rFonts w:hint="eastAsia" w:ascii="宋体" w:hAnsi="宋体"/>
                <w:color w:val="000000" w:themeColor="text1"/>
                <w:kern w:val="0"/>
                <w:szCs w:val="21"/>
                <w:lang w:val="en-US" w:eastAsia="zh-CN"/>
              </w:rPr>
              <w:t>3</w:t>
            </w:r>
            <w:r>
              <w:rPr>
                <w:rFonts w:hint="eastAsia" w:ascii="宋体" w:hAnsi="宋体"/>
                <w:color w:val="000000" w:themeColor="text1"/>
                <w:kern w:val="0"/>
                <w:szCs w:val="21"/>
              </w:rPr>
              <w:t>、</w:t>
            </w:r>
            <w:r>
              <w:rPr>
                <w:rFonts w:hint="eastAsia" w:ascii="宋体" w:hAnsi="宋体"/>
                <w:color w:val="000000" w:themeColor="text1"/>
                <w:kern w:val="0"/>
                <w:szCs w:val="21"/>
              </w:rPr>
              <w:tab/>
            </w:r>
            <w:r>
              <w:rPr>
                <w:rFonts w:hint="eastAsia" w:ascii="宋体" w:hAnsi="宋体"/>
                <w:color w:val="000000" w:themeColor="text1"/>
                <w:kern w:val="0"/>
                <w:szCs w:val="21"/>
              </w:rPr>
              <w:t>具有车架矫正设备的，每提供一台得</w:t>
            </w:r>
            <w:r>
              <w:rPr>
                <w:rFonts w:hint="eastAsia" w:ascii="宋体" w:hAnsi="宋体"/>
                <w:color w:val="000000" w:themeColor="text1"/>
                <w:kern w:val="0"/>
                <w:szCs w:val="21"/>
                <w:lang w:val="en-US" w:eastAsia="zh-CN"/>
              </w:rPr>
              <w:t>1</w:t>
            </w:r>
            <w:r>
              <w:rPr>
                <w:rFonts w:hint="eastAsia" w:ascii="宋体" w:hAnsi="宋体"/>
                <w:color w:val="000000" w:themeColor="text1"/>
                <w:kern w:val="0"/>
                <w:szCs w:val="21"/>
              </w:rPr>
              <w:t>分，此项最高得</w:t>
            </w:r>
            <w:r>
              <w:rPr>
                <w:rFonts w:hint="eastAsia" w:ascii="宋体" w:hAnsi="宋体"/>
                <w:color w:val="000000" w:themeColor="text1"/>
                <w:kern w:val="0"/>
                <w:szCs w:val="21"/>
                <w:lang w:val="en-US" w:eastAsia="zh-CN"/>
              </w:rPr>
              <w:t>1</w:t>
            </w:r>
            <w:r>
              <w:rPr>
                <w:rFonts w:hint="eastAsia" w:ascii="宋体" w:hAnsi="宋体"/>
                <w:color w:val="000000" w:themeColor="text1"/>
                <w:kern w:val="0"/>
                <w:szCs w:val="21"/>
              </w:rPr>
              <w:t>分；</w:t>
            </w:r>
          </w:p>
          <w:p w14:paraId="3DC0E90F">
            <w:pPr>
              <w:snapToGrid w:val="0"/>
              <w:rPr>
                <w:rFonts w:hint="eastAsia" w:ascii="宋体" w:hAnsi="宋体"/>
                <w:color w:val="000000" w:themeColor="text1"/>
                <w:kern w:val="0"/>
                <w:szCs w:val="21"/>
              </w:rPr>
            </w:pPr>
            <w:r>
              <w:rPr>
                <w:rFonts w:hint="eastAsia" w:ascii="宋体" w:hAnsi="宋体"/>
                <w:color w:val="000000" w:themeColor="text1"/>
                <w:kern w:val="0"/>
                <w:szCs w:val="21"/>
                <w:lang w:val="en-US" w:eastAsia="zh-CN"/>
              </w:rPr>
              <w:t>4</w:t>
            </w:r>
            <w:r>
              <w:rPr>
                <w:rFonts w:hint="eastAsia" w:ascii="宋体" w:hAnsi="宋体"/>
                <w:color w:val="000000" w:themeColor="text1"/>
                <w:kern w:val="0"/>
                <w:szCs w:val="21"/>
              </w:rPr>
              <w:t>、具有车轮动平衡检测设备的，每提供一台得</w:t>
            </w:r>
            <w:r>
              <w:rPr>
                <w:rFonts w:hint="eastAsia" w:ascii="宋体" w:hAnsi="宋体"/>
                <w:color w:val="000000" w:themeColor="text1"/>
                <w:kern w:val="0"/>
                <w:szCs w:val="21"/>
                <w:lang w:val="en-US" w:eastAsia="zh-CN"/>
              </w:rPr>
              <w:t>1</w:t>
            </w:r>
            <w:r>
              <w:rPr>
                <w:rFonts w:hint="eastAsia" w:ascii="宋体" w:hAnsi="宋体"/>
                <w:color w:val="000000" w:themeColor="text1"/>
                <w:kern w:val="0"/>
                <w:szCs w:val="21"/>
              </w:rPr>
              <w:t>分，此项最高得</w:t>
            </w:r>
            <w:r>
              <w:rPr>
                <w:rFonts w:hint="eastAsia" w:ascii="宋体" w:hAnsi="宋体"/>
                <w:color w:val="000000" w:themeColor="text1"/>
                <w:kern w:val="0"/>
                <w:szCs w:val="21"/>
                <w:lang w:val="en-US" w:eastAsia="zh-CN"/>
              </w:rPr>
              <w:t>2</w:t>
            </w:r>
            <w:r>
              <w:rPr>
                <w:rFonts w:hint="eastAsia" w:ascii="宋体" w:hAnsi="宋体"/>
                <w:color w:val="000000" w:themeColor="text1"/>
                <w:kern w:val="0"/>
                <w:szCs w:val="21"/>
              </w:rPr>
              <w:t>分；</w:t>
            </w:r>
          </w:p>
          <w:p w14:paraId="0877891B">
            <w:pPr>
              <w:snapToGrid w:val="0"/>
              <w:rPr>
                <w:rFonts w:hint="eastAsia" w:ascii="宋体" w:hAnsi="宋体"/>
                <w:color w:val="000000" w:themeColor="text1"/>
                <w:kern w:val="0"/>
                <w:szCs w:val="21"/>
              </w:rPr>
            </w:pPr>
            <w:r>
              <w:rPr>
                <w:rFonts w:hint="eastAsia" w:ascii="宋体" w:hAnsi="宋体"/>
                <w:color w:val="000000" w:themeColor="text1"/>
                <w:kern w:val="0"/>
                <w:szCs w:val="21"/>
                <w:lang w:val="en-US" w:eastAsia="zh-CN"/>
              </w:rPr>
              <w:t>5</w:t>
            </w:r>
            <w:r>
              <w:rPr>
                <w:rFonts w:hint="eastAsia" w:ascii="宋体" w:hAnsi="宋体"/>
                <w:color w:val="000000" w:themeColor="text1"/>
                <w:kern w:val="0"/>
                <w:szCs w:val="21"/>
              </w:rPr>
              <w:t>、具有车轮定位仪的，每提供一台得</w:t>
            </w:r>
            <w:r>
              <w:rPr>
                <w:rFonts w:hint="eastAsia" w:ascii="宋体" w:hAnsi="宋体"/>
                <w:color w:val="000000" w:themeColor="text1"/>
                <w:kern w:val="0"/>
                <w:szCs w:val="21"/>
                <w:lang w:val="en-US" w:eastAsia="zh-CN"/>
              </w:rPr>
              <w:t>1</w:t>
            </w:r>
            <w:r>
              <w:rPr>
                <w:rFonts w:hint="eastAsia" w:ascii="宋体" w:hAnsi="宋体"/>
                <w:color w:val="000000" w:themeColor="text1"/>
                <w:kern w:val="0"/>
                <w:szCs w:val="21"/>
              </w:rPr>
              <w:t>分，此项最高得</w:t>
            </w:r>
            <w:r>
              <w:rPr>
                <w:rFonts w:hint="eastAsia" w:ascii="宋体" w:hAnsi="宋体"/>
                <w:color w:val="000000" w:themeColor="text1"/>
                <w:kern w:val="0"/>
                <w:szCs w:val="21"/>
                <w:lang w:val="en-US" w:eastAsia="zh-CN"/>
              </w:rPr>
              <w:t>1</w:t>
            </w:r>
            <w:r>
              <w:rPr>
                <w:rFonts w:hint="eastAsia" w:ascii="宋体" w:hAnsi="宋体"/>
                <w:color w:val="000000" w:themeColor="text1"/>
                <w:kern w:val="0"/>
                <w:szCs w:val="21"/>
              </w:rPr>
              <w:t>分</w:t>
            </w:r>
            <w:r>
              <w:rPr>
                <w:rFonts w:hint="eastAsia" w:ascii="宋体" w:hAnsi="宋体"/>
                <w:color w:val="000000" w:themeColor="text1"/>
                <w:kern w:val="0"/>
                <w:szCs w:val="21"/>
                <w:lang w:val="en-US" w:eastAsia="zh-CN"/>
              </w:rPr>
              <w:t>。</w:t>
            </w:r>
          </w:p>
          <w:p w14:paraId="3E858158">
            <w:pPr>
              <w:snapToGrid w:val="0"/>
              <w:rPr>
                <w:rFonts w:hint="eastAsia" w:ascii="宋体" w:hAnsi="宋体"/>
                <w:kern w:val="0"/>
                <w:szCs w:val="21"/>
              </w:rPr>
            </w:pPr>
            <w:r>
              <w:rPr>
                <w:rFonts w:hint="eastAsia" w:ascii="宋体" w:hAnsi="宋体"/>
                <w:kern w:val="0"/>
                <w:szCs w:val="21"/>
              </w:rPr>
              <w:t>以上</w:t>
            </w:r>
            <w:r>
              <w:rPr>
                <w:rFonts w:hint="eastAsia" w:ascii="宋体" w:hAnsi="宋体"/>
                <w:kern w:val="0"/>
                <w:szCs w:val="21"/>
                <w:lang w:val="en-US" w:eastAsia="zh-CN"/>
              </w:rPr>
              <w:t>5</w:t>
            </w:r>
            <w:r>
              <w:rPr>
                <w:rFonts w:hint="eastAsia" w:ascii="宋体" w:hAnsi="宋体"/>
                <w:kern w:val="0"/>
                <w:szCs w:val="21"/>
              </w:rPr>
              <w:t>项最高</w:t>
            </w:r>
            <w:r>
              <w:rPr>
                <w:rFonts w:hint="eastAsia" w:ascii="宋体" w:hAnsi="宋体"/>
                <w:szCs w:val="21"/>
              </w:rPr>
              <w:t>得</w:t>
            </w:r>
            <w:r>
              <w:rPr>
                <w:rFonts w:hint="eastAsia" w:ascii="宋体" w:hAnsi="宋体"/>
                <w:szCs w:val="21"/>
                <w:lang w:val="en-US" w:eastAsia="zh-CN"/>
              </w:rPr>
              <w:t>13</w:t>
            </w:r>
            <w:r>
              <w:rPr>
                <w:rFonts w:hint="eastAsia" w:ascii="宋体" w:hAnsi="宋体"/>
                <w:szCs w:val="21"/>
              </w:rPr>
              <w:t>分</w:t>
            </w:r>
            <w:r>
              <w:rPr>
                <w:rFonts w:hint="eastAsia" w:ascii="宋体" w:hAnsi="宋体"/>
                <w:kern w:val="0"/>
                <w:szCs w:val="21"/>
              </w:rPr>
              <w:t>。</w:t>
            </w:r>
          </w:p>
          <w:p w14:paraId="3F74DA89">
            <w:pPr>
              <w:jc w:val="left"/>
            </w:pPr>
            <w:r>
              <w:rPr>
                <w:rFonts w:hint="eastAsia" w:ascii="新宋体" w:hAnsi="新宋体" w:eastAsia="新宋体"/>
                <w:b/>
                <w:bCs/>
                <w:szCs w:val="21"/>
              </w:rPr>
              <w:t>（二）评审依据：</w:t>
            </w:r>
          </w:p>
          <w:p w14:paraId="6D7BE423">
            <w:pPr>
              <w:adjustRightInd w:val="0"/>
              <w:snapToGrid w:val="0"/>
              <w:rPr>
                <w:rFonts w:hint="eastAsia" w:ascii="新宋体" w:hAnsi="新宋体" w:eastAsia="新宋体"/>
                <w:snapToGrid w:val="0"/>
                <w:kern w:val="0"/>
                <w:szCs w:val="21"/>
              </w:rPr>
            </w:pPr>
            <w:r>
              <w:rPr>
                <w:rFonts w:hint="eastAsia" w:ascii="宋体" w:hAnsi="宋体"/>
                <w:kern w:val="0"/>
                <w:szCs w:val="21"/>
              </w:rPr>
              <w:t>提供购买或租赁设备的发票或凭证扫描件（购买/租赁方必须为投标人），未按要求提供相关材料或扫描件不清晰导致无法识别的不得分，原件备查。</w:t>
            </w:r>
          </w:p>
        </w:tc>
      </w:tr>
      <w:tr w14:paraId="46061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jc w:val="center"/>
        </w:trPr>
        <w:tc>
          <w:tcPr>
            <w:tcW w:w="1176" w:type="dxa"/>
            <w:vAlign w:val="center"/>
          </w:tcPr>
          <w:p w14:paraId="686317AA">
            <w:pPr>
              <w:jc w:val="center"/>
              <w:rPr>
                <w:rFonts w:hint="eastAsia" w:ascii="宋体" w:hAnsi="宋体" w:eastAsia="宋体"/>
                <w:color w:val="000000" w:themeColor="text1"/>
                <w:szCs w:val="21"/>
                <w:lang w:eastAsia="zh-CN"/>
              </w:rPr>
            </w:pPr>
            <w:r>
              <w:rPr>
                <w:rFonts w:hint="eastAsia" w:ascii="宋体" w:hAnsi="宋体"/>
                <w:color w:val="000000" w:themeColor="text1"/>
                <w:szCs w:val="21"/>
                <w:lang w:val="en-US" w:eastAsia="zh-CN"/>
              </w:rPr>
              <w:t>7</w:t>
            </w:r>
          </w:p>
        </w:tc>
        <w:tc>
          <w:tcPr>
            <w:tcW w:w="2351" w:type="dxa"/>
            <w:gridSpan w:val="2"/>
            <w:vAlign w:val="center"/>
          </w:tcPr>
          <w:p w14:paraId="3E8A5FCB">
            <w:pPr>
              <w:jc w:val="center"/>
              <w:rPr>
                <w:rFonts w:hint="eastAsia" w:ascii="宋体" w:hAnsi="宋体"/>
                <w:color w:val="000000" w:themeColor="text1"/>
                <w:szCs w:val="21"/>
              </w:rPr>
            </w:pPr>
            <w:r>
              <w:rPr>
                <w:rFonts w:hint="eastAsia" w:ascii="新宋体" w:hAnsi="新宋体" w:eastAsia="新宋体" w:cs="新宋体"/>
                <w:bCs/>
                <w:color w:val="000000" w:themeColor="text1"/>
              </w:rPr>
              <w:t>信息公开制度承诺</w:t>
            </w:r>
          </w:p>
        </w:tc>
        <w:tc>
          <w:tcPr>
            <w:tcW w:w="506" w:type="dxa"/>
            <w:vAlign w:val="center"/>
          </w:tcPr>
          <w:p w14:paraId="71F6F09C">
            <w:pPr>
              <w:jc w:val="center"/>
              <w:rPr>
                <w:rFonts w:hint="eastAsia" w:ascii="宋体" w:hAnsi="宋体" w:eastAsia="宋体"/>
                <w:color w:val="000000" w:themeColor="text1"/>
                <w:szCs w:val="21"/>
                <w:lang w:eastAsia="zh-CN"/>
              </w:rPr>
            </w:pPr>
            <w:r>
              <w:rPr>
                <w:rFonts w:hint="eastAsia" w:ascii="宋体" w:hAnsi="宋体"/>
                <w:szCs w:val="21"/>
                <w:lang w:val="en-US" w:eastAsia="zh-CN"/>
              </w:rPr>
              <w:t>5</w:t>
            </w:r>
          </w:p>
        </w:tc>
        <w:tc>
          <w:tcPr>
            <w:tcW w:w="4946" w:type="dxa"/>
            <w:vAlign w:val="center"/>
          </w:tcPr>
          <w:p w14:paraId="6278B309">
            <w:pPr>
              <w:adjustRightInd w:val="0"/>
              <w:snapToGrid w:val="0"/>
              <w:jc w:val="left"/>
              <w:rPr>
                <w:rFonts w:hint="eastAsia" w:ascii="宋体" w:hAnsi="宋体"/>
                <w:color w:val="000000" w:themeColor="text1"/>
                <w:szCs w:val="21"/>
              </w:rPr>
            </w:pPr>
            <w:r>
              <w:rPr>
                <w:rFonts w:hint="eastAsia" w:ascii="宋体" w:hAnsi="宋体"/>
                <w:b/>
                <w:bCs/>
                <w:color w:val="000000" w:themeColor="text1"/>
                <w:szCs w:val="21"/>
              </w:rPr>
              <w:t>（一）评审内容：</w:t>
            </w:r>
          </w:p>
          <w:p w14:paraId="5726D193">
            <w:pPr>
              <w:adjustRightInd w:val="0"/>
              <w:snapToGrid w:val="0"/>
              <w:jc w:val="left"/>
              <w:rPr>
                <w:rFonts w:hint="eastAsia" w:ascii="宋体" w:hAnsi="宋体"/>
                <w:color w:val="000000" w:themeColor="text1"/>
                <w:szCs w:val="21"/>
              </w:rPr>
            </w:pPr>
            <w:r>
              <w:rPr>
                <w:rFonts w:hint="eastAsia" w:ascii="宋体" w:hAnsi="宋体"/>
                <w:color w:val="000000" w:themeColor="text1"/>
                <w:szCs w:val="21"/>
              </w:rPr>
              <w:t>投标人提供信息公开制度承诺，</w:t>
            </w:r>
            <w:r>
              <w:rPr>
                <w:rFonts w:ascii="宋体" w:hAnsi="宋体"/>
                <w:color w:val="000000" w:themeColor="text1"/>
                <w:szCs w:val="21"/>
              </w:rPr>
              <w:t>承诺以下</w:t>
            </w:r>
            <w:r>
              <w:rPr>
                <w:rFonts w:hint="eastAsia" w:ascii="宋体" w:hAnsi="宋体"/>
                <w:color w:val="000000" w:themeColor="text1"/>
                <w:szCs w:val="21"/>
              </w:rPr>
              <w:t>全部内容</w:t>
            </w:r>
            <w:r>
              <w:rPr>
                <w:rFonts w:ascii="宋体" w:hAnsi="宋体"/>
                <w:color w:val="000000" w:themeColor="text1"/>
                <w:szCs w:val="21"/>
              </w:rPr>
              <w:t>的得</w:t>
            </w:r>
            <w:r>
              <w:rPr>
                <w:rFonts w:hint="eastAsia" w:ascii="宋体" w:hAnsi="宋体"/>
                <w:szCs w:val="21"/>
                <w:lang w:val="en-US" w:eastAsia="zh-CN"/>
              </w:rPr>
              <w:t>5</w:t>
            </w:r>
            <w:r>
              <w:rPr>
                <w:rFonts w:hint="eastAsia" w:ascii="宋体" w:hAnsi="宋体"/>
                <w:szCs w:val="21"/>
              </w:rPr>
              <w:t>分</w:t>
            </w:r>
            <w:r>
              <w:rPr>
                <w:rFonts w:ascii="宋体" w:hAnsi="宋体"/>
                <w:color w:val="000000" w:themeColor="text1"/>
                <w:szCs w:val="21"/>
              </w:rPr>
              <w:t>，否则不得分。</w:t>
            </w:r>
          </w:p>
          <w:p w14:paraId="01C51547">
            <w:pPr>
              <w:adjustRightInd w:val="0"/>
              <w:snapToGrid w:val="0"/>
              <w:jc w:val="left"/>
              <w:rPr>
                <w:rFonts w:hint="eastAsia" w:ascii="宋体" w:hAnsi="宋体"/>
                <w:color w:val="000000" w:themeColor="text1"/>
                <w:szCs w:val="21"/>
              </w:rPr>
            </w:pPr>
            <w:r>
              <w:rPr>
                <w:rFonts w:hint="eastAsia" w:ascii="宋体" w:hAnsi="宋体"/>
                <w:color w:val="000000" w:themeColor="text1"/>
                <w:szCs w:val="21"/>
              </w:rPr>
              <w:t>1.承诺维修场地上墙安全生产制度；</w:t>
            </w:r>
          </w:p>
          <w:p w14:paraId="55105A0A">
            <w:pPr>
              <w:adjustRightInd w:val="0"/>
              <w:snapToGrid w:val="0"/>
              <w:jc w:val="left"/>
              <w:rPr>
                <w:rFonts w:hint="eastAsia" w:ascii="宋体" w:hAnsi="宋体"/>
                <w:color w:val="000000" w:themeColor="text1"/>
                <w:szCs w:val="21"/>
              </w:rPr>
            </w:pPr>
            <w:r>
              <w:rPr>
                <w:rFonts w:hint="eastAsia" w:ascii="宋体" w:hAnsi="宋体"/>
                <w:color w:val="000000" w:themeColor="text1"/>
                <w:szCs w:val="21"/>
              </w:rPr>
              <w:t>2.承诺维修场地上墙公布投诉电话；</w:t>
            </w:r>
          </w:p>
          <w:p w14:paraId="61E2B91B">
            <w:pPr>
              <w:adjustRightInd w:val="0"/>
              <w:snapToGrid w:val="0"/>
              <w:jc w:val="left"/>
              <w:rPr>
                <w:rFonts w:hint="eastAsia" w:ascii="宋体" w:hAnsi="宋体"/>
                <w:color w:val="000000" w:themeColor="text1"/>
                <w:szCs w:val="21"/>
              </w:rPr>
            </w:pPr>
            <w:r>
              <w:rPr>
                <w:rFonts w:hint="eastAsia" w:ascii="宋体" w:hAnsi="宋体"/>
                <w:color w:val="000000" w:themeColor="text1"/>
                <w:szCs w:val="21"/>
              </w:rPr>
              <w:t>3.承诺维修场地上墙维修项目工时费报价；</w:t>
            </w:r>
          </w:p>
          <w:p w14:paraId="385156DA">
            <w:pPr>
              <w:adjustRightInd w:val="0"/>
              <w:snapToGrid w:val="0"/>
              <w:jc w:val="left"/>
              <w:rPr>
                <w:rFonts w:hint="eastAsia" w:ascii="宋体" w:hAnsi="宋体"/>
                <w:color w:val="000000" w:themeColor="text1"/>
                <w:szCs w:val="21"/>
              </w:rPr>
            </w:pPr>
            <w:r>
              <w:rPr>
                <w:rFonts w:hint="eastAsia" w:ascii="宋体" w:hAnsi="宋体"/>
                <w:color w:val="000000" w:themeColor="text1"/>
                <w:szCs w:val="21"/>
              </w:rPr>
              <w:t>4.承诺维修场地上墙常用配件价格；</w:t>
            </w:r>
          </w:p>
          <w:p w14:paraId="5065DA44">
            <w:pPr>
              <w:adjustRightInd w:val="0"/>
              <w:snapToGrid w:val="0"/>
              <w:jc w:val="left"/>
              <w:rPr>
                <w:rFonts w:hint="eastAsia" w:ascii="宋体" w:hAnsi="宋体"/>
                <w:color w:val="000000" w:themeColor="text1"/>
                <w:szCs w:val="21"/>
              </w:rPr>
            </w:pPr>
            <w:r>
              <w:rPr>
                <w:rFonts w:hint="eastAsia" w:ascii="宋体" w:hAnsi="宋体"/>
                <w:color w:val="000000" w:themeColor="text1"/>
                <w:szCs w:val="21"/>
              </w:rPr>
              <w:t>5.承诺维修场地上墙工作流程和指南。</w:t>
            </w:r>
          </w:p>
          <w:p w14:paraId="47C8680C">
            <w:pPr>
              <w:adjustRightInd w:val="0"/>
              <w:snapToGrid w:val="0"/>
              <w:jc w:val="left"/>
              <w:rPr>
                <w:rFonts w:hint="eastAsia" w:ascii="宋体" w:hAnsi="宋体"/>
                <w:b/>
                <w:bCs/>
                <w:color w:val="000000" w:themeColor="text1"/>
                <w:szCs w:val="21"/>
              </w:rPr>
            </w:pPr>
            <w:r>
              <w:rPr>
                <w:rFonts w:hint="eastAsia" w:ascii="宋体" w:hAnsi="宋体"/>
                <w:b/>
                <w:bCs/>
                <w:color w:val="000000" w:themeColor="text1"/>
                <w:szCs w:val="21"/>
              </w:rPr>
              <w:t>（二）评审依据：</w:t>
            </w:r>
          </w:p>
          <w:p w14:paraId="23A5360E">
            <w:pPr>
              <w:jc w:val="left"/>
              <w:rPr>
                <w:rFonts w:hint="eastAsia" w:ascii="宋体" w:hAnsi="宋体"/>
                <w:color w:val="000000" w:themeColor="text1"/>
                <w:szCs w:val="21"/>
              </w:rPr>
            </w:pPr>
            <w:r>
              <w:rPr>
                <w:rFonts w:hint="eastAsia" w:ascii="宋体" w:hAnsi="宋体"/>
                <w:color w:val="000000" w:themeColor="text1"/>
                <w:szCs w:val="21"/>
              </w:rPr>
              <w:t>提供《信息公开制度承诺函》（格式自定）作为得分依据，未提供承诺或承诺内容不满足要求不得分。</w:t>
            </w:r>
          </w:p>
        </w:tc>
      </w:tr>
      <w:tr w14:paraId="665C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7232EF12">
            <w:pPr>
              <w:jc w:val="center"/>
              <w:rPr>
                <w:rFonts w:hint="eastAsia" w:ascii="宋体" w:hAnsi="宋体" w:eastAsia="宋体"/>
                <w:szCs w:val="21"/>
                <w:lang w:eastAsia="zh-CN"/>
              </w:rPr>
            </w:pPr>
            <w:r>
              <w:rPr>
                <w:rFonts w:hint="eastAsia" w:ascii="宋体" w:hAnsi="宋体"/>
                <w:szCs w:val="21"/>
                <w:lang w:val="en-US" w:eastAsia="zh-CN"/>
              </w:rPr>
              <w:t>8</w:t>
            </w:r>
          </w:p>
        </w:tc>
        <w:tc>
          <w:tcPr>
            <w:tcW w:w="2351" w:type="dxa"/>
            <w:gridSpan w:val="2"/>
            <w:vAlign w:val="center"/>
          </w:tcPr>
          <w:p w14:paraId="68AC18ED">
            <w:pPr>
              <w:jc w:val="center"/>
            </w:pPr>
            <w:r>
              <w:rPr>
                <w:rFonts w:hint="eastAsia"/>
              </w:rPr>
              <w:t>投标人同类项目业绩情况</w:t>
            </w:r>
          </w:p>
        </w:tc>
        <w:tc>
          <w:tcPr>
            <w:tcW w:w="506" w:type="dxa"/>
            <w:vAlign w:val="center"/>
          </w:tcPr>
          <w:p w14:paraId="31395525">
            <w:pPr>
              <w:jc w:val="center"/>
              <w:rPr>
                <w:rFonts w:hint="eastAsia" w:ascii="宋体" w:hAnsi="宋体" w:eastAsia="宋体"/>
                <w:szCs w:val="21"/>
                <w:lang w:eastAsia="zh-CN"/>
              </w:rPr>
            </w:pPr>
            <w:r>
              <w:rPr>
                <w:rFonts w:hint="eastAsia" w:ascii="宋体" w:hAnsi="宋体"/>
                <w:szCs w:val="21"/>
                <w:lang w:val="en-US" w:eastAsia="zh-CN"/>
              </w:rPr>
              <w:t>6</w:t>
            </w:r>
          </w:p>
        </w:tc>
        <w:tc>
          <w:tcPr>
            <w:tcW w:w="4946" w:type="dxa"/>
            <w:vAlign w:val="center"/>
          </w:tcPr>
          <w:p w14:paraId="12A0E119">
            <w:pPr>
              <w:rPr>
                <w:rFonts w:hint="eastAsia" w:ascii="新宋体" w:hAnsi="新宋体" w:eastAsia="新宋体"/>
                <w:b/>
                <w:bCs/>
                <w:szCs w:val="21"/>
              </w:rPr>
            </w:pPr>
            <w:r>
              <w:rPr>
                <w:rFonts w:hint="eastAsia" w:ascii="新宋体" w:hAnsi="新宋体" w:eastAsia="新宋体"/>
                <w:b/>
                <w:bCs/>
                <w:szCs w:val="21"/>
              </w:rPr>
              <w:t>（一）评审内容：</w:t>
            </w:r>
          </w:p>
          <w:p w14:paraId="30A5E297">
            <w:pPr>
              <w:rPr>
                <w:rFonts w:hint="eastAsia" w:ascii="新宋体" w:hAnsi="新宋体" w:eastAsia="新宋体"/>
                <w:szCs w:val="21"/>
              </w:rPr>
            </w:pPr>
            <w:r>
              <w:rPr>
                <w:rFonts w:hint="eastAsia" w:ascii="新宋体" w:hAnsi="新宋体" w:eastAsia="新宋体"/>
                <w:szCs w:val="21"/>
              </w:rPr>
              <w:t>投标人自</w:t>
            </w:r>
            <w:r>
              <w:rPr>
                <w:rFonts w:hint="eastAsia" w:ascii="宋体" w:hAnsi="宋体"/>
                <w:szCs w:val="21"/>
              </w:rPr>
              <w:t>202</w:t>
            </w:r>
            <w:r>
              <w:rPr>
                <w:rFonts w:hint="eastAsia" w:ascii="宋体" w:hAnsi="宋体"/>
                <w:szCs w:val="21"/>
                <w:lang w:val="en-US" w:eastAsia="zh-CN"/>
              </w:rPr>
              <w:t>3</w:t>
            </w:r>
            <w:r>
              <w:rPr>
                <w:rFonts w:hint="eastAsia" w:ascii="宋体" w:hAnsi="宋体"/>
                <w:szCs w:val="21"/>
              </w:rPr>
              <w:t>年1月1日起至投标截止日止（具体以合同签订时间为准）具有车辆维修业绩案例的，每提供1个车辆维修业绩合同（合同维修对象包括</w:t>
            </w:r>
            <w:r>
              <w:rPr>
                <w:rFonts w:hint="eastAsia" w:ascii="宋体" w:hAnsi="宋体"/>
                <w:szCs w:val="21"/>
                <w:highlight w:val="yellow"/>
              </w:rPr>
              <w:t>特种车辆</w:t>
            </w:r>
            <w:r>
              <w:rPr>
                <w:rFonts w:hint="eastAsia" w:ascii="宋体" w:hAnsi="宋体"/>
                <w:szCs w:val="21"/>
              </w:rPr>
              <w:t>或中巴车）得</w:t>
            </w:r>
            <w:r>
              <w:rPr>
                <w:rFonts w:hint="eastAsia" w:ascii="宋体" w:hAnsi="宋体"/>
                <w:szCs w:val="21"/>
                <w:lang w:val="en-US" w:eastAsia="zh-CN"/>
              </w:rPr>
              <w:t>2</w:t>
            </w:r>
            <w:r>
              <w:rPr>
                <w:rFonts w:hint="eastAsia" w:ascii="宋体" w:hAnsi="宋体"/>
                <w:szCs w:val="21"/>
              </w:rPr>
              <w:t>分，最高得</w:t>
            </w:r>
            <w:r>
              <w:rPr>
                <w:rFonts w:hint="eastAsia" w:ascii="宋体" w:hAnsi="宋体"/>
                <w:szCs w:val="21"/>
                <w:lang w:val="en-US" w:eastAsia="zh-CN"/>
              </w:rPr>
              <w:t>6</w:t>
            </w:r>
            <w:r>
              <w:rPr>
                <w:rFonts w:hint="eastAsia" w:ascii="新宋体" w:hAnsi="新宋体" w:eastAsia="新宋体"/>
                <w:szCs w:val="21"/>
              </w:rPr>
              <w:t>分。</w:t>
            </w:r>
          </w:p>
          <w:p w14:paraId="1EBD749C">
            <w:pPr>
              <w:rPr>
                <w:rFonts w:hint="eastAsia" w:ascii="新宋体" w:hAnsi="新宋体" w:eastAsia="新宋体"/>
                <w:b/>
                <w:bCs/>
                <w:szCs w:val="21"/>
              </w:rPr>
            </w:pPr>
            <w:r>
              <w:rPr>
                <w:rFonts w:hint="eastAsia" w:ascii="新宋体" w:hAnsi="新宋体" w:eastAsia="新宋体"/>
                <w:b/>
                <w:bCs/>
                <w:szCs w:val="21"/>
              </w:rPr>
              <w:t>（二）评审标准：</w:t>
            </w:r>
          </w:p>
          <w:p w14:paraId="45E94EAA">
            <w:pPr>
              <w:rPr>
                <w:rFonts w:hint="eastAsia" w:ascii="新宋体" w:hAnsi="新宋体" w:eastAsia="新宋体"/>
                <w:szCs w:val="21"/>
              </w:rPr>
            </w:pPr>
            <w:r>
              <w:rPr>
                <w:rFonts w:hint="eastAsia" w:ascii="新宋体" w:hAnsi="新宋体" w:eastAsia="新宋体"/>
                <w:szCs w:val="21"/>
              </w:rPr>
              <w:t>1.要求提供合同关键信息</w:t>
            </w:r>
            <w:r>
              <w:rPr>
                <w:rFonts w:hint="eastAsia" w:ascii="宋体" w:hAnsi="宋体"/>
                <w:szCs w:val="21"/>
              </w:rPr>
              <w:t>（含签订合同双方的单位名称、合同项目名称与含签订合同双方的落款盖章、签订日期的关键页）</w:t>
            </w:r>
            <w:r>
              <w:rPr>
                <w:rFonts w:hint="eastAsia" w:ascii="新宋体" w:hAnsi="新宋体" w:eastAsia="新宋体"/>
                <w:szCs w:val="21"/>
              </w:rPr>
              <w:t>证明文件作为得分依据。</w:t>
            </w:r>
          </w:p>
          <w:p w14:paraId="0C400835">
            <w:pPr>
              <w:rPr>
                <w:rFonts w:hint="eastAsia" w:ascii="新宋体" w:hAnsi="新宋体" w:eastAsia="新宋体"/>
                <w:szCs w:val="21"/>
              </w:rPr>
            </w:pPr>
            <w:r>
              <w:rPr>
                <w:rFonts w:hint="eastAsia" w:ascii="新宋体" w:hAnsi="新宋体" w:eastAsia="新宋体"/>
                <w:szCs w:val="21"/>
              </w:rPr>
              <w:t>2.通过合同关键信息无法判断是否得分的，还须同时提供能证明得分的其它证明资料，如项目报告或合同甲方出具的证明文件等。</w:t>
            </w:r>
          </w:p>
          <w:p w14:paraId="6FC7C4D8">
            <w:pPr>
              <w:jc w:val="left"/>
              <w:rPr>
                <w:rFonts w:hint="eastAsia" w:ascii="宋体" w:hAnsi="宋体"/>
                <w:szCs w:val="21"/>
              </w:rPr>
            </w:pPr>
            <w:r>
              <w:rPr>
                <w:rFonts w:hint="eastAsia" w:ascii="新宋体" w:hAnsi="新宋体" w:eastAsia="新宋体"/>
                <w:szCs w:val="21"/>
              </w:rPr>
              <w:t>3.以上资料均要求提供复印件。</w:t>
            </w:r>
            <w:r>
              <w:rPr>
                <w:rFonts w:ascii="新宋体" w:hAnsi="新宋体" w:eastAsia="新宋体"/>
                <w:szCs w:val="21"/>
              </w:rPr>
              <w:t>评分中出现无证明资料或专家无法凭所提供资料判断是否得分的情况，一律作不得分处理。</w:t>
            </w:r>
          </w:p>
        </w:tc>
      </w:tr>
      <w:tr w14:paraId="4F09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6" w:type="dxa"/>
            <w:vAlign w:val="center"/>
          </w:tcPr>
          <w:p w14:paraId="3B5AA74F">
            <w:pPr>
              <w:jc w:val="center"/>
              <w:rPr>
                <w:rFonts w:hint="eastAsia" w:ascii="宋体" w:hAnsi="宋体" w:eastAsia="宋体"/>
                <w:szCs w:val="21"/>
                <w:lang w:eastAsia="zh-CN"/>
              </w:rPr>
            </w:pPr>
            <w:r>
              <w:rPr>
                <w:rFonts w:hint="eastAsia" w:ascii="宋体" w:hAnsi="宋体"/>
                <w:szCs w:val="21"/>
                <w:lang w:val="en-US" w:eastAsia="zh-CN"/>
              </w:rPr>
              <w:t>9</w:t>
            </w:r>
          </w:p>
        </w:tc>
        <w:tc>
          <w:tcPr>
            <w:tcW w:w="2351" w:type="dxa"/>
            <w:gridSpan w:val="2"/>
            <w:vAlign w:val="center"/>
          </w:tcPr>
          <w:p w14:paraId="0A8AC9C5">
            <w:pPr>
              <w:jc w:val="center"/>
            </w:pPr>
            <w:r>
              <w:rPr>
                <w:rFonts w:hint="eastAsia" w:ascii="宋体" w:hAnsi="宋体" w:cs="宋体"/>
                <w:szCs w:val="21"/>
              </w:rPr>
              <w:t>诚信情况</w:t>
            </w:r>
          </w:p>
        </w:tc>
        <w:tc>
          <w:tcPr>
            <w:tcW w:w="506" w:type="dxa"/>
            <w:vAlign w:val="center"/>
          </w:tcPr>
          <w:p w14:paraId="451E0911">
            <w:pPr>
              <w:jc w:val="center"/>
              <w:rPr>
                <w:rFonts w:hint="eastAsia" w:ascii="宋体" w:hAnsi="宋体" w:eastAsia="宋体"/>
                <w:szCs w:val="21"/>
                <w:lang w:eastAsia="zh-CN"/>
              </w:rPr>
            </w:pPr>
            <w:r>
              <w:rPr>
                <w:rFonts w:hint="eastAsia" w:ascii="宋体" w:hAnsi="宋体"/>
                <w:szCs w:val="21"/>
                <w:lang w:val="en-US" w:eastAsia="zh-CN"/>
              </w:rPr>
              <w:t>5</w:t>
            </w:r>
          </w:p>
        </w:tc>
        <w:tc>
          <w:tcPr>
            <w:tcW w:w="4946" w:type="dxa"/>
            <w:vAlign w:val="center"/>
          </w:tcPr>
          <w:p w14:paraId="0FCFD1C9">
            <w:pPr>
              <w:rPr>
                <w:rFonts w:hint="eastAsia"/>
              </w:rPr>
            </w:pPr>
            <w:r>
              <w:rPr>
                <w:rFonts w:hint="eastAsia" w:ascii="Times New Roman" w:hAnsi="Times New Roman" w:eastAsia="宋体" w:cs="Times New Roman"/>
                <w:b/>
                <w:bCs/>
                <w:kern w:val="2"/>
                <w:sz w:val="21"/>
                <w:szCs w:val="24"/>
                <w:lang w:val="en-US" w:eastAsia="zh-CN" w:bidi="ar-SA"/>
              </w:rPr>
              <w:t>（一）</w:t>
            </w:r>
            <w:r>
              <w:rPr>
                <w:b/>
                <w:bCs/>
              </w:rPr>
              <w:t>评</w:t>
            </w:r>
            <w:r>
              <w:rPr>
                <w:rFonts w:hint="eastAsia"/>
                <w:b/>
                <w:bCs/>
              </w:rPr>
              <w:t>审</w:t>
            </w:r>
            <w:r>
              <w:rPr>
                <w:b/>
                <w:bCs/>
              </w:rPr>
              <w:t>内容：</w:t>
            </w:r>
            <w:r>
              <w:br w:type="textWrapping"/>
            </w:r>
            <w:r>
              <w:rPr>
                <w:rFonts w:hint="eastAsia"/>
              </w:rPr>
              <w:t>根据《深圳市财政局关于印发&lt;深圳市财政局政府采购供应商信用信息管理办法&gt;的通知》(深财规</w:t>
            </w:r>
            <w:r>
              <w:rPr>
                <w:rFonts w:hint="eastAsia"/>
                <w:lang w:eastAsia="zh-CN"/>
              </w:rPr>
              <w:t>〔2023〕3号）</w:t>
            </w:r>
            <w:r>
              <w:rPr>
                <w:rFonts w:hint="eastAsia"/>
              </w:rPr>
              <w:t>相关规定，如供应商在全国范围内存在因政府采购违法、违规行为受到财政部门罚款等一般行政处罚信息</w:t>
            </w:r>
            <w:r>
              <w:rPr>
                <w:rFonts w:hint="eastAsia"/>
                <w:lang w:eastAsia="zh-CN"/>
              </w:rPr>
              <w:t>，</w:t>
            </w:r>
            <w:r>
              <w:rPr>
                <w:rFonts w:hint="eastAsia"/>
              </w:rPr>
              <w:t>或者存在该办法第十一条所称在本市集中采购活动中的一般违法失信行为记录信息，且在公示期内的，本项不得分，否则得满分。</w:t>
            </w:r>
            <w:r>
              <w:br w:type="textWrapping"/>
            </w:r>
            <w:r>
              <w:rPr>
                <w:rFonts w:hint="eastAsia"/>
                <w:b/>
                <w:bCs/>
              </w:rPr>
              <w:t>（二）</w:t>
            </w:r>
            <w:r>
              <w:rPr>
                <w:b/>
                <w:bCs/>
              </w:rPr>
              <w:t>评</w:t>
            </w:r>
            <w:r>
              <w:rPr>
                <w:rFonts w:hint="eastAsia"/>
                <w:b/>
                <w:bCs/>
              </w:rPr>
              <w:t>审</w:t>
            </w:r>
            <w:r>
              <w:rPr>
                <w:b/>
                <w:bCs/>
              </w:rPr>
              <w:t>依据：</w:t>
            </w:r>
            <w:r>
              <w:br w:type="textWrapping"/>
            </w:r>
            <w:r>
              <w:rPr>
                <w:rFonts w:hint="eastAsia"/>
              </w:rPr>
              <w:t>1</w:t>
            </w:r>
            <w:r>
              <w:rPr>
                <w:rFonts w:hint="eastAsia"/>
                <w:lang w:val="en-US" w:eastAsia="zh-CN"/>
              </w:rPr>
              <w:t>、</w:t>
            </w:r>
            <w:r>
              <w:rPr>
                <w:rFonts w:hint="eastAsia"/>
              </w:rPr>
              <w:t>投标人提供“投标人诚信承诺函”，加盖公章;</w:t>
            </w:r>
          </w:p>
          <w:p w14:paraId="35423DB3">
            <w:pPr>
              <w:rPr>
                <w:rFonts w:hint="eastAsia" w:ascii="宋体" w:hAnsi="宋体"/>
                <w:szCs w:val="21"/>
              </w:rPr>
            </w:pPr>
            <w:r>
              <w:rPr>
                <w:rFonts w:hint="eastAsia"/>
              </w:rPr>
              <w:t>2</w:t>
            </w:r>
            <w:r>
              <w:rPr>
                <w:rFonts w:hint="eastAsia"/>
                <w:lang w:val="en-US" w:eastAsia="zh-CN"/>
              </w:rPr>
              <w:t>、</w:t>
            </w:r>
            <w:r>
              <w:rPr>
                <w:rFonts w:hint="eastAsia"/>
              </w:rPr>
              <w:t>提供“信用中国”(www.creditchina.gov.cn)、“中国政府采购网”(www.ccgp.gov.cn)、“深圳市政府采购监管网”(http://zfcg.sz.gov.cn</w:t>
            </w:r>
            <w:r>
              <w:rPr>
                <w:rFonts w:hint="eastAsia"/>
                <w:lang w:eastAsia="zh-CN"/>
              </w:rPr>
              <w:t>）</w:t>
            </w:r>
            <w:r>
              <w:rPr>
                <w:rFonts w:hint="eastAsia"/>
              </w:rPr>
              <w:t>以及市、区财政部门认定的其他渠道查询供应商信用信息。</w:t>
            </w:r>
          </w:p>
        </w:tc>
      </w:tr>
      <w:tr w14:paraId="44BA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961" w:type="dxa"/>
            <w:gridSpan w:val="2"/>
            <w:vMerge w:val="restart"/>
            <w:vAlign w:val="center"/>
          </w:tcPr>
          <w:p w14:paraId="11AC83F7">
            <w:pPr>
              <w:jc w:val="center"/>
              <w:rPr>
                <w:rFonts w:hint="eastAsia" w:ascii="宋体" w:hAnsi="宋体"/>
                <w:b/>
                <w:bCs/>
                <w:szCs w:val="21"/>
              </w:rPr>
            </w:pPr>
            <w:r>
              <w:rPr>
                <w:rFonts w:hint="eastAsia" w:ascii="宋体" w:hAnsi="宋体"/>
                <w:b/>
                <w:bCs/>
                <w:szCs w:val="21"/>
              </w:rPr>
              <w:t>三、</w:t>
            </w:r>
            <w:r>
              <w:rPr>
                <w:rFonts w:hint="eastAsia" w:ascii="宋体" w:hAnsi="宋体" w:cs="宋体"/>
                <w:szCs w:val="21"/>
                <w:lang w:val="en-US" w:eastAsia="zh-CN"/>
              </w:rPr>
              <w:t>价格部分（20分）</w:t>
            </w:r>
          </w:p>
        </w:tc>
        <w:tc>
          <w:tcPr>
            <w:tcW w:w="1566" w:type="dxa"/>
            <w:vAlign w:val="center"/>
          </w:tcPr>
          <w:p w14:paraId="66A6C1BD">
            <w:pPr>
              <w:jc w:val="center"/>
              <w:rPr>
                <w:rFonts w:hint="eastAsia" w:ascii="宋体" w:hAnsi="宋体" w:cs="宋体"/>
                <w:szCs w:val="21"/>
              </w:rPr>
            </w:pPr>
            <w:r>
              <w:rPr>
                <w:rFonts w:hint="eastAsia" w:ascii="宋体" w:hAnsi="宋体" w:cs="宋体"/>
                <w:szCs w:val="21"/>
              </w:rPr>
              <w:t>工时单价</w:t>
            </w:r>
          </w:p>
        </w:tc>
        <w:tc>
          <w:tcPr>
            <w:tcW w:w="506" w:type="dxa"/>
            <w:vAlign w:val="center"/>
          </w:tcPr>
          <w:p w14:paraId="74AF5BA3">
            <w:pPr>
              <w:jc w:val="center"/>
              <w:rPr>
                <w:rFonts w:hint="eastAsia" w:ascii="宋体" w:hAnsi="宋体" w:cs="宋体"/>
                <w:szCs w:val="21"/>
              </w:rPr>
            </w:pPr>
            <w:r>
              <w:rPr>
                <w:rFonts w:hint="eastAsia" w:ascii="宋体" w:hAnsi="宋体" w:cs="宋体"/>
                <w:szCs w:val="21"/>
              </w:rPr>
              <w:t>10</w:t>
            </w:r>
          </w:p>
        </w:tc>
        <w:tc>
          <w:tcPr>
            <w:tcW w:w="4946" w:type="dxa"/>
            <w:vAlign w:val="center"/>
          </w:tcPr>
          <w:p w14:paraId="75635191">
            <w:pPr>
              <w:jc w:val="left"/>
              <w:rPr>
                <w:rFonts w:hint="eastAsia" w:ascii="宋体" w:hAnsi="宋体" w:cs="宋体"/>
                <w:szCs w:val="21"/>
              </w:rPr>
            </w:pPr>
            <w:r>
              <w:rPr>
                <w:rFonts w:hint="eastAsia" w:ascii="宋体" w:hAnsi="宋体" w:cs="宋体"/>
                <w:szCs w:val="21"/>
              </w:rPr>
              <w:t>满足</w:t>
            </w:r>
            <w:r>
              <w:rPr>
                <w:rFonts w:hint="eastAsia" w:ascii="宋体" w:hAnsi="宋体" w:cs="宋体"/>
                <w:szCs w:val="21"/>
                <w:lang w:val="en-US" w:eastAsia="zh-CN"/>
              </w:rPr>
              <w:t>招标</w:t>
            </w:r>
            <w:r>
              <w:rPr>
                <w:rFonts w:hint="eastAsia" w:ascii="宋体" w:hAnsi="宋体" w:cs="宋体"/>
                <w:szCs w:val="21"/>
              </w:rPr>
              <w:t>文件要求且报价最低的为评审基准价，价格得分=（评审基准价/投标报价）×标准分值。</w:t>
            </w:r>
          </w:p>
        </w:tc>
      </w:tr>
      <w:tr w14:paraId="2C43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961" w:type="dxa"/>
            <w:gridSpan w:val="2"/>
            <w:vMerge w:val="continue"/>
            <w:vAlign w:val="center"/>
          </w:tcPr>
          <w:p w14:paraId="458BA80B">
            <w:pPr>
              <w:jc w:val="center"/>
              <w:rPr>
                <w:rFonts w:hint="eastAsia" w:ascii="宋体" w:hAnsi="宋体"/>
                <w:b/>
                <w:bCs/>
                <w:szCs w:val="21"/>
              </w:rPr>
            </w:pPr>
          </w:p>
        </w:tc>
        <w:tc>
          <w:tcPr>
            <w:tcW w:w="1566" w:type="dxa"/>
            <w:vAlign w:val="center"/>
          </w:tcPr>
          <w:p w14:paraId="179ACEB6">
            <w:pPr>
              <w:jc w:val="center"/>
              <w:rPr>
                <w:rFonts w:hint="eastAsia" w:ascii="宋体" w:hAnsi="宋体" w:cs="宋体"/>
                <w:szCs w:val="21"/>
              </w:rPr>
            </w:pPr>
            <w:r>
              <w:rPr>
                <w:rFonts w:hint="eastAsia" w:ascii="宋体" w:hAnsi="宋体" w:eastAsia="宋体" w:cs="宋体"/>
                <w:szCs w:val="21"/>
              </w:rPr>
              <w:t>维修材料管理费率</w:t>
            </w:r>
          </w:p>
        </w:tc>
        <w:tc>
          <w:tcPr>
            <w:tcW w:w="506" w:type="dxa"/>
            <w:vAlign w:val="center"/>
          </w:tcPr>
          <w:p w14:paraId="26BE1BE5">
            <w:pPr>
              <w:jc w:val="center"/>
              <w:rPr>
                <w:rFonts w:hint="eastAsia" w:ascii="宋体" w:hAnsi="宋体" w:cs="宋体"/>
                <w:szCs w:val="21"/>
              </w:rPr>
            </w:pPr>
            <w:r>
              <w:rPr>
                <w:rFonts w:hint="eastAsia" w:ascii="宋体" w:hAnsi="宋体" w:cs="宋体"/>
                <w:szCs w:val="21"/>
                <w:lang w:val="en-US" w:eastAsia="zh-CN"/>
              </w:rPr>
              <w:t>10</w:t>
            </w:r>
          </w:p>
        </w:tc>
        <w:tc>
          <w:tcPr>
            <w:tcW w:w="4946" w:type="dxa"/>
            <w:vAlign w:val="center"/>
          </w:tcPr>
          <w:p w14:paraId="7721E568">
            <w:pPr>
              <w:jc w:val="left"/>
              <w:rPr>
                <w:rFonts w:hint="eastAsia" w:ascii="宋体" w:hAnsi="宋体" w:cs="宋体"/>
                <w:szCs w:val="21"/>
              </w:rPr>
            </w:pPr>
            <w:r>
              <w:rPr>
                <w:rFonts w:hint="eastAsia" w:ascii="宋体" w:hAnsi="宋体" w:cs="宋体"/>
                <w:szCs w:val="21"/>
              </w:rPr>
              <w:t>满足</w:t>
            </w:r>
            <w:r>
              <w:rPr>
                <w:rFonts w:hint="eastAsia" w:ascii="宋体" w:hAnsi="宋体" w:cs="宋体"/>
                <w:szCs w:val="21"/>
                <w:lang w:val="en-US" w:eastAsia="zh-CN"/>
              </w:rPr>
              <w:t>招</w:t>
            </w:r>
            <w:r>
              <w:rPr>
                <w:rFonts w:hint="eastAsia" w:ascii="宋体" w:hAnsi="宋体" w:eastAsia="宋体" w:cs="宋体"/>
                <w:szCs w:val="21"/>
                <w:lang w:val="en-US" w:eastAsia="zh-CN"/>
              </w:rPr>
              <w:t>标</w:t>
            </w:r>
            <w:r>
              <w:rPr>
                <w:rFonts w:hint="eastAsia" w:ascii="宋体" w:hAnsi="宋体" w:eastAsia="宋体" w:cs="宋体"/>
                <w:szCs w:val="21"/>
              </w:rPr>
              <w:t>文件要求</w:t>
            </w:r>
            <w:r>
              <w:rPr>
                <w:rFonts w:hint="eastAsia" w:ascii="宋体" w:hAnsi="宋体" w:eastAsia="宋体" w:cs="宋体"/>
                <w:szCs w:val="21"/>
                <w:lang w:val="en-US" w:eastAsia="zh-CN"/>
              </w:rPr>
              <w:t>并以最低</w:t>
            </w:r>
            <w:r>
              <w:rPr>
                <w:rFonts w:hint="eastAsia" w:ascii="宋体" w:hAnsi="宋体" w:eastAsia="宋体" w:cs="宋体"/>
                <w:szCs w:val="21"/>
              </w:rPr>
              <w:t>维修材料管理费率</w:t>
            </w:r>
            <w:r>
              <w:rPr>
                <w:rFonts w:hint="eastAsia" w:ascii="宋体" w:hAnsi="宋体" w:eastAsia="宋体" w:cs="宋体"/>
                <w:szCs w:val="21"/>
                <w:lang w:val="en-US" w:eastAsia="zh-CN"/>
              </w:rPr>
              <w:t>为</w:t>
            </w:r>
            <w:r>
              <w:rPr>
                <w:rFonts w:hint="eastAsia" w:ascii="宋体" w:hAnsi="宋体" w:eastAsia="宋体" w:cs="宋体"/>
                <w:szCs w:val="21"/>
              </w:rPr>
              <w:t>评审基准价，价格得分=（评审基准价/维修材料管理费率报价）×</w:t>
            </w:r>
            <w:r>
              <w:rPr>
                <w:rFonts w:hint="eastAsia" w:ascii="宋体" w:hAnsi="宋体" w:cs="宋体"/>
                <w:szCs w:val="21"/>
              </w:rPr>
              <w:t>标准分值。</w:t>
            </w:r>
          </w:p>
        </w:tc>
      </w:tr>
    </w:tbl>
    <w:p w14:paraId="208B5739">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7E4A1C7C">
      <w:pPr>
        <w:numPr>
          <w:ilvl w:val="0"/>
          <w:numId w:val="0"/>
        </w:numPr>
        <w:ind w:firstLine="422" w:firstLineChars="200"/>
        <w:rPr>
          <w:rFonts w:hint="eastAsia"/>
          <w:b/>
          <w:bCs/>
          <w:color w:val="auto"/>
        </w:rPr>
      </w:pPr>
      <w:r>
        <w:rPr>
          <w:rFonts w:hint="eastAsia"/>
          <w:b/>
          <w:bCs/>
          <w:color w:val="auto"/>
        </w:rPr>
        <w:t>注：投标人须对本项目的采购标的或服务内容进行整体响应,任何只对采购标的或服务内容其中一部分内容进行的响应都被视为无效投标。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7B1FF417">
      <w:pPr>
        <w:ind w:firstLine="0" w:firstLineChars="0"/>
        <w:jc w:val="center"/>
        <w:rPr>
          <w:rFonts w:hint="eastAsia" w:ascii="宋体" w:hAnsi="宋体" w:eastAsia="宋体" w:cs="宋体"/>
          <w:b/>
          <w:bCs/>
          <w:kern w:val="44"/>
          <w:sz w:val="28"/>
          <w:szCs w:val="21"/>
          <w:lang w:val="en-US" w:eastAsia="zh-CN" w:bidi="ar-SA"/>
        </w:rPr>
      </w:pPr>
      <w:r>
        <w:rPr>
          <w:rFonts w:hint="eastAsia" w:ascii="宋体" w:hAnsi="宋体" w:cs="宋体"/>
          <w:b/>
          <w:bCs/>
          <w:kern w:val="44"/>
          <w:sz w:val="28"/>
          <w:szCs w:val="21"/>
          <w:lang w:val="en-US" w:eastAsia="zh-CN" w:bidi="ar-SA"/>
        </w:rPr>
        <w:t>公务用车保养维修服务</w:t>
      </w:r>
    </w:p>
    <w:p w14:paraId="7ECC8649">
      <w:pPr>
        <w:pStyle w:val="2"/>
        <w:rPr>
          <w:rFonts w:hint="eastAsia" w:ascii="宋体" w:hAnsi="宋体" w:eastAsia="宋体" w:cs="宋体"/>
          <w:b/>
          <w:bCs/>
          <w:kern w:val="44"/>
          <w:sz w:val="28"/>
          <w:szCs w:val="21"/>
          <w:lang w:val="en-US" w:eastAsia="zh-CN" w:bidi="ar-SA"/>
        </w:rPr>
      </w:pPr>
      <w:r>
        <w:rPr>
          <w:rFonts w:hint="eastAsia" w:ascii="宋体" w:hAnsi="宋体" w:eastAsia="宋体" w:cs="宋体"/>
          <w:b/>
          <w:kern w:val="2"/>
          <w:sz w:val="21"/>
          <w:szCs w:val="21"/>
          <w:highlight w:val="none"/>
          <w:lang w:val="en-US" w:eastAsia="zh-CN" w:bidi="ar-SA"/>
        </w:rPr>
        <w:t>预算金额：230000元</w:t>
      </w:r>
    </w:p>
    <w:p w14:paraId="689FEEE9">
      <w:pPr>
        <w:pStyle w:val="4"/>
        <w:pageBreakBefore w:val="0"/>
        <w:kinsoku/>
        <w:wordWrap/>
        <w:overflowPunct/>
        <w:topLinePunct w:val="0"/>
        <w:autoSpaceDE/>
        <w:autoSpaceDN/>
        <w:bidi w:val="0"/>
        <w:spacing w:before="120" w:beforeAutospacing="0" w:after="0" w:afterAutospacing="0"/>
        <w:ind w:firstLine="0" w:firstLineChars="0"/>
        <w:textAlignment w:val="auto"/>
        <w:rPr>
          <w:rFonts w:hint="default"/>
          <w:lang w:val="en-US" w:eastAsia="zh-CN"/>
        </w:rPr>
      </w:pPr>
      <w:r>
        <w:rPr>
          <w:rFonts w:hint="eastAsia" w:cs="宋体"/>
          <w:color w:val="FF0000"/>
          <w:sz w:val="24"/>
          <w:szCs w:val="24"/>
          <w:lang w:val="en-US" w:eastAsia="zh-CN"/>
        </w:rPr>
        <w:t>注：</w:t>
      </w:r>
      <w:r>
        <w:rPr>
          <w:rFonts w:hint="eastAsia" w:ascii="宋体" w:hAnsi="宋体" w:cs="宋体"/>
          <w:color w:val="FF0000"/>
          <w:sz w:val="24"/>
          <w:szCs w:val="24"/>
          <w:lang w:val="en-US" w:eastAsia="zh-CN"/>
        </w:rPr>
        <w:t>报价超预算金额，本项目废标。</w:t>
      </w:r>
    </w:p>
    <w:p w14:paraId="2DB39270">
      <w:pPr>
        <w:pStyle w:val="4"/>
        <w:pageBreakBefore w:val="0"/>
        <w:kinsoku/>
        <w:wordWrap/>
        <w:overflowPunct/>
        <w:topLinePunct w:val="0"/>
        <w:autoSpaceDE/>
        <w:autoSpaceDN/>
        <w:bidi w:val="0"/>
        <w:spacing w:before="120" w:beforeAutospacing="0" w:after="0" w:afterAutospacing="0"/>
        <w:ind w:firstLine="0" w:firstLineChars="0"/>
        <w:textAlignment w:val="auto"/>
        <w:rPr>
          <w:rFonts w:hint="eastAsia" w:ascii="宋体" w:hAnsi="宋体" w:eastAsia="宋体" w:cs="宋体"/>
          <w:color w:val="000000" w:themeColor="text1"/>
          <w:sz w:val="21"/>
          <w:szCs w:val="21"/>
          <w:highlight w:val="none"/>
        </w:rPr>
      </w:pPr>
      <w:r>
        <w:rPr>
          <w:rFonts w:hint="eastAsia" w:eastAsia="宋体" w:cs="宋体"/>
          <w:color w:val="000000" w:themeColor="text1"/>
          <w:sz w:val="21"/>
          <w:szCs w:val="21"/>
          <w:highlight w:val="none"/>
          <w:lang w:val="en-US" w:eastAsia="zh-CN"/>
        </w:rPr>
        <w:t>一</w:t>
      </w:r>
      <w:r>
        <w:rPr>
          <w:rFonts w:hint="eastAsia" w:ascii="宋体" w:hAnsi="宋体" w:eastAsia="宋体" w:cs="宋体"/>
          <w:color w:val="000000" w:themeColor="text1"/>
          <w:sz w:val="21"/>
          <w:szCs w:val="21"/>
          <w:highlight w:val="none"/>
        </w:rPr>
        <w:t>、服务内容及要求</w:t>
      </w:r>
    </w:p>
    <w:p w14:paraId="5D058D34">
      <w:pPr>
        <w:pageBreakBefore w:val="0"/>
        <w:tabs>
          <w:tab w:val="left" w:pos="907"/>
        </w:tabs>
        <w:kinsoku/>
        <w:wordWrap/>
        <w:overflowPunct/>
        <w:topLinePunct w:val="0"/>
        <w:autoSpaceDE/>
        <w:autoSpaceDN/>
        <w:bidi w:val="0"/>
        <w:spacing w:before="120" w:beforeAutospacing="0" w:afterAutospacing="0"/>
        <w:ind w:firstLine="422"/>
        <w:textAlignment w:val="auto"/>
        <w:rPr>
          <w:rFonts w:hint="eastAsia" w:ascii="宋体" w:hAnsi="宋体" w:eastAsia="宋体" w:cs="宋体"/>
          <w:b/>
          <w:color w:val="000000" w:themeColor="text1"/>
          <w:sz w:val="21"/>
          <w:szCs w:val="21"/>
          <w:highlight w:val="none"/>
        </w:rPr>
      </w:pPr>
      <w:r>
        <w:rPr>
          <w:rFonts w:hint="eastAsia" w:ascii="宋体" w:hAnsi="宋体" w:eastAsia="宋体" w:cs="宋体"/>
          <w:b/>
          <w:color w:val="000000" w:themeColor="text1"/>
          <w:sz w:val="21"/>
          <w:szCs w:val="21"/>
          <w:highlight w:val="none"/>
        </w:rPr>
        <w:t>（一）服务内容</w:t>
      </w:r>
    </w:p>
    <w:p w14:paraId="674D188D">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医院现有8辆救护车，6辆行政用车（其中1辆新能源混合动力车），为了给医院车辆提供较为专业的维修保养服务。</w:t>
      </w:r>
    </w:p>
    <w:p w14:paraId="5C68C792">
      <w:pPr>
        <w:pageBreakBefore w:val="0"/>
        <w:tabs>
          <w:tab w:val="left" w:pos="907"/>
        </w:tabs>
        <w:kinsoku/>
        <w:wordWrap/>
        <w:overflowPunct/>
        <w:topLinePunct w:val="0"/>
        <w:autoSpaceDE/>
        <w:autoSpaceDN/>
        <w:bidi w:val="0"/>
        <w:spacing w:before="120" w:beforeAutospacing="0" w:afterAutospacing="0"/>
        <w:ind w:left="420" w:leftChars="200" w:firstLine="0" w:firstLineChars="0"/>
        <w:textAlignment w:val="auto"/>
        <w:rPr>
          <w:rFonts w:hint="eastAsia" w:ascii="宋体" w:hAnsi="宋体" w:eastAsia="宋体" w:cs="宋体"/>
          <w:b/>
          <w:sz w:val="21"/>
          <w:szCs w:val="21"/>
          <w:highlight w:val="yellow"/>
          <w:lang w:eastAsia="zh-CN"/>
        </w:rPr>
      </w:pPr>
      <w:r>
        <w:rPr>
          <w:rFonts w:hint="eastAsia" w:ascii="宋体" w:hAnsi="宋体" w:eastAsia="宋体" w:cs="宋体"/>
          <w:b/>
          <w:bCs/>
          <w:sz w:val="21"/>
          <w:szCs w:val="21"/>
          <w:highlight w:val="none"/>
        </w:rPr>
        <w:t>（</w:t>
      </w:r>
      <w:r>
        <w:rPr>
          <w:rFonts w:hint="eastAsia" w:ascii="宋体" w:hAnsi="宋体" w:eastAsia="宋体" w:cs="宋体"/>
          <w:b/>
          <w:sz w:val="21"/>
          <w:szCs w:val="21"/>
          <w:highlight w:val="none"/>
        </w:rPr>
        <w:t>二）服务要求</w:t>
      </w:r>
      <w:r>
        <w:rPr>
          <w:rFonts w:hint="eastAsia" w:ascii="宋体" w:hAnsi="宋体" w:eastAsia="宋体" w:cs="宋体"/>
          <w:b/>
          <w:sz w:val="21"/>
          <w:szCs w:val="21"/>
          <w:highlight w:val="yellow"/>
        </w:rPr>
        <w:br w:type="textWrapping"/>
      </w:r>
    </w:p>
    <w:p w14:paraId="5A1C976D">
      <w:pPr>
        <w:widowControl/>
        <w:spacing w:line="380" w:lineRule="exact"/>
        <w:ind w:left="-2" w:leftChars="-1" w:right="84" w:rightChars="40" w:firstLine="482" w:firstLineChars="200"/>
        <w:jc w:val="left"/>
        <w:rPr>
          <w:rFonts w:hint="default" w:ascii="宋体" w:hAnsi="宋体" w:eastAsia="宋体" w:cs="宋体"/>
          <w:b/>
          <w:bCs/>
          <w:color w:val="000000"/>
          <w:kern w:val="0"/>
          <w:szCs w:val="21"/>
          <w:lang w:val="en-US" w:eastAsia="zh-CN"/>
        </w:rPr>
      </w:pPr>
      <w:r>
        <w:rPr>
          <w:rFonts w:hint="eastAsia" w:ascii="宋体" w:hAnsi="宋体" w:eastAsia="宋体" w:cs="宋体"/>
          <w:b/>
          <w:bCs/>
          <w:color w:val="FF0000"/>
          <w:sz w:val="24"/>
          <w:szCs w:val="24"/>
          <w:lang w:eastAsia="zh-CN"/>
        </w:rPr>
        <w:t>★</w:t>
      </w:r>
      <w:r>
        <w:rPr>
          <w:rFonts w:hint="eastAsia" w:ascii="宋体" w:hAnsi="宋体" w:eastAsia="宋体" w:cs="宋体"/>
          <w:b/>
          <w:bCs/>
          <w:color w:val="000000"/>
          <w:kern w:val="0"/>
          <w:szCs w:val="21"/>
          <w:lang w:val="en-US" w:eastAsia="zh-CN"/>
        </w:rPr>
        <w:t>1.车辆维修服务要求</w:t>
      </w:r>
      <w:r>
        <w:rPr>
          <w:rFonts w:hint="eastAsia" w:ascii="宋体" w:hAnsi="宋体" w:eastAsia="宋体" w:cs="宋体"/>
          <w:color w:val="000000"/>
          <w:kern w:val="0"/>
          <w:szCs w:val="21"/>
          <w:highlight w:val="yellow"/>
          <w:lang w:val="en-US" w:eastAsia="zh-CN"/>
        </w:rPr>
        <w:t>【提供承诺函并加盖投标人公章，格式自定】</w:t>
      </w:r>
    </w:p>
    <w:p w14:paraId="6475133B">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1.1须提供24小时专人跟踪负责服务，在1小时内及时响应，配备的负责人要求具有三年以上车辆维修相关工作经验，同时做好维修车辆的接车和送车服务。认真听取采购人意见，并在采购人指定的时限内整改完毕及时做出修正。小修（基本的维修，检修线路、维修漏水、漏油、更换简单的零部件，轻微故障的排除）三小时内做好报价并通知采购人，大修项目（发动机或变速箱确定故障后，解体、清洗、维修、更换相关零部件，装复后调试排除故障）12小时内做出维修方案和报价通知采购人。</w:t>
      </w:r>
    </w:p>
    <w:p w14:paraId="3A9731CB">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1.2实行全天候无休值班制度，提供24小时拖车服务（覆盖节假日）以及节假日修车服务，投标人能承诺在合同期内根据采购人的要求为采购人车辆提供道路救援服务（如送过江龙搭电，送油，拖车等）；</w:t>
      </w:r>
    </w:p>
    <w:p w14:paraId="6A0E0083">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1.3若采购人前往深圳市外区域执行任务时车辆发生抛锚，投标人能组织拖车展开救援服务；</w:t>
      </w:r>
    </w:p>
    <w:p w14:paraId="77262177">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1.4投标人能承诺维修保养车辆时采购车辆原厂的、全新的零配件，并能提供配件原厂采购凭证；</w:t>
      </w:r>
      <w:r>
        <w:rPr>
          <w:rFonts w:hint="eastAsia" w:ascii="宋体" w:hAnsi="宋体" w:cs="宋体"/>
          <w:color w:val="000000" w:themeColor="text1"/>
          <w:kern w:val="0"/>
          <w:szCs w:val="21"/>
          <w:lang w:val="en-US" w:eastAsia="zh-CN"/>
        </w:rPr>
        <w:t>投标人承诺其提供与4S店相关的零配件零售价文件真实来源于对应品牌授权4S店，为该4S店同期对外公开的标准零售价，投标人承诺愿意配合招标人及相关监管部门对4S店零售价真实性的核查工作，提供必要的协助和证明材料（如4S店授权证明、联系人信息、零售价核实渠道等）；</w:t>
      </w:r>
    </w:p>
    <w:p w14:paraId="1C42BC90">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1.5投标人能提供更换轮胎及补胎服务；</w:t>
      </w:r>
    </w:p>
    <w:p w14:paraId="39A9EB1E">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1.6为采购人提供年审年检服务及代办相关的事故保险索赔手续；</w:t>
      </w:r>
    </w:p>
    <w:p w14:paraId="4CBEF273">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1.7维修保养完工的出厂车辆提供清洁、吸尘服务；</w:t>
      </w:r>
    </w:p>
    <w:p w14:paraId="2C6FD627">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1.8投标人在投标文件中应参照相关规范标准制定详细的安全</w:t>
      </w:r>
      <w:r>
        <w:rPr>
          <w:rFonts w:hint="eastAsia" w:ascii="宋体" w:hAnsi="宋体" w:cs="宋体"/>
          <w:color w:val="000000"/>
          <w:kern w:val="0"/>
          <w:szCs w:val="21"/>
          <w:lang w:val="en-US" w:eastAsia="zh-CN"/>
        </w:rPr>
        <w:t>维修保养</w:t>
      </w:r>
      <w:r>
        <w:rPr>
          <w:rFonts w:hint="eastAsia" w:ascii="宋体" w:hAnsi="宋体" w:eastAsia="宋体" w:cs="宋体"/>
          <w:color w:val="000000"/>
          <w:kern w:val="0"/>
          <w:szCs w:val="21"/>
          <w:lang w:val="en-US" w:eastAsia="zh-CN"/>
        </w:rPr>
        <w:t>计划书和岗位职责，在</w:t>
      </w:r>
      <w:r>
        <w:rPr>
          <w:rFonts w:hint="eastAsia" w:ascii="宋体" w:hAnsi="宋体" w:cs="宋体"/>
          <w:color w:val="000000"/>
          <w:kern w:val="0"/>
          <w:szCs w:val="21"/>
          <w:lang w:val="en-US" w:eastAsia="zh-CN"/>
        </w:rPr>
        <w:t>维修保养</w:t>
      </w:r>
      <w:r>
        <w:rPr>
          <w:rFonts w:hint="eastAsia" w:ascii="宋体" w:hAnsi="宋体" w:eastAsia="宋体" w:cs="宋体"/>
          <w:color w:val="000000"/>
          <w:kern w:val="0"/>
          <w:szCs w:val="21"/>
          <w:lang w:val="en-US" w:eastAsia="zh-CN"/>
        </w:rPr>
        <w:t>中应严格按相关规定执行。如因</w:t>
      </w:r>
      <w:r>
        <w:rPr>
          <w:rFonts w:hint="eastAsia" w:ascii="宋体" w:hAnsi="宋体" w:cs="宋体"/>
          <w:color w:val="000000"/>
          <w:kern w:val="0"/>
          <w:szCs w:val="21"/>
          <w:lang w:val="en-US" w:eastAsia="zh-CN"/>
        </w:rPr>
        <w:t>维修保养</w:t>
      </w:r>
      <w:r>
        <w:rPr>
          <w:rFonts w:hint="eastAsia" w:ascii="宋体" w:hAnsi="宋体" w:eastAsia="宋体" w:cs="宋体"/>
          <w:color w:val="000000"/>
          <w:kern w:val="0"/>
          <w:szCs w:val="21"/>
          <w:lang w:val="en-US" w:eastAsia="zh-CN"/>
        </w:rPr>
        <w:t xml:space="preserve">安全引起的损失及责任全部由投标人自行承担； </w:t>
      </w:r>
    </w:p>
    <w:p w14:paraId="66ADBFEE">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1.9中标人需与采购人在签订合同时明确车辆送修程序、报销手续和结算资料等，并协助采购人完善相关资料。同一维修项目不分拆结算，不虚开结算单，不重复维修、多次收费，确保维修质量。</w:t>
      </w:r>
    </w:p>
    <w:p w14:paraId="000E3033">
      <w:pPr>
        <w:widowControl/>
        <w:spacing w:line="380" w:lineRule="exact"/>
        <w:ind w:left="-2" w:leftChars="-1" w:right="84" w:rightChars="40" w:firstLine="422" w:firstLineChars="200"/>
        <w:jc w:val="left"/>
        <w:rPr>
          <w:rFonts w:hint="eastAsia" w:ascii="宋体" w:hAnsi="宋体" w:eastAsia="宋体" w:cs="宋体"/>
          <w:b/>
          <w:bCs/>
          <w:color w:val="000000"/>
          <w:kern w:val="0"/>
          <w:szCs w:val="21"/>
          <w:lang w:val="en-US" w:eastAsia="zh-CN"/>
        </w:rPr>
      </w:pPr>
      <w:r>
        <w:rPr>
          <w:rFonts w:hint="eastAsia" w:ascii="宋体" w:hAnsi="宋体" w:eastAsia="宋体" w:cs="宋体"/>
          <w:b/>
          <w:bCs/>
          <w:color w:val="000000"/>
          <w:kern w:val="0"/>
          <w:szCs w:val="21"/>
          <w:lang w:val="en-US" w:eastAsia="zh-CN"/>
        </w:rPr>
        <w:t>2.车辆保养服务要求</w:t>
      </w:r>
    </w:p>
    <w:p w14:paraId="58EBC104">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对于月均行驶公里数超1000公里的车辆，每行驶5000公里即由投标人进行维护保养；月均行驶公里数低于1000公里的，车辆每半年即入厂进行维护保养。</w:t>
      </w:r>
    </w:p>
    <w:p w14:paraId="47E2439A">
      <w:pPr>
        <w:widowControl/>
        <w:spacing w:line="380" w:lineRule="exact"/>
        <w:ind w:left="-2" w:leftChars="-1" w:right="84" w:rightChars="40" w:firstLine="422" w:firstLineChars="200"/>
        <w:jc w:val="left"/>
        <w:rPr>
          <w:rFonts w:hint="eastAsia" w:ascii="宋体" w:hAnsi="宋体" w:eastAsia="宋体" w:cs="宋体"/>
          <w:b/>
          <w:bCs/>
          <w:color w:val="000000"/>
          <w:kern w:val="0"/>
          <w:szCs w:val="21"/>
          <w:lang w:val="en-US" w:eastAsia="zh-CN"/>
        </w:rPr>
      </w:pPr>
      <w:r>
        <w:rPr>
          <w:rFonts w:hint="eastAsia" w:ascii="宋体" w:hAnsi="宋体" w:eastAsia="宋体" w:cs="宋体"/>
          <w:b/>
          <w:bCs/>
          <w:color w:val="000000"/>
          <w:kern w:val="0"/>
          <w:szCs w:val="21"/>
          <w:lang w:val="en-US" w:eastAsia="zh-CN"/>
        </w:rPr>
        <w:t>3.其它服务要求</w:t>
      </w:r>
    </w:p>
    <w:p w14:paraId="42764A44">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3.1合同签订后，采购人将车辆交付中标人检查，5个工作日内由中标人出具车辆检查报告予采购人，告知车辆整体状况及维护维修建议，确保车辆行驶安全；</w:t>
      </w:r>
    </w:p>
    <w:p w14:paraId="0D05EC7F">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3.2中标人更换相关车辆配件时需明确提供配件品牌、型号等，合同期间，采购人将不定期对中标人更换相关车辆配件进行抽检，如中标人存在更换配件与维修单存在不实之处，采购人将有权要求投标人彻底更换这些配件；</w:t>
      </w:r>
    </w:p>
    <w:p w14:paraId="4A9DE8DB">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3.3采购人指定一个联系人与中标人对接联络日常车辆送修、维修确认等事宜，中标人需提供24小时值班电话予采购人，以便于夜间或节假日期间当值司机可直接联系上中标人送修车辆；</w:t>
      </w:r>
    </w:p>
    <w:p w14:paraId="4B843624">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3.4如采购人后续有新增车辆，相关保养及日常维修计价按以上标准计费并列入合同执行范围；</w:t>
      </w:r>
    </w:p>
    <w:p w14:paraId="2073C741">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3.5新能源车超出质保期或定点维修厂无能力维修的情况，采购人将与新能源汽车企业磋商实施专项维修；</w:t>
      </w:r>
    </w:p>
    <w:p w14:paraId="61D7C14B">
      <w:pPr>
        <w:widowControl/>
        <w:spacing w:line="380" w:lineRule="exact"/>
        <w:ind w:left="-2" w:leftChars="-1" w:right="84" w:rightChars="40"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3.6设备及场地要求：投标人需有维修场地、烤漆房，并配备相应的维修工位、举升机及其他维修设备；</w:t>
      </w:r>
    </w:p>
    <w:p w14:paraId="260FC9C9">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3.7中标人承诺维修场地上墙安全生产制度，公布投诉电话，维修项目工时费报价，常用配件价格以及工作流程和指南；</w:t>
      </w:r>
    </w:p>
    <w:p w14:paraId="183C8FD1">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3.8建立健全一系列安全生产制度、服务质量管理制度以及投诉处理机制，确保服务安全与质量得到有效保障，及时响应并有相应的应急预案管理措施可妥善处理各类反馈问题。</w:t>
      </w:r>
    </w:p>
    <w:p w14:paraId="5FF1B626">
      <w:pPr>
        <w:widowControl/>
        <w:spacing w:line="380" w:lineRule="exact"/>
        <w:ind w:left="-2" w:leftChars="-1" w:right="84" w:rightChars="40" w:firstLine="48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FF0000"/>
          <w:sz w:val="24"/>
          <w:szCs w:val="24"/>
          <w:lang w:eastAsia="zh-CN"/>
        </w:rPr>
        <w:t>★</w:t>
      </w:r>
      <w:r>
        <w:rPr>
          <w:rFonts w:hint="eastAsia" w:ascii="宋体" w:hAnsi="宋体" w:eastAsia="宋体" w:cs="宋体"/>
          <w:color w:val="000000"/>
          <w:kern w:val="0"/>
          <w:szCs w:val="21"/>
          <w:lang w:val="en-US" w:eastAsia="zh-CN"/>
        </w:rPr>
        <w:t>3.</w:t>
      </w:r>
      <w:r>
        <w:rPr>
          <w:rFonts w:hint="eastAsia" w:ascii="宋体" w:hAnsi="宋体" w:cs="宋体"/>
          <w:color w:val="000000"/>
          <w:kern w:val="0"/>
          <w:szCs w:val="21"/>
          <w:lang w:val="en-US" w:eastAsia="zh-CN"/>
        </w:rPr>
        <w:t>9</w:t>
      </w:r>
      <w:r>
        <w:rPr>
          <w:rFonts w:hint="eastAsia" w:ascii="宋体" w:hAnsi="宋体" w:eastAsia="宋体" w:cs="宋体"/>
          <w:color w:val="000000"/>
          <w:kern w:val="0"/>
          <w:szCs w:val="21"/>
          <w:lang w:val="en-US" w:eastAsia="zh-CN"/>
        </w:rPr>
        <w:t>中标人必须于签订合同之日起10个工作日内递交采购人车辆维修项目工时定额表【参照《深圳市汽车维修工时定额标准（2017修订版）》，维修时长不得高于相关标准，并提供承诺函并加盖投标人公章，格式自定】。</w:t>
      </w:r>
    </w:p>
    <w:p w14:paraId="7C7DEEDE">
      <w:pPr>
        <w:pageBreakBefore w:val="0"/>
        <w:tabs>
          <w:tab w:val="left" w:pos="907"/>
        </w:tabs>
        <w:kinsoku/>
        <w:wordWrap/>
        <w:overflowPunct/>
        <w:topLinePunct w:val="0"/>
        <w:autoSpaceDE/>
        <w:autoSpaceDN/>
        <w:bidi w:val="0"/>
        <w:spacing w:before="120" w:beforeAutospacing="0" w:afterAutospacing="0" w:line="240" w:lineRule="auto"/>
        <w:ind w:left="420" w:leftChars="200" w:firstLine="0" w:firstLineChars="0"/>
        <w:textAlignment w:val="auto"/>
        <w:rPr>
          <w:rFonts w:hint="eastAsia" w:ascii="宋体" w:hAnsi="宋体" w:eastAsia="宋体" w:cs="宋体"/>
          <w:b/>
          <w:sz w:val="21"/>
          <w:szCs w:val="21"/>
          <w:highlight w:val="none"/>
          <w:lang w:eastAsia="zh-CN"/>
        </w:rPr>
      </w:pPr>
      <w:r>
        <w:rPr>
          <w:rFonts w:hint="eastAsia" w:ascii="宋体" w:hAnsi="宋体" w:cs="宋体"/>
          <w:b/>
          <w:sz w:val="21"/>
          <w:szCs w:val="21"/>
          <w:highlight w:val="none"/>
          <w:lang w:val="en-US" w:eastAsia="zh-CN"/>
        </w:rPr>
        <w:t>二</w:t>
      </w:r>
      <w:r>
        <w:rPr>
          <w:rFonts w:hint="eastAsia" w:ascii="宋体" w:hAnsi="宋体" w:eastAsia="宋体" w:cs="宋体"/>
          <w:b/>
          <w:sz w:val="21"/>
          <w:szCs w:val="21"/>
          <w:highlight w:val="none"/>
        </w:rPr>
        <w:t>、商务要求：</w:t>
      </w:r>
      <w:r>
        <w:rPr>
          <w:rFonts w:hint="eastAsia" w:ascii="宋体" w:hAnsi="宋体" w:eastAsia="宋体" w:cs="宋体"/>
          <w:b/>
          <w:sz w:val="21"/>
          <w:szCs w:val="21"/>
          <w:highlight w:val="none"/>
        </w:rPr>
        <w:br w:type="textWrapping"/>
      </w:r>
      <w:r>
        <w:rPr>
          <w:rFonts w:hint="eastAsia" w:ascii="宋体" w:hAnsi="宋体" w:eastAsia="宋体" w:cs="宋体"/>
          <w:color w:val="FF0000"/>
          <w:sz w:val="24"/>
          <w:szCs w:val="24"/>
          <w:lang w:eastAsia="zh-CN"/>
        </w:rPr>
        <w:t>★</w:t>
      </w:r>
      <w:r>
        <w:rPr>
          <w:rFonts w:hint="eastAsia" w:ascii="宋体" w:hAnsi="宋体" w:eastAsia="宋体" w:cs="宋体"/>
          <w:b/>
          <w:sz w:val="21"/>
          <w:szCs w:val="21"/>
          <w:highlight w:val="none"/>
        </w:rPr>
        <w:t>（</w:t>
      </w:r>
      <w:r>
        <w:rPr>
          <w:rFonts w:hint="eastAsia" w:ascii="宋体" w:hAnsi="宋体" w:cs="宋体"/>
          <w:b/>
          <w:sz w:val="21"/>
          <w:szCs w:val="21"/>
          <w:highlight w:val="none"/>
          <w:lang w:val="en-US" w:eastAsia="zh-CN"/>
        </w:rPr>
        <w:t>一</w:t>
      </w:r>
      <w:r>
        <w:rPr>
          <w:rFonts w:hint="eastAsia" w:ascii="宋体" w:hAnsi="宋体" w:eastAsia="宋体" w:cs="宋体"/>
          <w:b/>
          <w:sz w:val="21"/>
          <w:szCs w:val="21"/>
          <w:highlight w:val="none"/>
        </w:rPr>
        <w:t>）</w:t>
      </w:r>
      <w:r>
        <w:rPr>
          <w:rFonts w:hint="eastAsia" w:ascii="宋体" w:hAnsi="宋体" w:eastAsia="宋体" w:cs="宋体"/>
          <w:b/>
          <w:bCs w:val="0"/>
          <w:sz w:val="21"/>
          <w:szCs w:val="21"/>
          <w:highlight w:val="none"/>
        </w:rPr>
        <w:t>售后服务</w:t>
      </w:r>
      <w:r>
        <w:rPr>
          <w:rFonts w:hint="eastAsia" w:ascii="宋体" w:hAnsi="宋体" w:cs="宋体"/>
          <w:b/>
          <w:bCs w:val="0"/>
          <w:sz w:val="21"/>
          <w:szCs w:val="21"/>
          <w:highlight w:val="none"/>
          <w:lang w:val="en-US" w:eastAsia="zh-CN"/>
        </w:rPr>
        <w:t>要求</w:t>
      </w:r>
      <w:r>
        <w:rPr>
          <w:rFonts w:hint="eastAsia" w:ascii="宋体" w:hAnsi="宋体" w:cs="宋体"/>
          <w:b/>
          <w:sz w:val="21"/>
          <w:szCs w:val="21"/>
          <w:highlight w:val="none"/>
          <w:lang w:eastAsia="zh-CN"/>
        </w:rPr>
        <w:t>：</w:t>
      </w:r>
    </w:p>
    <w:p w14:paraId="50BA05B1">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 w:val="21"/>
          <w:szCs w:val="21"/>
          <w:lang w:val="en-US" w:eastAsia="zh-CN"/>
        </w:rPr>
        <w:t>1.</w:t>
      </w:r>
      <w:r>
        <w:rPr>
          <w:rFonts w:hint="eastAsia" w:ascii="宋体" w:hAnsi="宋体" w:eastAsia="宋体" w:cs="宋体"/>
          <w:color w:val="000000"/>
          <w:kern w:val="0"/>
          <w:szCs w:val="21"/>
          <w:lang w:val="en-US" w:eastAsia="zh-CN"/>
        </w:rPr>
        <w:t>为每台车辆建立独立的车辆详细维修档案，档案材料应包括但不限于维修记录、更换配件溯源凭证、质检报告等，做到一车一档，存档五年（含五年）以上，归档内容完整、资料齐全。为采购人车辆提供日常保养和技术咨询培训服务，确保车辆具有良好状况；</w:t>
      </w:r>
    </w:p>
    <w:p w14:paraId="36FC79B1">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所有维保设备完好率要通过采购人考核，涉及更换配件的设备免费保修期应至少三个月，时间自配件更换完毕经采购人验收合格且车辆正常运行之日起计算，在该更换配件免费保修期内再次发生故障由投标人免费修复或更换；相同设备同一故障发生三次以上，视为保养失误，由此引起的配件费用及资产损失由投标人承担，采购人还有权扣除相应的维保费用；</w:t>
      </w:r>
    </w:p>
    <w:p w14:paraId="069599BC">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3.经投标人维修完毕且采购人验收合格后的出厂车辆和质量保证里程为：</w:t>
      </w:r>
    </w:p>
    <w:p w14:paraId="326041CA">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3.1车辆整车修理或总成修理：20000公里或100日；</w:t>
      </w:r>
    </w:p>
    <w:p w14:paraId="385B10C1">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3.2车辆二级维护：5000公里或30日；</w:t>
      </w:r>
    </w:p>
    <w:p w14:paraId="0C04B4F1">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3.3车辆一级维护、小修及专项修理：2000公里或10日；</w:t>
      </w:r>
    </w:p>
    <w:p w14:paraId="67331F90">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3.4如属采购人人为故意或其它自然灾害造成的故障，中标人均不负任何责任。凡因维修质量造成的机械事故、人身伤亡和经济损失，概由中标人负责。</w:t>
      </w:r>
    </w:p>
    <w:p w14:paraId="2D2582AA">
      <w:pPr>
        <w:pStyle w:val="2"/>
        <w:jc w:val="center"/>
        <w:rPr>
          <w:rFonts w:hint="eastAsia"/>
          <w:lang w:val="en-US" w:eastAsia="zh-CN"/>
        </w:rPr>
      </w:pPr>
      <w:r>
        <w:rPr>
          <w:rFonts w:hint="eastAsia" w:ascii="宋体" w:hAnsi="宋体" w:eastAsia="宋体" w:cs="宋体"/>
          <w:color w:val="000000"/>
          <w:kern w:val="0"/>
          <w:sz w:val="21"/>
          <w:szCs w:val="21"/>
          <w:highlight w:val="yellow"/>
          <w:lang w:val="en-US" w:eastAsia="zh-CN"/>
        </w:rPr>
        <w:t>【以上全部需提供承诺函并加盖投标人公章，格式自定】</w:t>
      </w:r>
    </w:p>
    <w:p w14:paraId="4988CAC7">
      <w:pPr>
        <w:pStyle w:val="2"/>
        <w:rPr>
          <w:rFonts w:hint="eastAsia" w:ascii="宋体" w:hAnsi="宋体" w:eastAsia="宋体" w:cs="宋体"/>
          <w:kern w:val="2"/>
          <w:sz w:val="21"/>
          <w:szCs w:val="21"/>
          <w:highlight w:val="none"/>
          <w:lang w:val="en-US" w:eastAsia="zh-CN" w:bidi="ar-SA"/>
        </w:rPr>
      </w:pPr>
      <w:r>
        <w:rPr>
          <w:rFonts w:hint="eastAsia" w:ascii="宋体" w:hAnsi="宋体" w:eastAsia="宋体" w:cs="宋体"/>
          <w:color w:val="FF0000"/>
          <w:sz w:val="24"/>
          <w:szCs w:val="24"/>
          <w:lang w:eastAsia="zh-CN"/>
        </w:rPr>
        <w:t>★</w:t>
      </w:r>
      <w:r>
        <w:rPr>
          <w:rFonts w:hint="eastAsia" w:ascii="宋体" w:hAnsi="宋体" w:eastAsia="宋体" w:cs="宋体"/>
          <w:b/>
          <w:kern w:val="2"/>
          <w:sz w:val="21"/>
          <w:szCs w:val="21"/>
          <w:highlight w:val="none"/>
          <w:lang w:val="en-US" w:eastAsia="zh-CN" w:bidi="ar-SA"/>
        </w:rPr>
        <w:t>（二）验收方式</w:t>
      </w:r>
    </w:p>
    <w:p w14:paraId="1DDE7903">
      <w:pPr>
        <w:pStyle w:val="32"/>
        <w:spacing w:line="360" w:lineRule="auto"/>
        <w:ind w:left="0" w:leftChars="0" w:firstLine="0" w:firstLineChars="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车辆维修竣工后，采购人应仔细检查维修保养完工车辆，如发现问题应及时向中标人提出，中标人应积极配合并给予维修；如对维修保养完工车辆无异议，则在采购人移交从维修车辆上更换下来的旧零配件（如有）和更换后的新零配件（如有）进货费用清单复印件后，在“车辆维修结算单”上签字确认。</w:t>
      </w:r>
    </w:p>
    <w:p w14:paraId="3DD022E7">
      <w:pPr>
        <w:pStyle w:val="32"/>
        <w:spacing w:line="360" w:lineRule="auto"/>
        <w:ind w:left="0" w:leftChars="0" w:firstLine="0" w:firstLineChars="0"/>
        <w:jc w:val="center"/>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highlight w:val="yellow"/>
          <w:lang w:val="en-US" w:eastAsia="zh-CN"/>
        </w:rPr>
        <w:t>【以上全部需提供承诺函并加盖投标人公章，格式自定】</w:t>
      </w:r>
    </w:p>
    <w:p w14:paraId="1682616E">
      <w:pPr>
        <w:pageBreakBefore w:val="0"/>
        <w:numPr>
          <w:ilvl w:val="0"/>
          <w:numId w:val="0"/>
        </w:numPr>
        <w:kinsoku/>
        <w:wordWrap/>
        <w:overflowPunct/>
        <w:topLinePunct w:val="0"/>
        <w:autoSpaceDE/>
        <w:autoSpaceDN/>
        <w:bidi w:val="0"/>
        <w:spacing w:before="120" w:beforeAutospacing="0" w:afterAutospacing="0"/>
        <w:ind w:firstLine="480" w:firstLineChars="200"/>
        <w:textAlignment w:val="auto"/>
        <w:rPr>
          <w:rFonts w:hint="eastAsia" w:ascii="宋体" w:hAnsi="宋体" w:eastAsia="宋体" w:cs="宋体"/>
          <w:b/>
          <w:sz w:val="21"/>
          <w:szCs w:val="21"/>
          <w:highlight w:val="yellow"/>
        </w:rPr>
      </w:pPr>
      <w:r>
        <w:rPr>
          <w:rFonts w:hint="eastAsia" w:ascii="宋体" w:hAnsi="宋体" w:eastAsia="宋体" w:cs="宋体"/>
          <w:color w:val="FF0000"/>
          <w:sz w:val="24"/>
          <w:szCs w:val="24"/>
          <w:lang w:eastAsia="zh-CN"/>
        </w:rPr>
        <w:t>★</w:t>
      </w:r>
      <w:r>
        <w:rPr>
          <w:rFonts w:hint="eastAsia" w:ascii="宋体" w:hAnsi="宋体" w:cs="宋体"/>
          <w:b/>
          <w:sz w:val="21"/>
          <w:szCs w:val="21"/>
          <w:highlight w:val="none"/>
          <w:lang w:val="en-US" w:eastAsia="zh-CN"/>
        </w:rPr>
        <w:t>（三）</w:t>
      </w:r>
      <w:r>
        <w:rPr>
          <w:rFonts w:hint="eastAsia" w:ascii="宋体" w:hAnsi="宋体" w:eastAsia="宋体" w:cs="宋体"/>
          <w:b/>
          <w:sz w:val="21"/>
          <w:szCs w:val="21"/>
          <w:highlight w:val="none"/>
          <w:lang w:val="en-US" w:eastAsia="zh-CN"/>
        </w:rPr>
        <w:t>报价要求</w:t>
      </w:r>
    </w:p>
    <w:p w14:paraId="5FDCB927">
      <w:pPr>
        <w:keepNext w:val="0"/>
        <w:keepLines w:val="0"/>
        <w:pageBreakBefore w:val="0"/>
        <w:widowControl w:val="0"/>
        <w:kinsoku/>
        <w:wordWrap/>
        <w:overflowPunct/>
        <w:topLinePunct w:val="0"/>
        <w:autoSpaceDE/>
        <w:autoSpaceDN/>
        <w:bidi w:val="0"/>
        <w:adjustRightInd/>
        <w:spacing w:before="157" w:beforeLines="50" w:after="157" w:afterLines="50"/>
        <w:ind w:firstLine="420" w:firstLineChars="200"/>
        <w:textAlignment w:val="auto"/>
        <w:rPr>
          <w:rFonts w:hint="eastAsia" w:ascii="宋体" w:hAnsi="宋体"/>
          <w:color w:val="000000" w:themeColor="text1"/>
          <w:kern w:val="0"/>
          <w:szCs w:val="21"/>
          <w:highlight w:val="none"/>
          <w:lang w:val="en-US" w:eastAsia="zh-CN"/>
        </w:rPr>
      </w:pPr>
      <w:r>
        <w:rPr>
          <w:rFonts w:hint="eastAsia" w:eastAsia="宋体" w:cs="Times New Roman"/>
          <w:highlight w:val="none"/>
          <w:lang w:val="en-US" w:eastAsia="zh-CN"/>
        </w:rPr>
        <w:t>本项目价格应包含中标人实施本项目的所有费用，应包括服务成本、法定税费和企业的利润等。</w:t>
      </w:r>
      <w:r>
        <w:rPr>
          <w:rFonts w:hint="eastAsia" w:ascii="宋体" w:hAnsi="宋体" w:cs="宋体"/>
          <w:color w:val="000000"/>
          <w:sz w:val="24"/>
          <w:highlight w:val="none"/>
        </w:rPr>
        <w:br w:type="textWrapping"/>
      </w:r>
      <w:r>
        <w:rPr>
          <w:rFonts w:hint="eastAsia" w:ascii="宋体" w:hAnsi="宋体"/>
          <w:color w:val="000000" w:themeColor="text1"/>
          <w:kern w:val="0"/>
          <w:szCs w:val="21"/>
          <w:highlight w:val="none"/>
          <w:lang w:val="en-US" w:eastAsia="zh-CN"/>
        </w:rPr>
        <w:t xml:space="preserve"> 1.本项目投标人需进行两项报价，分别为：</w:t>
      </w:r>
    </w:p>
    <w:p w14:paraId="72F0D47E">
      <w:pPr>
        <w:keepNext w:val="0"/>
        <w:keepLines w:val="0"/>
        <w:pageBreakBefore w:val="0"/>
        <w:widowControl w:val="0"/>
        <w:kinsoku/>
        <w:wordWrap/>
        <w:overflowPunct/>
        <w:topLinePunct w:val="0"/>
        <w:autoSpaceDE/>
        <w:autoSpaceDN/>
        <w:bidi w:val="0"/>
        <w:adjustRightInd/>
        <w:spacing w:before="157" w:beforeLines="50" w:after="157" w:afterLines="50"/>
        <w:textAlignment w:val="auto"/>
        <w:rPr>
          <w:rFonts w:hint="eastAsia" w:ascii="宋体" w:hAnsi="宋体" w:eastAsia="宋体" w:cs="Times New Roman"/>
          <w:color w:val="000000" w:themeColor="text1"/>
          <w:kern w:val="0"/>
          <w:szCs w:val="21"/>
          <w:highlight w:val="none"/>
          <w:lang w:val="en-US" w:eastAsia="zh-CN"/>
        </w:rPr>
      </w:pPr>
      <w:r>
        <w:rPr>
          <w:rFonts w:hint="eastAsia" w:ascii="宋体" w:hAnsi="宋体"/>
          <w:color w:val="000000" w:themeColor="text1"/>
          <w:kern w:val="0"/>
          <w:szCs w:val="21"/>
          <w:highlight w:val="none"/>
          <w:lang w:val="en-US" w:eastAsia="zh-CN"/>
        </w:rPr>
        <w:t>1.1.工时单价最高单价限价为18元/小时。工时结算金额=工时单价*车辆维修项目工时定额，如：填报工时单价为18元/小时，则工时实收为18元/小时*车辆维修项目工时定额。中标人必须于签订合同之日起十个工</w:t>
      </w:r>
      <w:r>
        <w:rPr>
          <w:rFonts w:hint="eastAsia" w:ascii="宋体" w:hAnsi="宋体" w:eastAsia="宋体" w:cs="Times New Roman"/>
          <w:color w:val="000000" w:themeColor="text1"/>
          <w:kern w:val="0"/>
          <w:szCs w:val="21"/>
          <w:highlight w:val="none"/>
          <w:lang w:val="en-US" w:eastAsia="zh-CN"/>
        </w:rPr>
        <w:t>作日内向采购人递交车辆维修项目工时定额表，须参照《深圳市汽车维修工时定额标准（2017修订版）》，维修时长不得高于相关标准。</w:t>
      </w:r>
    </w:p>
    <w:p w14:paraId="77D45BE6">
      <w:pPr>
        <w:keepNext w:val="0"/>
        <w:keepLines w:val="0"/>
        <w:pageBreakBefore w:val="0"/>
        <w:widowControl w:val="0"/>
        <w:kinsoku/>
        <w:wordWrap/>
        <w:overflowPunct/>
        <w:topLinePunct w:val="0"/>
        <w:autoSpaceDE/>
        <w:autoSpaceDN/>
        <w:bidi w:val="0"/>
        <w:adjustRightInd/>
        <w:spacing w:before="157" w:beforeLines="50" w:after="157" w:afterLines="50"/>
        <w:textAlignment w:val="auto"/>
        <w:rPr>
          <w:rFonts w:hint="default" w:ascii="宋体" w:hAnsi="宋体" w:eastAsia="宋体" w:cs="Times New Roman"/>
          <w:color w:val="000000" w:themeColor="text1"/>
          <w:kern w:val="0"/>
          <w:szCs w:val="21"/>
          <w:highlight w:val="none"/>
          <w:lang w:val="en-US" w:eastAsia="zh-CN"/>
        </w:rPr>
      </w:pPr>
      <w:r>
        <w:rPr>
          <w:rFonts w:hint="eastAsia" w:ascii="宋体" w:hAnsi="宋体" w:eastAsia="宋体" w:cs="Times New Roman"/>
          <w:color w:val="000000" w:themeColor="text1"/>
          <w:kern w:val="0"/>
          <w:szCs w:val="21"/>
          <w:highlight w:val="none"/>
          <w:lang w:val="en-US" w:eastAsia="zh-CN"/>
        </w:rPr>
        <w:t>1.2.维修材料管理费率报价：0≤维修材料管理费率≤0.06，零配件结算金额=维修材料进货发票价格*（1+维修材料管理费率），用于结算的维修材料进货发票需为开票时间近6个月的真实有效票据。（举例说明：如零配件维修材料进货发票价格为100元，维修材料管理费率为0.06，则实际支付金额为：100*（1+0.06）=106元）</w:t>
      </w:r>
    </w:p>
    <w:p w14:paraId="4EB1F95B">
      <w:pPr>
        <w:keepNext w:val="0"/>
        <w:keepLines w:val="0"/>
        <w:pageBreakBefore w:val="0"/>
        <w:widowControl w:val="0"/>
        <w:kinsoku/>
        <w:wordWrap/>
        <w:overflowPunct/>
        <w:topLinePunct w:val="0"/>
        <w:autoSpaceDE/>
        <w:autoSpaceDN/>
        <w:bidi w:val="0"/>
        <w:adjustRightInd/>
        <w:spacing w:before="157" w:beforeLines="50" w:after="157" w:afterLines="50"/>
        <w:textAlignment w:val="auto"/>
        <w:rPr>
          <w:rFonts w:hint="eastAsia" w:ascii="宋体" w:hAnsi="宋体"/>
          <w:color w:val="000000" w:themeColor="text1"/>
          <w:kern w:val="0"/>
          <w:szCs w:val="21"/>
          <w:highlight w:val="none"/>
          <w:lang w:val="en-US" w:eastAsia="zh-CN"/>
        </w:rPr>
      </w:pPr>
      <w:r>
        <w:rPr>
          <w:rFonts w:hint="eastAsia" w:ascii="宋体" w:hAnsi="宋体"/>
          <w:color w:val="000000" w:themeColor="text1"/>
          <w:kern w:val="0"/>
          <w:szCs w:val="21"/>
          <w:highlight w:val="none"/>
          <w:lang w:val="en-US" w:eastAsia="zh-CN"/>
        </w:rPr>
        <w:t>2.在项目实际执行中，允许中标人下调工时单价、</w:t>
      </w:r>
      <w:r>
        <w:rPr>
          <w:rFonts w:hint="eastAsia" w:ascii="宋体" w:hAnsi="宋体" w:eastAsia="宋体" w:cs="Times New Roman"/>
          <w:color w:val="000000" w:themeColor="text1"/>
          <w:kern w:val="0"/>
          <w:szCs w:val="21"/>
          <w:highlight w:val="none"/>
          <w:lang w:val="en-US" w:eastAsia="zh-CN"/>
        </w:rPr>
        <w:t>维修材料管理费率，但</w:t>
      </w:r>
      <w:r>
        <w:rPr>
          <w:rFonts w:hint="eastAsia" w:ascii="宋体" w:hAnsi="宋体"/>
          <w:color w:val="000000" w:themeColor="text1"/>
          <w:kern w:val="0"/>
          <w:szCs w:val="21"/>
          <w:highlight w:val="none"/>
          <w:lang w:val="en-US" w:eastAsia="zh-CN"/>
        </w:rPr>
        <w:t>不得上涨。</w:t>
      </w:r>
    </w:p>
    <w:p w14:paraId="683579BF">
      <w:pPr>
        <w:keepNext w:val="0"/>
        <w:keepLines w:val="0"/>
        <w:pageBreakBefore w:val="0"/>
        <w:widowControl w:val="0"/>
        <w:kinsoku/>
        <w:wordWrap/>
        <w:overflowPunct/>
        <w:topLinePunct w:val="0"/>
        <w:autoSpaceDE/>
        <w:autoSpaceDN/>
        <w:bidi w:val="0"/>
        <w:adjustRightInd/>
        <w:spacing w:before="157" w:beforeLines="50" w:after="157" w:afterLines="50"/>
        <w:textAlignment w:val="auto"/>
        <w:rPr>
          <w:rFonts w:hint="eastAsia" w:ascii="宋体" w:hAnsi="宋体"/>
          <w:color w:val="000000" w:themeColor="text1"/>
          <w:kern w:val="0"/>
          <w:szCs w:val="21"/>
          <w:highlight w:val="none"/>
          <w:lang w:val="en-US" w:eastAsia="zh-CN"/>
        </w:rPr>
      </w:pPr>
      <w:r>
        <w:rPr>
          <w:rFonts w:hint="eastAsia" w:ascii="宋体" w:hAnsi="宋体"/>
          <w:color w:val="000000" w:themeColor="text1"/>
          <w:kern w:val="0"/>
          <w:szCs w:val="21"/>
          <w:highlight w:val="none"/>
          <w:lang w:val="en-US" w:eastAsia="zh-CN"/>
        </w:rPr>
        <w:t>3.结算价格需按</w:t>
      </w:r>
      <w:r>
        <w:rPr>
          <w:rFonts w:hint="eastAsia" w:ascii="宋体" w:hAnsi="宋体" w:eastAsia="宋体" w:cs="Times New Roman"/>
          <w:color w:val="000000" w:themeColor="text1"/>
          <w:kern w:val="0"/>
          <w:szCs w:val="21"/>
          <w:highlight w:val="none"/>
          <w:lang w:val="en-US" w:eastAsia="zh-CN"/>
        </w:rPr>
        <w:t>照中标人提供的各部件车辆维修项目工时定额、工时单价、维修材料管理费率、维修材料进货发票进行</w:t>
      </w:r>
      <w:r>
        <w:rPr>
          <w:rFonts w:hint="eastAsia" w:ascii="宋体" w:hAnsi="宋体"/>
          <w:color w:val="000000" w:themeColor="text1"/>
          <w:kern w:val="0"/>
          <w:szCs w:val="21"/>
          <w:highlight w:val="none"/>
          <w:lang w:val="en-US" w:eastAsia="zh-CN"/>
        </w:rPr>
        <w:t>结算，中标人需提供详细的结算单，采购人有权对结算单的真实性和准确性进行审查。</w:t>
      </w:r>
    </w:p>
    <w:p w14:paraId="567F9B82">
      <w:pPr>
        <w:keepNext w:val="0"/>
        <w:keepLines w:val="0"/>
        <w:pageBreakBefore w:val="0"/>
        <w:widowControl w:val="0"/>
        <w:kinsoku/>
        <w:wordWrap/>
        <w:overflowPunct/>
        <w:topLinePunct w:val="0"/>
        <w:autoSpaceDE/>
        <w:autoSpaceDN/>
        <w:bidi w:val="0"/>
        <w:adjustRightInd/>
        <w:spacing w:before="157" w:beforeLines="50" w:after="157" w:afterLines="50"/>
        <w:textAlignment w:val="auto"/>
        <w:rPr>
          <w:rFonts w:hint="eastAsia" w:ascii="宋体" w:hAnsi="宋体"/>
          <w:color w:val="000000" w:themeColor="text1"/>
          <w:kern w:val="0"/>
          <w:szCs w:val="21"/>
          <w:highlight w:val="none"/>
          <w:lang w:val="en-US" w:eastAsia="zh-CN"/>
        </w:rPr>
      </w:pPr>
      <w:r>
        <w:rPr>
          <w:rFonts w:hint="eastAsia" w:ascii="宋体" w:hAnsi="宋体"/>
          <w:color w:val="000000" w:themeColor="text1"/>
          <w:kern w:val="0"/>
          <w:szCs w:val="21"/>
          <w:highlight w:val="none"/>
          <w:lang w:val="en-US" w:eastAsia="zh-CN"/>
        </w:rPr>
        <w:t>4.中标人不得期望通过索赔等方式获取补偿，否则，除可能遭到拒绝外，还可能将被作为不良行为记录在案，并可能影响其以后参加政府采购的项目投标。各投标人在投标报价时，应充分考虑投标报价的风险。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29091402">
      <w:pPr>
        <w:widowControl/>
        <w:spacing w:line="380" w:lineRule="exact"/>
        <w:ind w:left="-2" w:leftChars="-1" w:right="84" w:rightChars="40" w:firstLine="420" w:firstLineChars="200"/>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 w:val="21"/>
          <w:szCs w:val="21"/>
          <w:highlight w:val="yellow"/>
          <w:lang w:val="en-US" w:eastAsia="zh-CN"/>
        </w:rPr>
        <w:t>【以上全部需提供承诺函并加盖投标人公章，格式自定】</w:t>
      </w:r>
    </w:p>
    <w:p w14:paraId="7F826A1A">
      <w:pPr>
        <w:pStyle w:val="9"/>
        <w:numPr>
          <w:ilvl w:val="0"/>
          <w:numId w:val="0"/>
        </w:numPr>
        <w:ind w:firstLine="211" w:firstLineChars="100"/>
        <w:rPr>
          <w:rFonts w:hint="eastAsia" w:ascii="宋体" w:hAnsi="宋体" w:eastAsia="宋体" w:cs="宋体"/>
          <w:b/>
          <w:sz w:val="21"/>
          <w:szCs w:val="21"/>
          <w:highlight w:val="yellow"/>
        </w:rPr>
      </w:pPr>
      <w:r>
        <w:rPr>
          <w:rFonts w:hint="eastAsia" w:ascii="宋体" w:hAnsi="宋体" w:eastAsia="宋体" w:cs="宋体"/>
          <w:b/>
          <w:kern w:val="2"/>
          <w:sz w:val="21"/>
          <w:szCs w:val="21"/>
          <w:highlight w:val="none"/>
          <w:lang w:val="en-US" w:eastAsia="zh-CN" w:bidi="ar-SA"/>
        </w:rPr>
        <w:t>（四）付款方式</w:t>
      </w:r>
    </w:p>
    <w:p w14:paraId="58ADAFA4">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中标人每次维修完毕且维修服务经采购人验收合格、车辆可以正常运行后，采购人将据实结算当次维修服务费用，双方对结算资料核对确认无误后，由中标人开具合法发票和其他结算资料进行报销，采购人收到中标人开具的合法发票和其他结算资料通过银行转账方式支付当次维修服务费。全年维修费最高不能超过项目预算23万元人民币。</w:t>
      </w:r>
    </w:p>
    <w:p w14:paraId="296EF846">
      <w:pPr>
        <w:pageBreakBefore w:val="0"/>
        <w:kinsoku/>
        <w:wordWrap/>
        <w:overflowPunct/>
        <w:topLinePunct w:val="0"/>
        <w:autoSpaceDE/>
        <w:autoSpaceDN/>
        <w:bidi w:val="0"/>
        <w:spacing w:before="120" w:beforeAutospacing="0" w:afterAutospacing="0"/>
        <w:ind w:firstLine="211" w:firstLineChars="100"/>
        <w:textAlignment w:val="auto"/>
        <w:rPr>
          <w:rFonts w:hint="eastAsia" w:ascii="宋体" w:hAnsi="宋体" w:eastAsia="宋体" w:cs="宋体"/>
          <w:b/>
          <w:kern w:val="2"/>
          <w:sz w:val="21"/>
          <w:szCs w:val="21"/>
          <w:highlight w:val="yellow"/>
          <w:lang w:val="en-US" w:eastAsia="zh-CN" w:bidi="ar-SA"/>
        </w:rPr>
      </w:pPr>
      <w:r>
        <w:rPr>
          <w:rFonts w:hint="eastAsia" w:ascii="宋体" w:hAnsi="宋体" w:eastAsia="宋体" w:cs="宋体"/>
          <w:b/>
          <w:sz w:val="21"/>
          <w:szCs w:val="21"/>
          <w:highlight w:val="none"/>
          <w:lang w:val="en-US" w:eastAsia="zh-CN"/>
        </w:rPr>
        <w:t>（五）服务期限/交货期</w:t>
      </w:r>
    </w:p>
    <w:p w14:paraId="753B92C1">
      <w:pPr>
        <w:pStyle w:val="47"/>
        <w:ind w:left="0" w:leftChars="0" w:firstLine="420" w:firstLineChars="200"/>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服务期限：本项目为长期服务项目，合同履行期限最长不得超过三十六个月。服务期满后甲方可根据履约情况决定是否续签合同，最多续签两次，合同一年一签。如甲方对履约情况不满意或者乙方在合同履行期间因违法行为被禁止参与政府采购活动或者存在其他重大违法行为的，甲方不再续约。</w:t>
      </w:r>
    </w:p>
    <w:p w14:paraId="5E27FD56">
      <w:pPr>
        <w:pageBreakBefore w:val="0"/>
        <w:kinsoku/>
        <w:wordWrap/>
        <w:overflowPunct/>
        <w:topLinePunct w:val="0"/>
        <w:autoSpaceDE/>
        <w:autoSpaceDN/>
        <w:bidi w:val="0"/>
        <w:spacing w:before="120" w:beforeAutospacing="0" w:afterAutospacing="0"/>
        <w:ind w:firstLine="211" w:firstLineChars="1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（六）其它要求</w:t>
      </w:r>
    </w:p>
    <w:p w14:paraId="5D4465D9">
      <w:pPr>
        <w:pStyle w:val="9"/>
        <w:numPr>
          <w:ilvl w:val="0"/>
          <w:numId w:val="0"/>
        </w:numPr>
        <w:ind w:firstLine="420" w:firstLineChars="200"/>
        <w:rPr>
          <w:rFonts w:hint="eastAsia" w:ascii="宋体" w:hAnsi="宋体" w:eastAsia="宋体" w:cs="宋体"/>
          <w:color w:val="000000"/>
          <w:kern w:val="0"/>
          <w:sz w:val="21"/>
          <w:szCs w:val="21"/>
          <w:lang w:val="en-US" w:eastAsia="zh-CN" w:bidi="ar-SA"/>
        </w:rPr>
      </w:pPr>
      <w:r>
        <w:rPr>
          <w:rFonts w:hint="eastAsia"/>
          <w:lang w:val="en-US" w:eastAsia="zh-CN"/>
        </w:rPr>
        <w:t>1. 人员要求</w:t>
      </w:r>
      <w:r>
        <w:rPr>
          <w:rFonts w:hint="eastAsia"/>
          <w:lang w:val="en-US" w:eastAsia="zh-CN"/>
        </w:rPr>
        <w:br w:type="textWrapping"/>
      </w:r>
      <w:r>
        <w:rPr>
          <w:rFonts w:hint="eastAsia" w:ascii="宋体" w:hAnsi="宋体" w:eastAsia="宋体" w:cs="宋体"/>
          <w:color w:val="000000"/>
          <w:kern w:val="0"/>
          <w:sz w:val="21"/>
          <w:szCs w:val="21"/>
          <w:lang w:val="en-US" w:eastAsia="zh-CN" w:bidi="ar-SA"/>
        </w:rPr>
        <w:t>本项目拟安排项目主要团队成员（不包含项目负责人）为投标人自有员工（以社保或说明函为准），技术维修人员需有车辆维修或特种车辆维修相关工作经验且不少于两人。</w:t>
      </w:r>
    </w:p>
    <w:p w14:paraId="72EC37AB">
      <w:pPr>
        <w:widowControl/>
        <w:spacing w:line="380" w:lineRule="exact"/>
        <w:ind w:right="84" w:rightChars="40" w:firstLine="420" w:firstLineChars="20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2.价格违约及违约责任</w:t>
      </w:r>
    </w:p>
    <w:p w14:paraId="4F474AC6">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中标人有下列行为和事实，属于价格违约：</w:t>
      </w:r>
    </w:p>
    <w:p w14:paraId="64B73155">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2.1中标人对采购人执行的人工工时单价高于中标的人工工时单价；</w:t>
      </w:r>
    </w:p>
    <w:p w14:paraId="0DA6AC8D">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2.2中标人维修采购人公务车辆费用高于维修非采购人车辆同类维修项目的维修费用；</w:t>
      </w:r>
    </w:p>
    <w:p w14:paraId="096B689E">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2.3中标人配置给采购人公务车辆的零配件、工时单价价格高于其对社会公众执行售价或低于承诺的优惠比率。</w:t>
      </w:r>
    </w:p>
    <w:p w14:paraId="56BA84C0">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2.4中标人提供的维修材料对应的进货发票存在虚假、伪造、变造、信息不实、无法核验等问题，无法保证发票真实、合法、有效的，视为价格违约行为。中标人需全权对所有维修材料进货发票的真实性、合法性、有效性负责，主动配合采购人核查发票来源、票据真伪、材料采购价格等相关信息，不得隐瞒、虚报、伪造相关票据资料。</w:t>
      </w:r>
    </w:p>
    <w:p w14:paraId="58DA4785">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2.5我院在日常执行过程中，如抽查发现存在“中标人提供的同一车辆维修项目的结算总价，超过我院该车辆近5年内同一维修项目最低历史结算总价的110%”的情况，视为价格违约行为，核算依据以双方留存的维修发票、付款凭证及相关结算记录为准。</w:t>
      </w:r>
    </w:p>
    <w:p w14:paraId="6A189D6A">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2.</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lang w:val="en-US" w:eastAsia="zh-CN"/>
        </w:rPr>
        <w:t xml:space="preserve"> 中标人其他的价格违约行为。</w:t>
      </w:r>
    </w:p>
    <w:p w14:paraId="34B9B256">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违约责任：上述情况采购人发现两次，将给予中标人警告处理，中标人应在当次维修按成交报价结算的基础上再给予采购人50%优惠，中标人应向采购人进行书面检讨；发现第三次终止本合同。因中标人价格违约导致合同失效或终止的，中标人不得参与采购人公务车辆定点维修供应商下一轮次的投标。</w:t>
      </w:r>
    </w:p>
    <w:p w14:paraId="18E6F0FC">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3.服务违约及违约责任</w:t>
      </w:r>
    </w:p>
    <w:p w14:paraId="105C7627">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中标人有下列行为和事实，属于服务违约：</w:t>
      </w:r>
    </w:p>
    <w:p w14:paraId="68B75F44">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3.1因中标人的维修质量问题，导致采购人车辆出现事故造成损失的，由中标人承担一切责任和费用；</w:t>
      </w:r>
    </w:p>
    <w:p w14:paraId="4B31BE2C">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3.2未经采购人同意变更维修地址，给采购人带来维修保养工作不便或不利影响的，采购人可以终止合同；</w:t>
      </w:r>
    </w:p>
    <w:p w14:paraId="5BF0E86B">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3.3未经采购人书面同意，中标人将送修车辆交由其他厂维修的，采购人将给予中标人警告处理，中标人应在当次维修按中标报价结算的基础上再给采购人50%优惠，并向采购人进行书面检讨；</w:t>
      </w:r>
    </w:p>
    <w:p w14:paraId="74E4EDB9">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3.4未经采购人同意，擅自使用全新、原厂纯正零配件，一经采购人发现，将给予中标人警告处理并要求中标人彻底更换这些配件，中标人应在当次维修按中标报价结算的基础上再给予采购人50%优惠，中标人应向采购人进行书面检讨；发现第三次，采购人有权终止本合同，并要求中标人支付合同期限内双方已发生交易金额20%的违约金。</w:t>
      </w:r>
    </w:p>
    <w:p w14:paraId="5AB52769">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3.5服务期限内，如采购人要求中标人提供本合同约定的某单项服务时，如中标人在接到采购人三次通知（含催促）后（包括但不限于电话、电邮等）仍未能按照采购人要求前来提供服务的，或两次以上（含两次）未能修复的，采购人有权请第三方提供相应的服务，由此产生的费用由中标人支付，或由采购人在当期应付中标人的费用中扣除，且采购人有权单方解除本合同。</w:t>
      </w:r>
    </w:p>
    <w:p w14:paraId="62DC8CA9">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3.6中标人发生其他的服务违约行为，将视情况按照“2.价格违约及违约责任”条款给予中标人警告处理直至终止本合同。</w:t>
      </w:r>
    </w:p>
    <w:p w14:paraId="21CFB4A5">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4.供应商承诺遵循采购人保密规定，包括且不仅限于以下条款：</w:t>
      </w:r>
    </w:p>
    <w:p w14:paraId="367B3C85">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4.1不复制、不泄露任何在服务期间获得的任何采购人内部信息资讯；</w:t>
      </w:r>
    </w:p>
    <w:p w14:paraId="13862557">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4.2不利用提供服务的便利了解或试图了解采购人的保密信息（资讯），直接或间接参与其他公司的商业活动而损害采购人利益；</w:t>
      </w:r>
    </w:p>
    <w:p w14:paraId="4278D837">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4.3只对自己权限范围内的采购人信息资讯具有阅读、使用和参考的权利；</w:t>
      </w:r>
    </w:p>
    <w:p w14:paraId="7C0B09A0">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4.4遵守采购人的院内管理制度和信息保护及不透露协议。</w:t>
      </w:r>
    </w:p>
    <w:p w14:paraId="065EE8B8">
      <w:pPr>
        <w:widowControl/>
        <w:spacing w:line="380" w:lineRule="exact"/>
        <w:ind w:left="-2" w:leftChars="-1"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4.5因本项目如涉及采购人认为应该保密的内容，中标人需承诺在未得到采购人同意的情况下不得将本项目涉及的任何情况泄露给第三方。如有发生，承担由此而引起的一切法律责任和费用。</w:t>
      </w:r>
    </w:p>
    <w:p w14:paraId="02F3E758">
      <w:pPr>
        <w:pStyle w:val="2"/>
        <w:numPr>
          <w:ilvl w:val="0"/>
          <w:numId w:val="0"/>
        </w:numPr>
        <w:ind w:left="640" w:leftChars="0"/>
        <w:rPr>
          <w:rFonts w:hint="default"/>
          <w:lang w:val="en-US" w:eastAsia="zh-CN"/>
        </w:rPr>
      </w:pPr>
    </w:p>
    <w:p w14:paraId="711A5B57">
      <w:pPr>
        <w:pStyle w:val="32"/>
        <w:ind w:firstLine="0" w:firstLineChars="0"/>
        <w:rPr>
          <w:rFonts w:cs="Arial" w:asciiTheme="minorEastAsia" w:hAnsiTheme="minorEastAsia" w:eastAsiaTheme="minorEastAsia"/>
          <w:b/>
          <w:color w:val="000000"/>
          <w:sz w:val="32"/>
          <w:szCs w:val="32"/>
        </w:rPr>
      </w:pPr>
    </w:p>
    <w:p w14:paraId="734CAE31">
      <w:pPr>
        <w:pStyle w:val="32"/>
        <w:ind w:firstLine="0" w:firstLineChars="0"/>
        <w:rPr>
          <w:rFonts w:cs="Arial" w:asciiTheme="minorEastAsia" w:hAnsiTheme="minorEastAsia" w:eastAsiaTheme="minorEastAsia"/>
          <w:b/>
          <w:color w:val="000000"/>
          <w:sz w:val="32"/>
          <w:szCs w:val="32"/>
        </w:rPr>
      </w:pPr>
    </w:p>
    <w:p w14:paraId="5B98D041">
      <w:pPr>
        <w:pStyle w:val="32"/>
        <w:ind w:firstLine="0" w:firstLineChars="0"/>
        <w:rPr>
          <w:rFonts w:cs="Arial" w:asciiTheme="minorEastAsia" w:hAnsiTheme="minorEastAsia" w:eastAsiaTheme="minorEastAsia"/>
          <w:b/>
          <w:color w:val="000000"/>
          <w:sz w:val="32"/>
          <w:szCs w:val="32"/>
        </w:rPr>
      </w:pPr>
    </w:p>
    <w:p w14:paraId="26865588">
      <w:pPr>
        <w:pStyle w:val="32"/>
        <w:ind w:firstLine="0" w:firstLineChars="0"/>
        <w:rPr>
          <w:rFonts w:cs="Arial" w:asciiTheme="minorEastAsia" w:hAnsiTheme="minorEastAsia" w:eastAsiaTheme="minorEastAsia"/>
          <w:b/>
          <w:color w:val="000000"/>
          <w:sz w:val="32"/>
          <w:szCs w:val="32"/>
        </w:rPr>
      </w:pPr>
    </w:p>
    <w:p w14:paraId="2890796E">
      <w:pPr>
        <w:pStyle w:val="32"/>
        <w:ind w:firstLine="0" w:firstLineChars="0"/>
        <w:rPr>
          <w:rFonts w:cs="Arial" w:asciiTheme="minorEastAsia" w:hAnsiTheme="minorEastAsia" w:eastAsiaTheme="minorEastAsia"/>
          <w:b/>
          <w:color w:val="000000"/>
          <w:sz w:val="32"/>
          <w:szCs w:val="32"/>
        </w:rPr>
      </w:pPr>
    </w:p>
    <w:p w14:paraId="538B5F19">
      <w:pPr>
        <w:pStyle w:val="32"/>
        <w:ind w:firstLine="0" w:firstLineChars="0"/>
        <w:rPr>
          <w:rFonts w:cs="Arial" w:asciiTheme="minorEastAsia" w:hAnsiTheme="minorEastAsia" w:eastAsiaTheme="minorEastAsia"/>
          <w:b/>
          <w:color w:val="000000"/>
          <w:sz w:val="32"/>
          <w:szCs w:val="32"/>
        </w:rPr>
      </w:pPr>
    </w:p>
    <w:p w14:paraId="2FB1D233">
      <w:pPr>
        <w:pStyle w:val="32"/>
        <w:ind w:firstLine="0" w:firstLineChars="0"/>
        <w:rPr>
          <w:rFonts w:cs="Arial" w:asciiTheme="minorEastAsia" w:hAnsiTheme="minorEastAsia" w:eastAsiaTheme="minorEastAsia"/>
          <w:b/>
          <w:color w:val="000000"/>
          <w:sz w:val="32"/>
          <w:szCs w:val="32"/>
        </w:rPr>
      </w:pPr>
    </w:p>
    <w:p w14:paraId="519CC947">
      <w:pPr>
        <w:pStyle w:val="32"/>
        <w:ind w:firstLine="0" w:firstLineChars="0"/>
        <w:rPr>
          <w:rFonts w:cs="Arial" w:asciiTheme="minorEastAsia" w:hAnsiTheme="minorEastAsia" w:eastAsiaTheme="minorEastAsia"/>
          <w:b/>
          <w:color w:val="000000"/>
          <w:sz w:val="32"/>
          <w:szCs w:val="32"/>
        </w:rPr>
      </w:pPr>
    </w:p>
    <w:p w14:paraId="363F9910">
      <w:pPr>
        <w:pStyle w:val="32"/>
        <w:ind w:firstLine="0" w:firstLineChars="0"/>
        <w:rPr>
          <w:rFonts w:cs="Arial" w:asciiTheme="minorEastAsia" w:hAnsiTheme="minorEastAsia" w:eastAsiaTheme="minorEastAsia"/>
          <w:b/>
          <w:color w:val="000000"/>
          <w:sz w:val="32"/>
          <w:szCs w:val="32"/>
        </w:rPr>
      </w:pPr>
    </w:p>
    <w:p w14:paraId="4EDA2392">
      <w:pPr>
        <w:pStyle w:val="32"/>
        <w:ind w:firstLine="0" w:firstLineChars="0"/>
        <w:rPr>
          <w:rFonts w:cs="Arial" w:asciiTheme="minorEastAsia" w:hAnsiTheme="minorEastAsia" w:eastAsiaTheme="minorEastAsia"/>
          <w:b/>
          <w:color w:val="000000"/>
          <w:sz w:val="32"/>
          <w:szCs w:val="32"/>
        </w:rPr>
      </w:pPr>
    </w:p>
    <w:p w14:paraId="718A8641">
      <w:pPr>
        <w:pStyle w:val="32"/>
        <w:ind w:firstLine="0" w:firstLineChars="0"/>
        <w:rPr>
          <w:rFonts w:cs="Arial" w:asciiTheme="minorEastAsia" w:hAnsiTheme="minorEastAsia" w:eastAsiaTheme="minorEastAsia"/>
          <w:b/>
          <w:color w:val="000000"/>
          <w:sz w:val="32"/>
          <w:szCs w:val="32"/>
        </w:rPr>
      </w:pPr>
    </w:p>
    <w:p w14:paraId="644CE618">
      <w:pPr>
        <w:pStyle w:val="32"/>
        <w:ind w:firstLine="0" w:firstLineChars="0"/>
        <w:rPr>
          <w:rFonts w:cs="Arial" w:asciiTheme="minorEastAsia" w:hAnsiTheme="minorEastAsia" w:eastAsiaTheme="minorEastAsia"/>
          <w:b/>
          <w:color w:val="000000"/>
          <w:sz w:val="32"/>
          <w:szCs w:val="32"/>
        </w:rPr>
      </w:pPr>
    </w:p>
    <w:p w14:paraId="21B798FB">
      <w:pPr>
        <w:pStyle w:val="32"/>
        <w:ind w:firstLine="0" w:firstLineChars="0"/>
        <w:rPr>
          <w:rFonts w:cs="Arial" w:asciiTheme="minorEastAsia" w:hAnsiTheme="minorEastAsia" w:eastAsiaTheme="minorEastAsia"/>
          <w:b/>
          <w:color w:val="000000"/>
          <w:sz w:val="32"/>
          <w:szCs w:val="32"/>
        </w:rPr>
      </w:pPr>
    </w:p>
    <w:p w14:paraId="478651DB">
      <w:pPr>
        <w:pStyle w:val="32"/>
        <w:ind w:firstLine="0" w:firstLineChars="0"/>
        <w:rPr>
          <w:rFonts w:cs="Arial" w:asciiTheme="minorEastAsia" w:hAnsiTheme="minorEastAsia" w:eastAsiaTheme="minorEastAsia"/>
          <w:b/>
          <w:color w:val="000000"/>
          <w:sz w:val="32"/>
          <w:szCs w:val="32"/>
        </w:rPr>
      </w:pPr>
    </w:p>
    <w:p w14:paraId="6C342D58">
      <w:pPr>
        <w:pStyle w:val="32"/>
        <w:ind w:firstLine="0" w:firstLineChars="0"/>
        <w:rPr>
          <w:rFonts w:cs="Arial" w:asciiTheme="minorEastAsia" w:hAnsiTheme="minorEastAsia" w:eastAsiaTheme="minorEastAsia"/>
          <w:b/>
          <w:color w:val="000000"/>
          <w:sz w:val="32"/>
          <w:szCs w:val="32"/>
        </w:rPr>
      </w:pPr>
    </w:p>
    <w:p w14:paraId="3208D5D3">
      <w:pPr>
        <w:pStyle w:val="32"/>
        <w:ind w:firstLine="0" w:firstLineChars="0"/>
        <w:rPr>
          <w:rFonts w:cs="Arial" w:asciiTheme="minorEastAsia" w:hAnsiTheme="minorEastAsia" w:eastAsiaTheme="minorEastAsia"/>
          <w:b/>
          <w:color w:val="000000"/>
          <w:sz w:val="32"/>
          <w:szCs w:val="32"/>
        </w:rPr>
      </w:pPr>
    </w:p>
    <w:p w14:paraId="6FA785CB">
      <w:pPr>
        <w:pStyle w:val="32"/>
        <w:ind w:firstLine="0" w:firstLineChars="0"/>
        <w:rPr>
          <w:rFonts w:cs="Arial" w:asciiTheme="minorEastAsia" w:hAnsiTheme="minorEastAsia" w:eastAsiaTheme="minorEastAsia"/>
          <w:b/>
          <w:color w:val="000000"/>
          <w:sz w:val="32"/>
          <w:szCs w:val="32"/>
        </w:rPr>
      </w:pPr>
    </w:p>
    <w:p w14:paraId="04BD1D48">
      <w:pPr>
        <w:pStyle w:val="32"/>
        <w:ind w:firstLine="0" w:firstLineChars="0"/>
        <w:rPr>
          <w:rFonts w:cs="Arial" w:asciiTheme="minorEastAsia" w:hAnsiTheme="minorEastAsia" w:eastAsiaTheme="minorEastAsia"/>
          <w:b/>
          <w:color w:val="000000"/>
          <w:sz w:val="32"/>
          <w:szCs w:val="32"/>
        </w:rPr>
      </w:pPr>
    </w:p>
    <w:p w14:paraId="16415779">
      <w:pPr>
        <w:pStyle w:val="32"/>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w:pict>
          <v:shape id="_x0000_s2055" o:spid="_x0000_s2055" o:spt="202" type="#_x0000_t202" style="position:absolute;left:0pt;margin-left:392.25pt;margin-top:4.5pt;height:23.4pt;width:51.1pt;z-index:251663360;mso-width-relative:page;mso-height-relative:page;" coordsize="21600,21600">
            <v:path/>
            <v:fill focussize="0,0"/>
            <v:stroke joinstyle="miter"/>
            <v:imagedata o:title=""/>
            <o:lock v:ext="edit"/>
            <v:textbox>
              <w:txbxContent>
                <w:p w14:paraId="51DE9E7D">
                  <w:pPr>
                    <w:jc w:val="center"/>
                    <w:rPr>
                      <w:rFonts w:ascii="宋体" w:hAnsi="宋体"/>
                      <w:b/>
                      <w:sz w:val="24"/>
                    </w:rPr>
                  </w:pPr>
                  <w:r>
                    <w:rPr>
                      <w:rFonts w:hint="eastAsia" w:ascii="宋体" w:hAnsi="宋体"/>
                      <w:b/>
                      <w:sz w:val="24"/>
                    </w:rPr>
                    <w:t>正本</w:t>
                  </w:r>
                </w:p>
              </w:txbxContent>
            </v:textbox>
          </v:shape>
        </w:pic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highlight w:val="none"/>
          <w:lang w:eastAsia="zh-CN"/>
        </w:rPr>
      </w:pPr>
      <w:r>
        <w:rPr>
          <w:rFonts w:hint="eastAsia" w:cs="宋体-18030" w:asciiTheme="minorEastAsia" w:hAnsiTheme="minorEastAsia" w:eastAsiaTheme="minorEastAsia"/>
          <w:b/>
          <w:bCs/>
          <w:color w:val="000000"/>
          <w:sz w:val="24"/>
          <w:lang w:eastAsia="zh-CN"/>
        </w:rPr>
        <w:t>深圳市宝安区石岩人民医院2026年第16期</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3"/>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项目编号:SYYYZBCG2026-16</w:t>
      </w:r>
    </w:p>
    <w:p w14:paraId="5E27949B">
      <w:pPr>
        <w:widowControl/>
        <w:spacing w:line="360" w:lineRule="atLeast"/>
        <w:ind w:firstLine="966" w:firstLineChars="345"/>
        <w:rPr>
          <w:rStyle w:val="33"/>
          <w:rFonts w:asciiTheme="minorEastAsia" w:hAnsiTheme="minorEastAsia" w:eastAsiaTheme="minorEastAsia"/>
          <w:color w:val="000000"/>
          <w:szCs w:val="28"/>
        </w:rPr>
      </w:pPr>
    </w:p>
    <w:p w14:paraId="67EBEAF7">
      <w:pPr>
        <w:widowControl/>
        <w:spacing w:line="360" w:lineRule="atLeast"/>
        <w:ind w:firstLine="966" w:firstLineChars="345"/>
        <w:rPr>
          <w:rStyle w:val="33"/>
          <w:rFonts w:asciiTheme="minorEastAsia" w:hAnsiTheme="minorEastAsia" w:eastAsiaTheme="minorEastAsia"/>
          <w:color w:val="000000"/>
          <w:szCs w:val="28"/>
          <w:u w:val="single"/>
        </w:rPr>
      </w:pPr>
      <w:r>
        <w:rPr>
          <w:rStyle w:val="33"/>
          <w:rFonts w:asciiTheme="minorEastAsia" w:hAnsiTheme="minorEastAsia" w:eastAsiaTheme="minorEastAsia"/>
          <w:color w:val="000000"/>
          <w:szCs w:val="28"/>
        </w:rPr>
        <w:t>项目名称:</w:t>
      </w:r>
      <w:r>
        <w:rPr>
          <w:rStyle w:val="33"/>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投标单位:</w:t>
      </w:r>
      <w:r>
        <w:rPr>
          <w:rStyle w:val="33"/>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制造厂商:</w:t>
      </w:r>
      <w:r>
        <w:rPr>
          <w:rStyle w:val="33"/>
          <w:rFonts w:asciiTheme="minorEastAsia" w:hAnsiTheme="minorEastAsia" w:eastAsiaTheme="minorEastAsia"/>
          <w:color w:val="000000"/>
          <w:szCs w:val="28"/>
          <w:u w:val="single"/>
        </w:rPr>
        <w:t xml:space="preserve">          </w:t>
      </w:r>
      <w:r>
        <w:rPr>
          <w:rStyle w:val="33"/>
          <w:rFonts w:hint="eastAsia" w:asciiTheme="minorEastAsia" w:hAnsiTheme="minorEastAsia" w:eastAsiaTheme="minorEastAsia"/>
          <w:color w:val="000000"/>
          <w:szCs w:val="28"/>
          <w:u w:val="single"/>
          <w:lang w:val="en-US"/>
        </w:rPr>
        <w:t>/</w:t>
      </w:r>
      <w:r>
        <w:rPr>
          <w:rStyle w:val="33"/>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 xml:space="preserve">联系人:  </w:t>
      </w:r>
      <w:r>
        <w:rPr>
          <w:rStyle w:val="33"/>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3"/>
          <w:rFonts w:asciiTheme="minorEastAsia" w:hAnsiTheme="minorEastAsia" w:eastAsiaTheme="minorEastAsia"/>
          <w:color w:val="000000"/>
          <w:szCs w:val="28"/>
          <w:u w:val="single"/>
        </w:rPr>
      </w:pPr>
      <w:r>
        <w:rPr>
          <w:rStyle w:val="33"/>
          <w:rFonts w:asciiTheme="minorEastAsia" w:hAnsiTheme="minorEastAsia" w:eastAsiaTheme="minorEastAsia"/>
          <w:color w:val="000000"/>
          <w:szCs w:val="28"/>
        </w:rPr>
        <w:t>联系电话:</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b w:val="0"/>
          <w:color w:val="000000"/>
          <w:sz w:val="18"/>
          <w:szCs w:val="18"/>
        </w:rPr>
        <w:t>(手机)</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3"/>
          <w:rFonts w:asciiTheme="minorEastAsia" w:hAnsiTheme="minorEastAsia" w:eastAsiaTheme="minorEastAsia"/>
          <w:color w:val="000000"/>
          <w:szCs w:val="28"/>
          <w:u w:val="single"/>
        </w:rPr>
      </w:pPr>
      <w:r>
        <w:rPr>
          <w:rStyle w:val="33"/>
          <w:rFonts w:asciiTheme="minorEastAsia" w:hAnsiTheme="minorEastAsia" w:eastAsiaTheme="minorEastAsia"/>
          <w:color w:val="000000"/>
          <w:szCs w:val="28"/>
        </w:rPr>
        <w:t>地址:</w:t>
      </w:r>
      <w:r>
        <w:rPr>
          <w:rStyle w:val="33"/>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3"/>
          <w:rFonts w:asciiTheme="minorEastAsia" w:hAnsiTheme="minorEastAsia" w:eastAsiaTheme="minorEastAsia"/>
          <w:color w:val="000000"/>
          <w:szCs w:val="28"/>
        </w:rPr>
      </w:pPr>
      <w:r>
        <w:rPr>
          <w:rStyle w:val="33"/>
          <w:rFonts w:asciiTheme="minorEastAsia" w:hAnsiTheme="minorEastAsia" w:eastAsiaTheme="minorEastAsia"/>
          <w:color w:val="000000"/>
          <w:szCs w:val="28"/>
        </w:rPr>
        <w:t>日期:</w:t>
      </w:r>
      <w:r>
        <w:rPr>
          <w:rStyle w:val="33"/>
          <w:rFonts w:hint="eastAsia" w:asciiTheme="minorEastAsia" w:hAnsiTheme="minorEastAsia" w:eastAsiaTheme="minorEastAsia"/>
          <w:color w:val="000000"/>
          <w:szCs w:val="28"/>
        </w:rPr>
        <w:t>2026</w:t>
      </w:r>
      <w:r>
        <w:rPr>
          <w:rStyle w:val="33"/>
          <w:rFonts w:asciiTheme="minorEastAsia" w:hAnsiTheme="minorEastAsia" w:eastAsiaTheme="minorEastAsia"/>
          <w:color w:val="000000"/>
          <w:szCs w:val="28"/>
        </w:rPr>
        <w:t>年</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color w:val="000000"/>
          <w:szCs w:val="28"/>
        </w:rPr>
        <w:t>月</w:t>
      </w:r>
      <w:r>
        <w:rPr>
          <w:rStyle w:val="33"/>
          <w:rFonts w:asciiTheme="minorEastAsia" w:hAnsiTheme="minorEastAsia" w:eastAsiaTheme="minorEastAsia"/>
          <w:color w:val="000000"/>
          <w:szCs w:val="28"/>
          <w:u w:val="single"/>
        </w:rPr>
        <w:t xml:space="preserve">    </w:t>
      </w:r>
      <w:r>
        <w:rPr>
          <w:rStyle w:val="33"/>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3"/>
          <w:rFonts w:asciiTheme="minorEastAsia" w:hAnsiTheme="minorEastAsia" w:eastAsiaTheme="minorEastAsia"/>
          <w:color w:val="000000"/>
          <w:szCs w:val="28"/>
        </w:rPr>
      </w:pPr>
    </w:p>
    <w:p w14:paraId="579EE288">
      <w:pPr>
        <w:widowControl/>
        <w:spacing w:line="360" w:lineRule="atLeast"/>
        <w:rPr>
          <w:rStyle w:val="33"/>
          <w:rFonts w:hint="eastAsia" w:ascii="宋体" w:hAnsi="宋体" w:cs="Times New Roman"/>
          <w:color w:val="000000"/>
          <w:sz w:val="24"/>
          <w:szCs w:val="24"/>
          <w:lang w:val="en-US" w:eastAsia="zh-CN"/>
        </w:rPr>
      </w:pPr>
      <w:r>
        <w:rPr>
          <w:rStyle w:val="33"/>
          <w:color w:val="000000"/>
          <w:sz w:val="24"/>
          <w:szCs w:val="24"/>
        </w:rPr>
        <w:t>备注:</w:t>
      </w:r>
      <w:r>
        <w:rPr>
          <w:rStyle w:val="33"/>
          <w:color w:val="000000"/>
          <w:sz w:val="24"/>
          <w:szCs w:val="24"/>
        </w:rPr>
        <w:br w:type="textWrapping"/>
      </w:r>
      <w:r>
        <w:rPr>
          <w:rStyle w:val="33"/>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3"/>
          <w:rFonts w:hint="eastAsia" w:ascii="宋体" w:hAnsi="宋体" w:cs="Times New Roman"/>
          <w:color w:val="000000"/>
          <w:sz w:val="24"/>
          <w:szCs w:val="24"/>
          <w:lang w:val="en-US" w:eastAsia="zh-CN"/>
        </w:rPr>
      </w:pPr>
      <w:r>
        <w:rPr>
          <w:rStyle w:val="33"/>
          <w:rFonts w:hint="eastAsia" w:ascii="宋体" w:hAnsi="宋体" w:cs="Times New Roman"/>
          <w:color w:val="000000"/>
          <w:sz w:val="24"/>
          <w:szCs w:val="24"/>
          <w:lang w:val="en-US" w:eastAsia="zh-CN"/>
        </w:rPr>
        <w:t>① </w:t>
      </w:r>
      <w:r>
        <w:rPr>
          <w:rStyle w:val="33"/>
          <w:rFonts w:hint="eastAsia" w:ascii="黑体" w:hAnsi="黑体" w:eastAsia="黑体" w:cs="黑体"/>
          <w:b/>
          <w:bCs/>
          <w:color w:val="000000"/>
          <w:sz w:val="24"/>
          <w:szCs w:val="24"/>
          <w:lang w:val="en-US" w:eastAsia="zh-CN"/>
        </w:rPr>
        <w:t>纸质投标书要求：</w:t>
      </w:r>
      <w:r>
        <w:rPr>
          <w:rStyle w:val="33"/>
          <w:rFonts w:hint="eastAsia" w:ascii="黑体" w:hAnsi="黑体" w:eastAsia="黑体" w:cs="黑体"/>
          <w:b/>
          <w:bCs/>
          <w:color w:val="000000"/>
          <w:sz w:val="24"/>
          <w:szCs w:val="24"/>
        </w:rPr>
        <w:t>投标书</w:t>
      </w:r>
      <w:r>
        <w:rPr>
          <w:rStyle w:val="33"/>
          <w:rFonts w:hint="eastAsia" w:ascii="黑体" w:hAnsi="黑体" w:eastAsia="黑体" w:cs="黑体"/>
          <w:b/>
          <w:bCs/>
          <w:color w:val="000000"/>
          <w:sz w:val="24"/>
          <w:szCs w:val="24"/>
          <w:lang w:val="en-US" w:eastAsia="zh-CN"/>
        </w:rPr>
        <w:t>按模板制作</w:t>
      </w:r>
      <w:r>
        <w:rPr>
          <w:rStyle w:val="33"/>
          <w:rFonts w:hint="eastAsia" w:ascii="黑体" w:hAnsi="黑体" w:eastAsia="黑体" w:cs="黑体"/>
          <w:b/>
          <w:bCs/>
          <w:color w:val="000000"/>
          <w:sz w:val="24"/>
          <w:szCs w:val="24"/>
        </w:rPr>
        <w:t>胶装</w:t>
      </w:r>
      <w:r>
        <w:rPr>
          <w:rStyle w:val="33"/>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3"/>
          <w:color w:val="FF0000"/>
          <w:szCs w:val="28"/>
        </w:rPr>
      </w:pPr>
      <w:r>
        <w:rPr>
          <w:rStyle w:val="33"/>
          <w:rFonts w:hint="eastAsia" w:ascii="宋体" w:hAnsi="宋体" w:cs="Times New Roman"/>
          <w:color w:val="000000"/>
          <w:sz w:val="24"/>
          <w:szCs w:val="24"/>
          <w:lang w:val="en-US" w:eastAsia="zh-CN"/>
        </w:rPr>
        <w:t>二、报价表</w:t>
      </w:r>
      <w:r>
        <w:rPr>
          <w:rStyle w:val="33"/>
          <w:rFonts w:hint="eastAsia"/>
          <w:color w:val="000000"/>
          <w:sz w:val="24"/>
          <w:szCs w:val="24"/>
          <w:lang w:val="en-US" w:eastAsia="zh-CN"/>
        </w:rPr>
        <w:t>：每份标书里都必须有报价表（报价一档不填），另用小信封单独密封一份报价表原件（填报价，盖公章）在开标现场递交。</w:t>
      </w:r>
      <w:r>
        <w:rPr>
          <w:rStyle w:val="33"/>
          <w:rFonts w:hint="eastAsia"/>
          <w:color w:val="000000"/>
          <w:sz w:val="24"/>
          <w:szCs w:val="24"/>
        </w:rPr>
        <w:br w:type="textWrapping"/>
      </w:r>
      <w:r>
        <w:rPr>
          <w:rStyle w:val="33"/>
          <w:rFonts w:hint="eastAsia"/>
          <w:color w:val="000000"/>
          <w:sz w:val="24"/>
          <w:szCs w:val="24"/>
        </w:rPr>
        <w:t>三､节约纸张,请双面打印使用</w:t>
      </w:r>
      <w:r>
        <w:rPr>
          <w:rStyle w:val="33"/>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3"/>
          <w:rFonts w:asciiTheme="minorEastAsia" w:hAnsiTheme="minorEastAsia" w:eastAsiaTheme="minorEastAsia"/>
          <w:color w:val="000080"/>
          <w:sz w:val="36"/>
          <w:szCs w:val="36"/>
        </w:rPr>
      </w:pPr>
      <w:r>
        <w:rPr>
          <w:rStyle w:val="33"/>
          <w:rFonts w:asciiTheme="minorEastAsia" w:hAnsiTheme="minorEastAsia" w:eastAsiaTheme="minorEastAsia"/>
          <w:color w:val="000080"/>
          <w:sz w:val="36"/>
          <w:szCs w:val="36"/>
        </w:rPr>
        <w:br w:type="page"/>
      </w:r>
    </w:p>
    <w:p w14:paraId="0F713822">
      <w:pPr>
        <w:widowControl/>
        <w:spacing w:line="360" w:lineRule="atLeast"/>
        <w:jc w:val="center"/>
        <w:rPr>
          <w:rStyle w:val="33"/>
          <w:rFonts w:asciiTheme="minorEastAsia" w:hAnsiTheme="minorEastAsia" w:eastAsiaTheme="minorEastAsia"/>
          <w:color w:val="000080"/>
          <w:sz w:val="36"/>
          <w:szCs w:val="36"/>
        </w:rPr>
      </w:pPr>
      <w:r>
        <w:rPr>
          <w:rStyle w:val="33"/>
          <w:rFonts w:asciiTheme="minorEastAsia" w:hAnsiTheme="minorEastAsia" w:eastAsiaTheme="minorEastAsia"/>
          <w:color w:val="000080"/>
          <w:sz w:val="36"/>
          <w:szCs w:val="36"/>
        </w:rPr>
        <w:t>目  录</w:t>
      </w:r>
    </w:p>
    <w:p w14:paraId="5EA346B8">
      <w:pPr>
        <w:pStyle w:val="32"/>
        <w:rPr>
          <w:rFonts w:hint="eastAsia"/>
        </w:rPr>
      </w:pP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10</w:t>
      </w:r>
      <w:r>
        <w:rPr>
          <w:rFonts w:hint="eastAsia" w:ascii="宋体" w:hAnsi="宋体" w:eastAsia="宋体" w:cs="宋体"/>
          <w:color w:val="auto"/>
          <w:szCs w:val="21"/>
        </w:rPr>
        <w:t>､</w:t>
      </w:r>
      <w:bookmarkStart w:id="4" w:name="_Toc14751"/>
      <w:r>
        <w:rPr>
          <w:rFonts w:hint="eastAsia" w:ascii="宋体" w:hAnsi="宋体" w:eastAsia="宋体" w:cs="宋体"/>
          <w:color w:val="auto"/>
          <w:szCs w:val="21"/>
        </w:rPr>
        <w:t>营业执照等资质文件</w:t>
      </w:r>
      <w:bookmarkEnd w:id="4"/>
      <w:r>
        <w:rPr>
          <w:rFonts w:hint="eastAsia" w:ascii="宋体" w:hAnsi="宋体" w:eastAsia="宋体" w:cs="宋体"/>
          <w:color w:val="auto"/>
          <w:szCs w:val="21"/>
          <w:lang w:val="en-US" w:eastAsia="zh-CN"/>
        </w:rPr>
        <w:t>复印件/扫描件----------</w:t>
      </w:r>
      <w:r>
        <w:rPr>
          <w:rFonts w:hint="eastAsia" w:ascii="宋体" w:hAnsi="宋体" w:eastAsia="宋体" w:cs="宋体"/>
          <w:color w:val="auto"/>
          <w:szCs w:val="21"/>
        </w:rPr>
        <w:t>一</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45DBD431">
      <w:pPr>
        <w:spacing w:after="60"/>
        <w:ind w:left="1470" w:leftChars="200" w:hanging="1050" w:hangingChars="500"/>
        <w:rPr>
          <w:rFonts w:hint="eastAsia" w:ascii="宋体" w:hAnsi="宋体" w:eastAsia="宋体" w:cs="宋体"/>
          <w:color w:val="auto"/>
          <w:szCs w:val="21"/>
        </w:rPr>
      </w:pPr>
      <w:r>
        <w:rPr>
          <w:rFonts w:hint="eastAsia" w:ascii="宋体" w:hAnsi="宋体" w:cs="宋体"/>
          <w:color w:val="auto"/>
          <w:szCs w:val="21"/>
          <w:lang w:val="en-US" w:eastAsia="zh-CN"/>
        </w:rPr>
        <w:t>11、</w:t>
      </w:r>
      <w:r>
        <w:rPr>
          <w:rFonts w:hint="eastAsia" w:ascii="宋体" w:hAnsi="宋体" w:eastAsia="宋体" w:cs="宋体"/>
          <w:color w:val="auto"/>
          <w:szCs w:val="21"/>
        </w:rPr>
        <w:t>投标人</w:t>
      </w:r>
      <w:r>
        <w:rPr>
          <w:rFonts w:hint="eastAsia" w:ascii="宋体" w:hAnsi="宋体" w:eastAsia="宋体" w:cs="宋体"/>
          <w:color w:val="auto"/>
          <w:szCs w:val="21"/>
          <w:lang w:val="en-US" w:eastAsia="zh-CN"/>
        </w:rPr>
        <w:t>具有</w:t>
      </w:r>
      <w:r>
        <w:rPr>
          <w:rFonts w:hint="eastAsia" w:ascii="宋体" w:hAnsi="宋体" w:eastAsia="宋体" w:cs="宋体"/>
          <w:color w:val="auto"/>
          <w:szCs w:val="21"/>
        </w:rPr>
        <w:t>二类或以上汽车维修资质</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1CE6F1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szCs w:val="21"/>
          <w:lang w:val="en-US" w:eastAsia="zh-CN"/>
        </w:rPr>
        <w:t>12</w:t>
      </w:r>
      <w:r>
        <w:rPr>
          <w:rFonts w:hint="eastAsia" w:ascii="宋体" w:hAnsi="宋体" w:eastAsia="宋体" w:cs="宋体"/>
          <w:szCs w:val="21"/>
        </w:rPr>
        <w:t>､</w:t>
      </w:r>
      <w:r>
        <w:rPr>
          <w:rFonts w:hint="eastAsia" w:ascii="宋体" w:hAnsi="宋体" w:eastAsia="宋体" w:cs="宋体"/>
          <w:kern w:val="0"/>
        </w:rPr>
        <w:t>投标人须</w:t>
      </w:r>
      <w:r>
        <w:rPr>
          <w:rFonts w:hint="eastAsia" w:ascii="宋体" w:hAnsi="宋体" w:eastAsia="宋体" w:cs="宋体"/>
          <w:bCs/>
          <w:color w:val="000000"/>
        </w:rPr>
        <w:t>具备相关认证资格､资质等证书</w:t>
      </w:r>
      <w:r>
        <w:rPr>
          <w:rFonts w:hint="eastAsia" w:ascii="宋体" w:hAnsi="宋体" w:eastAsia="宋体" w:cs="宋体"/>
          <w:sz w:val="21"/>
          <w:szCs w:val="21"/>
        </w:rPr>
        <w:t>(原件备验交</w:t>
      </w:r>
      <w:r>
        <w:rPr>
          <w:rFonts w:hint="eastAsia" w:ascii="宋体" w:hAnsi="宋体" w:cs="宋体"/>
          <w:sz w:val="21"/>
          <w:szCs w:val="21"/>
          <w:lang w:val="en-US" w:eastAsia="zh-CN"/>
        </w:rPr>
        <w:t>复印件/</w:t>
      </w:r>
      <w:r>
        <w:rPr>
          <w:rFonts w:hint="eastAsia" w:ascii="宋体" w:hAnsi="宋体" w:eastAsia="宋体" w:cs="宋体"/>
          <w:sz w:val="21"/>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szCs w:val="21"/>
          <w:lang w:val="en-US" w:eastAsia="zh-CN"/>
        </w:rPr>
        <w:t>13</w:t>
      </w:r>
      <w:r>
        <w:rPr>
          <w:rFonts w:hint="eastAsia" w:ascii="宋体" w:hAnsi="宋体" w:eastAsia="宋体" w:cs="宋体"/>
          <w:szCs w:val="21"/>
        </w:rPr>
        <w:t>､</w:t>
      </w:r>
      <w:r>
        <w:rPr>
          <w:rFonts w:hint="eastAsia" w:ascii="宋体" w:hAnsi="宋体" w:eastAsia="宋体" w:cs="宋体"/>
          <w:kern w:val="0"/>
          <w:lang w:val="en-US" w:eastAsia="zh-CN"/>
        </w:rPr>
        <w:t>供应商基本情况表</w:t>
      </w:r>
      <w:r>
        <w:rPr>
          <w:rFonts w:hint="eastAsia" w:ascii="宋体" w:hAnsi="宋体" w:cs="宋体"/>
          <w:kern w:val="0"/>
          <w:lang w:val="en-US" w:eastAsia="zh-CN"/>
        </w:rPr>
        <w:t>及社保证明等</w:t>
      </w:r>
      <w:r>
        <w:rPr>
          <w:rFonts w:hint="eastAsia" w:ascii="宋体" w:hAnsi="宋体" w:eastAsia="宋体" w:cs="宋体"/>
          <w:kern w:val="0"/>
          <w:lang w:val="en-US" w:eastAsia="zh-CN"/>
        </w:rPr>
        <w:t>附件</w:t>
      </w:r>
      <w:r>
        <w:rPr>
          <w:rFonts w:hint="eastAsia" w:ascii="宋体" w:hAnsi="宋体" w:eastAsia="宋体" w:cs="宋体"/>
          <w:sz w:val="21"/>
          <w:szCs w:val="21"/>
        </w:rPr>
        <w:t>(原件备验交</w:t>
      </w:r>
      <w:r>
        <w:rPr>
          <w:rFonts w:hint="eastAsia" w:ascii="宋体" w:hAnsi="宋体" w:cs="宋体"/>
          <w:sz w:val="21"/>
          <w:szCs w:val="21"/>
          <w:lang w:val="en-US" w:eastAsia="zh-CN"/>
        </w:rPr>
        <w:t>复印件/</w:t>
      </w:r>
      <w:r>
        <w:rPr>
          <w:rFonts w:hint="eastAsia" w:ascii="宋体" w:hAnsi="宋体" w:eastAsia="宋体" w:cs="宋体"/>
          <w:sz w:val="21"/>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6C4E1359">
      <w:pPr>
        <w:spacing w:after="60"/>
        <w:ind w:left="840" w:leftChars="200" w:hanging="420" w:hangingChars="200"/>
        <w:rPr>
          <w:rFonts w:hint="eastAsia" w:ascii="宋体" w:hAnsi="宋体" w:eastAsia="宋体" w:cs="宋体"/>
          <w:szCs w:val="21"/>
        </w:rPr>
      </w:pPr>
      <w:r>
        <w:rPr>
          <w:rFonts w:hint="eastAsia" w:ascii="宋体" w:hAnsi="宋体" w:cs="宋体"/>
          <w:szCs w:val="21"/>
          <w:lang w:val="en-US" w:eastAsia="zh-CN"/>
        </w:rPr>
        <w:t>14</w:t>
      </w:r>
      <w:r>
        <w:rPr>
          <w:rFonts w:hint="eastAsia" w:ascii="宋体" w:hAnsi="宋体" w:eastAsia="宋体" w:cs="宋体"/>
          <w:szCs w:val="21"/>
        </w:rPr>
        <w:t>､</w:t>
      </w:r>
      <w:r>
        <w:rPr>
          <w:rFonts w:hint="eastAsia" w:ascii="宋体" w:hAnsi="宋体" w:eastAsia="宋体" w:cs="宋体"/>
          <w:kern w:val="0"/>
          <w:lang w:val="en-US" w:eastAsia="zh-CN"/>
        </w:rPr>
        <w:t>同类项目成功案例一览表(合同关键页或验收报告原件和扫描件)</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54BE0F3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cs="宋体"/>
          <w:color w:val="auto"/>
          <w:szCs w:val="21"/>
          <w:lang w:val="en-US" w:eastAsia="zh-CN"/>
        </w:rPr>
        <w:t>5 、</w:t>
      </w:r>
      <w:r>
        <w:rPr>
          <w:rFonts w:hint="eastAsia" w:ascii="宋体" w:hAnsi="宋体" w:eastAsia="宋体" w:cs="宋体"/>
          <w:color w:val="auto"/>
          <w:szCs w:val="21"/>
        </w:rPr>
        <w:t>实施方案</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按评分表要求提供）-------------------------------</w:t>
      </w:r>
      <w:r>
        <w:rPr>
          <w:rFonts w:hint="eastAsia" w:ascii="宋体" w:hAnsi="宋体" w:eastAsia="宋体" w:cs="宋体"/>
          <w:color w:val="auto"/>
          <w:szCs w:val="21"/>
        </w:rPr>
        <w:t>见第（）页</w:t>
      </w:r>
    </w:p>
    <w:p w14:paraId="122FE7A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6</w:t>
      </w:r>
      <w:r>
        <w:rPr>
          <w:rFonts w:hint="eastAsia" w:ascii="宋体" w:hAnsi="宋体" w:eastAsia="宋体" w:cs="宋体"/>
          <w:color w:val="auto"/>
          <w:szCs w:val="21"/>
          <w:lang w:val="en-US" w:eastAsia="zh-CN"/>
        </w:rPr>
        <w:t>、项目重点难点分析、应对措施及相关的合理化建议（按评分表要求提供）----------------</w:t>
      </w:r>
      <w:r>
        <w:rPr>
          <w:rFonts w:hint="eastAsia" w:ascii="宋体" w:hAnsi="宋体" w:cs="宋体"/>
          <w:color w:val="auto"/>
          <w:szCs w:val="21"/>
          <w:lang w:val="en-US" w:eastAsia="zh-CN"/>
        </w:rPr>
        <w:t>--------------------------------------------</w:t>
      </w:r>
      <w:r>
        <w:rPr>
          <w:rFonts w:hint="eastAsia" w:ascii="宋体" w:hAnsi="宋体" w:eastAsia="宋体" w:cs="宋体"/>
          <w:color w:val="auto"/>
          <w:szCs w:val="21"/>
        </w:rPr>
        <w:t>见第（）页</w:t>
      </w:r>
    </w:p>
    <w:p w14:paraId="5EE8AE1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7</w:t>
      </w:r>
      <w:r>
        <w:rPr>
          <w:rFonts w:hint="eastAsia" w:ascii="宋体" w:hAnsi="宋体" w:eastAsia="宋体" w:cs="宋体"/>
          <w:color w:val="auto"/>
          <w:szCs w:val="21"/>
          <w:lang w:val="en-US" w:eastAsia="zh-CN"/>
        </w:rPr>
        <w:t>、</w:t>
      </w:r>
      <w:r>
        <w:rPr>
          <w:rFonts w:hint="eastAsia" w:ascii="宋体" w:hAnsi="宋体" w:eastAsia="宋体" w:cs="宋体"/>
          <w:color w:val="auto"/>
          <w:szCs w:val="21"/>
        </w:rPr>
        <w:t>质量保障与售后服务方案</w:t>
      </w:r>
      <w:r>
        <w:rPr>
          <w:rFonts w:hint="eastAsia" w:ascii="宋体" w:hAnsi="宋体" w:eastAsia="宋体" w:cs="宋体"/>
          <w:color w:val="auto"/>
          <w:szCs w:val="21"/>
          <w:lang w:val="en-US" w:eastAsia="zh-CN"/>
        </w:rPr>
        <w:t>（按评分表要求提供）------------------</w:t>
      </w:r>
      <w:r>
        <w:rPr>
          <w:rFonts w:hint="eastAsia" w:ascii="宋体" w:hAnsi="宋体" w:eastAsia="宋体" w:cs="宋体"/>
          <w:color w:val="auto"/>
          <w:szCs w:val="21"/>
        </w:rPr>
        <w:t>见第（）页</w:t>
      </w:r>
    </w:p>
    <w:p w14:paraId="42A0EAB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8</w:t>
      </w:r>
      <w:r>
        <w:rPr>
          <w:rFonts w:hint="eastAsia" w:ascii="宋体" w:hAnsi="宋体" w:eastAsia="宋体" w:cs="宋体"/>
          <w:color w:val="auto"/>
          <w:szCs w:val="21"/>
          <w:lang w:val="en-US" w:eastAsia="zh-CN"/>
        </w:rPr>
        <w:t>、项目完成（服务期满）后的服务承诺（按评分表要求提供）--------见第（）页</w:t>
      </w:r>
    </w:p>
    <w:p w14:paraId="2DFDEA2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19、项目团队成员情况</w:t>
      </w:r>
      <w:r>
        <w:rPr>
          <w:rFonts w:hint="eastAsia" w:ascii="宋体" w:hAnsi="宋体" w:eastAsia="宋体" w:cs="宋体"/>
          <w:color w:val="auto"/>
          <w:szCs w:val="21"/>
          <w:lang w:val="en-US" w:eastAsia="zh-CN"/>
        </w:rPr>
        <w:t>（按评分表要求提供）------------------------</w:t>
      </w:r>
      <w:r>
        <w:rPr>
          <w:rFonts w:hint="eastAsia" w:ascii="宋体" w:hAnsi="宋体" w:eastAsia="宋体" w:cs="宋体"/>
          <w:color w:val="auto"/>
          <w:szCs w:val="21"/>
        </w:rPr>
        <w:t>见第（）页</w:t>
      </w:r>
    </w:p>
    <w:p w14:paraId="76A26C9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20</w:t>
      </w:r>
      <w:r>
        <w:rPr>
          <w:rFonts w:hint="eastAsia" w:ascii="宋体" w:hAnsi="宋体" w:eastAsia="宋体" w:cs="宋体"/>
          <w:color w:val="auto"/>
          <w:szCs w:val="21"/>
          <w:lang w:val="en-US" w:eastAsia="zh-CN"/>
        </w:rPr>
        <w:t>、</w:t>
      </w:r>
      <w:r>
        <w:rPr>
          <w:rFonts w:hint="eastAsia" w:ascii="宋体" w:hAnsi="宋体" w:eastAsia="宋体" w:cs="宋体"/>
          <w:color w:val="auto"/>
          <w:szCs w:val="21"/>
        </w:rPr>
        <w:t>提供服务配套的设备情况</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rPr>
        <w:t>见第（）页</w:t>
      </w:r>
    </w:p>
    <w:p w14:paraId="2CFB9F5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21</w:t>
      </w:r>
      <w:r>
        <w:rPr>
          <w:rFonts w:hint="eastAsia" w:ascii="宋体" w:hAnsi="宋体" w:eastAsia="宋体" w:cs="宋体"/>
          <w:color w:val="auto"/>
          <w:szCs w:val="21"/>
          <w:lang w:val="en-US" w:eastAsia="zh-CN"/>
        </w:rPr>
        <w:t>、</w:t>
      </w:r>
      <w:r>
        <w:rPr>
          <w:rFonts w:hint="eastAsia" w:ascii="宋体" w:hAnsi="宋体" w:eastAsia="宋体" w:cs="宋体"/>
          <w:color w:val="auto"/>
          <w:szCs w:val="21"/>
        </w:rPr>
        <w:t>信息公开制度承诺</w:t>
      </w:r>
      <w:r>
        <w:rPr>
          <w:rFonts w:hint="eastAsia" w:ascii="宋体" w:hAnsi="宋体" w:eastAsia="宋体" w:cs="宋体"/>
          <w:color w:val="auto"/>
          <w:szCs w:val="21"/>
          <w:lang w:val="en-US" w:eastAsia="zh-CN"/>
        </w:rPr>
        <w:t>（按评分表要求提供）------------------------</w:t>
      </w:r>
      <w:r>
        <w:rPr>
          <w:rFonts w:hint="eastAsia" w:ascii="宋体" w:hAnsi="宋体" w:eastAsia="宋体" w:cs="宋体"/>
          <w:color w:val="auto"/>
          <w:szCs w:val="21"/>
        </w:rPr>
        <w:t>见第（）页</w:t>
      </w:r>
    </w:p>
    <w:p w14:paraId="2B00D85E">
      <w:pPr>
        <w:spacing w:after="60"/>
        <w:ind w:left="840" w:leftChars="200" w:hanging="420" w:hangingChars="200"/>
        <w:rPr>
          <w:rFonts w:hint="eastAsia" w:ascii="宋体" w:hAnsi="宋体" w:eastAsia="宋体" w:cs="宋体"/>
          <w:szCs w:val="21"/>
        </w:rPr>
      </w:pPr>
      <w:r>
        <w:rPr>
          <w:rFonts w:hint="eastAsia" w:ascii="宋体" w:hAnsi="宋体" w:cs="宋体"/>
          <w:szCs w:val="21"/>
          <w:lang w:val="en-US" w:eastAsia="zh-CN"/>
        </w:rPr>
        <w:t>22</w:t>
      </w:r>
      <w:r>
        <w:rPr>
          <w:rFonts w:hint="eastAsia" w:ascii="宋体" w:hAnsi="宋体" w:eastAsia="宋体" w:cs="宋体"/>
          <w:szCs w:val="21"/>
        </w:rPr>
        <w:t>､</w:t>
      </w:r>
      <w:r>
        <w:rPr>
          <w:rFonts w:hint="eastAsia" w:ascii="宋体" w:hAnsi="宋体" w:cs="宋体"/>
          <w:szCs w:val="21"/>
          <w:lang w:val="en-US" w:eastAsia="zh-CN"/>
        </w:rPr>
        <w:t xml:space="preserve"> </w:t>
      </w:r>
      <w:r>
        <w:rPr>
          <w:rFonts w:hint="eastAsia" w:ascii="宋体" w:hAnsi="宋体" w:eastAsia="宋体" w:cs="宋体"/>
          <w:szCs w:val="21"/>
        </w:rPr>
        <w:t>投标人诚信承诺函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709F5171">
      <w:pPr>
        <w:spacing w:after="60"/>
        <w:ind w:left="840" w:leftChars="200" w:hanging="420" w:hangingChars="200"/>
        <w:jc w:val="both"/>
        <w:rPr>
          <w:rFonts w:hint="eastAsia" w:ascii="宋体" w:hAnsi="宋体" w:eastAsia="宋体" w:cs="宋体"/>
          <w:szCs w:val="21"/>
        </w:rPr>
      </w:pPr>
      <w:r>
        <w:rPr>
          <w:rFonts w:hint="eastAsia" w:ascii="宋体" w:hAnsi="宋体" w:cs="宋体"/>
          <w:szCs w:val="21"/>
          <w:lang w:val="en-US" w:eastAsia="zh-CN"/>
        </w:rPr>
        <w:t>23</w:t>
      </w:r>
      <w:r>
        <w:rPr>
          <w:rFonts w:hint="eastAsia" w:ascii="宋体" w:hAnsi="宋体" w:cs="宋体"/>
          <w:szCs w:val="21"/>
          <w:lang w:eastAsia="zh-CN"/>
        </w:rPr>
        <w:t>、</w:t>
      </w:r>
      <w:r>
        <w:rPr>
          <w:rFonts w:hint="eastAsia" w:ascii="宋体" w:hAnsi="宋体" w:eastAsia="宋体" w:cs="宋体"/>
          <w:szCs w:val="21"/>
        </w:rPr>
        <w:t>提供通过“信用中国”网(www.creditchina.gov.cn)､中国政府采购网 (www.ccgp.gov.cn)</w:t>
      </w:r>
      <w:r>
        <w:rPr>
          <w:rFonts w:hint="eastAsia" w:ascii="宋体" w:hAnsi="宋体" w:eastAsia="宋体" w:cs="宋体"/>
          <w:szCs w:val="21"/>
          <w:lang w:eastAsia="zh-CN"/>
        </w:rPr>
        <w:t>、</w:t>
      </w:r>
      <w:r>
        <w:rPr>
          <w:rFonts w:hint="eastAsia" w:ascii="宋体" w:hAnsi="宋体" w:eastAsia="宋体" w:cs="宋体"/>
          <w:szCs w:val="21"/>
          <w:lang w:val="en-US" w:eastAsia="zh-CN"/>
        </w:rPr>
        <w:t>深圳市政府采购监管网</w:t>
      </w:r>
      <w:r>
        <w:rPr>
          <w:rFonts w:hint="eastAsia" w:ascii="宋体" w:hAnsi="宋体" w:cs="宋体"/>
          <w:szCs w:val="21"/>
          <w:lang w:val="en-US" w:eastAsia="zh-CN"/>
        </w:rPr>
        <w:t xml:space="preserve">       </w:t>
      </w:r>
      <w:r>
        <w:rPr>
          <w:rFonts w:hint="eastAsia" w:ascii="宋体" w:hAnsi="宋体" w:eastAsia="宋体" w:cs="宋体"/>
          <w:szCs w:val="21"/>
          <w:lang w:val="en-US" w:eastAsia="zh-CN"/>
        </w:rPr>
        <w:t>（http://zfcg.sz.gov.cn/cgjg/cxda/index.html)</w:t>
      </w:r>
      <w:r>
        <w:rPr>
          <w:rFonts w:hint="eastAsia" w:ascii="宋体" w:hAnsi="宋体" w:cs="宋体"/>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eastAsia="宋体" w:cs="宋体"/>
          <w:szCs w:val="21"/>
        </w:rPr>
        <w:t>等</w:t>
      </w:r>
      <w:r>
        <w:rPr>
          <w:rFonts w:hint="eastAsia" w:ascii="宋体" w:hAnsi="宋体" w:cs="宋体"/>
          <w:szCs w:val="21"/>
          <w:lang w:val="en-US" w:eastAsia="zh-CN"/>
        </w:rPr>
        <w:t>4</w:t>
      </w:r>
      <w:r>
        <w:rPr>
          <w:rFonts w:hint="eastAsia" w:ascii="宋体" w:hAnsi="宋体" w:eastAsia="宋体" w:cs="宋体"/>
          <w:szCs w:val="21"/>
        </w:rPr>
        <w:t>个官网的信用信息查询记录网络截图件</w:t>
      </w:r>
      <w:r>
        <w:rPr>
          <w:rFonts w:hint="eastAsia" w:ascii="宋体" w:hAnsi="宋体"/>
          <w:color w:val="auto"/>
          <w:szCs w:val="21"/>
          <w:lang w:val="en-US" w:eastAsia="zh-CN"/>
        </w:rPr>
        <w:t>-------------------------------------------------------</w:t>
      </w:r>
      <w:r>
        <w:rPr>
          <w:rFonts w:hint="eastAsia" w:ascii="宋体" w:hAnsi="宋体"/>
          <w:color w:val="auto"/>
          <w:szCs w:val="21"/>
        </w:rPr>
        <w:t>-----见第（）页</w:t>
      </w:r>
    </w:p>
    <w:p w14:paraId="76910257">
      <w:pPr>
        <w:spacing w:after="60"/>
        <w:ind w:left="840" w:leftChars="200" w:hanging="420" w:hangingChars="200"/>
        <w:rPr>
          <w:rFonts w:hint="eastAsia" w:ascii="宋体" w:hAnsi="宋体" w:eastAsia="宋体" w:cs="宋体"/>
          <w:szCs w:val="21"/>
        </w:rPr>
      </w:pPr>
      <w:r>
        <w:rPr>
          <w:rFonts w:hint="eastAsia" w:ascii="宋体" w:hAnsi="宋体" w:cs="宋体"/>
          <w:szCs w:val="21"/>
          <w:lang w:val="en-US" w:eastAsia="zh-CN"/>
        </w:rPr>
        <w:t>24</w:t>
      </w:r>
      <w:r>
        <w:rPr>
          <w:rFonts w:hint="eastAsia" w:ascii="宋体" w:hAnsi="宋体" w:eastAsia="宋体" w:cs="宋体"/>
          <w:szCs w:val="21"/>
        </w:rPr>
        <w:t>､其他:投标资格证明文件,投标服务符合“招标文件”规定的证明文件,及投标人认为必要提供的其他内容｡</w:t>
      </w:r>
      <w:r>
        <w:rPr>
          <w:rFonts w:hint="eastAsia" w:ascii="宋体" w:hAnsi="宋体"/>
          <w:color w:val="auto"/>
          <w:szCs w:val="21"/>
          <w:lang w:val="en-US" w:eastAsia="zh-CN"/>
        </w:rPr>
        <w:t>----------------  ------------------</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25</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132E93BB">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3C70E6C">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1AE47DF0">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3AB09859">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286B60C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2477EE6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909"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1C76085">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746AB40B">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320B3CC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9B78EEF">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B0D873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3369B3C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909"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635CA09">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r>
              <w:rPr>
                <w:rFonts w:hint="eastAsia" w:ascii="宋体" w:hAnsi="宋体" w:cs="Arial"/>
                <w:kern w:val="0"/>
                <w:szCs w:val="21"/>
                <w:lang w:val="en-US" w:eastAsia="zh-CN"/>
              </w:rPr>
              <w:t>2.</w:t>
            </w:r>
            <w:r>
              <w:rPr>
                <w:rFonts w:hint="eastAsia" w:ascii="宋体" w:hAnsi="宋体" w:cs="Arial"/>
                <w:kern w:val="0"/>
                <w:szCs w:val="21"/>
              </w:rPr>
              <w:t>投标人必须为二类或以上汽车维修资质企业。（提供相关资质证明文件：①提供有效期内的经营许可证；②经营许可证已过期或未办理经营许可证的须提供在深圳市交通运输局备案证明材料）</w:t>
            </w:r>
          </w:p>
        </w:tc>
        <w:tc>
          <w:tcPr>
            <w:tcW w:w="1065" w:type="dxa"/>
            <w:tcBorders>
              <w:top w:val="outset" w:color="111111" w:sz="6" w:space="0"/>
              <w:left w:val="outset" w:color="111111" w:sz="6" w:space="0"/>
              <w:bottom w:val="outset" w:color="111111" w:sz="6" w:space="0"/>
              <w:right w:val="outset" w:color="111111" w:sz="6" w:space="0"/>
            </w:tcBorders>
            <w:vAlign w:val="center"/>
          </w:tcPr>
          <w:p w14:paraId="7930A470">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155EBCDA">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916F853">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D0DC058">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6C1AD24">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eastAsia="宋体" w:cs="宋体"/>
                <w:bCs/>
                <w:color w:val="auto"/>
                <w:kern w:val="0"/>
                <w:sz w:val="21"/>
                <w:szCs w:val="21"/>
                <w:lang w:val="en-US" w:eastAsia="zh-CN" w:bidi="ar-SA"/>
              </w:rPr>
            </w:pPr>
            <w:r>
              <w:rPr>
                <w:rFonts w:hint="eastAsia" w:ascii="宋体" w:hAnsi="宋体" w:cs="宋体"/>
                <w:color w:val="auto"/>
                <w:szCs w:val="21"/>
                <w:lang w:val="en-US" w:eastAsia="zh-CN"/>
              </w:rPr>
              <w:t>3</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17D7ED6">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43C2FAE3">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3856189F">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6EC5132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1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2F01D9A">
            <w:pPr>
              <w:keepNext w:val="0"/>
              <w:keepLines w:val="0"/>
              <w:suppressLineNumbers w:val="0"/>
              <w:spacing w:before="0" w:beforeAutospacing="0" w:after="0" w:afterAutospacing="0"/>
              <w:ind w:left="0" w:leftChars="0" w:right="0" w:rightChars="0"/>
              <w:rPr>
                <w:rFonts w:hint="default" w:ascii="宋体" w:hAnsi="宋体" w:cs="宋体"/>
                <w:szCs w:val="21"/>
                <w:lang w:val="en-US" w:eastAsia="zh-CN"/>
              </w:rPr>
            </w:pPr>
            <w:r>
              <w:rPr>
                <w:rFonts w:hint="eastAsia" w:ascii="宋体" w:hAnsi="宋体" w:cs="宋体"/>
                <w:szCs w:val="21"/>
                <w:lang w:val="en-US" w:eastAsia="zh-CN"/>
              </w:rPr>
              <w:t>4.按招标文件要求提供《投标履约承诺函》、《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548FDF8D">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25E0F41">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69764D8">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50DC840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1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AA3146A">
            <w:pPr>
              <w:keepNext w:val="0"/>
              <w:keepLines w:val="0"/>
              <w:suppressLineNumbers w:val="0"/>
              <w:spacing w:before="0" w:beforeAutospacing="0" w:after="0" w:afterAutospacing="0"/>
              <w:ind w:left="0" w:leftChars="0" w:right="0" w:rightChars="0"/>
              <w:rPr>
                <w:rFonts w:hint="eastAsia" w:ascii="宋体" w:hAnsi="宋体" w:cs="宋体"/>
                <w:szCs w:val="21"/>
                <w:lang w:val="en-US" w:eastAsia="zh-CN"/>
              </w:rPr>
            </w:pPr>
            <w:r>
              <w:rPr>
                <w:rFonts w:hint="eastAsia" w:ascii="宋体" w:hAnsi="宋体" w:cs="Times New Roman"/>
                <w:szCs w:val="21"/>
                <w:lang w:val="en-US" w:eastAsia="zh-CN"/>
              </w:rPr>
              <w:t>5.</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8FBEEBE">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EE690B0">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3297C3EF">
            <w:pPr>
              <w:keepNext w:val="0"/>
              <w:keepLines w:val="0"/>
              <w:suppressLineNumbers w:val="0"/>
              <w:spacing w:before="0" w:beforeAutospacing="0" w:after="0" w:afterAutospacing="0" w:line="20" w:lineRule="atLeast"/>
              <w:ind w:left="0" w:leftChars="0" w:right="0" w:rightChars="0"/>
              <w:jc w:val="center"/>
              <w:rPr>
                <w:rFonts w:hint="default"/>
              </w:rPr>
            </w:pPr>
            <w:r>
              <w:rPr>
                <w:rFonts w:hint="default"/>
              </w:rPr>
              <w:t>见第（</w:t>
            </w:r>
            <w:r>
              <w:rPr>
                <w:rFonts w:hint="eastAsia"/>
              </w:rPr>
              <w:t xml:space="preserve">  </w:t>
            </w:r>
            <w:r>
              <w:rPr>
                <w:rFonts w:hint="default"/>
              </w:rPr>
              <w:t xml:space="preserve"> ）页</w:t>
            </w:r>
          </w:p>
        </w:tc>
      </w:tr>
      <w:tr w14:paraId="3C1484E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027"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0031322E">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09EF5DA">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BBF391F">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A882F52">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0098BA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FF9F02F">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7.</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6975F07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4314B9E">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7B2CC5B3">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14025D7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4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54EBAB3">
            <w:pPr>
              <w:keepNext w:val="0"/>
              <w:keepLines w:val="0"/>
              <w:suppressLineNumbers w:val="0"/>
              <w:spacing w:before="0" w:beforeAutospacing="0" w:after="0" w:afterAutospacing="0" w:line="20" w:lineRule="atLeast"/>
              <w:ind w:left="0" w:leftChars="0" w:right="0" w:rightChars="0"/>
              <w:rPr>
                <w:rFonts w:hint="default" w:ascii="宋体" w:hAnsi="宋体" w:eastAsia="宋体"/>
                <w:color w:val="auto"/>
                <w:szCs w:val="21"/>
                <w:highlight w:val="none"/>
                <w:lang w:val="en-US" w:eastAsia="zh-CN"/>
              </w:rPr>
            </w:pPr>
            <w:r>
              <w:rPr>
                <w:rFonts w:hint="eastAsia" w:ascii="宋体" w:hAnsi="宋体" w:cs="宋体"/>
                <w:szCs w:val="21"/>
                <w:lang w:val="en-US" w:eastAsia="zh-CN"/>
              </w:rPr>
              <w:t>8.</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B36D95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402AD2DB">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0761FAA">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D29D23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125"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42304903">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bCs/>
                <w:color w:val="auto"/>
                <w:szCs w:val="21"/>
                <w:highlight w:val="none"/>
                <w:lang w:val="en-US" w:eastAsia="zh-CN"/>
              </w:rPr>
              <w:t>9.</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639CC50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725A038">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037A65C">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224B0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9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4857BC45">
            <w:pPr>
              <w:keepNext w:val="0"/>
              <w:keepLines w:val="0"/>
              <w:suppressLineNumbers w:val="0"/>
              <w:spacing w:before="0" w:beforeAutospacing="0" w:after="0" w:afterAutospacing="0" w:line="20" w:lineRule="atLeast"/>
              <w:ind w:left="0" w:leftChars="0" w:right="0" w:rightChars="0"/>
              <w:jc w:val="left"/>
              <w:rPr>
                <w:rFonts w:hint="eastAsia" w:ascii="宋体" w:hAnsi="宋体" w:eastAsia="宋体" w:cs="宋体"/>
                <w:b w:val="0"/>
                <w:bCs w:val="0"/>
                <w:color w:val="auto"/>
                <w:szCs w:val="21"/>
                <w:lang w:val="en-US" w:eastAsia="zh-CN"/>
              </w:rPr>
            </w:pPr>
            <w:r>
              <w:rPr>
                <w:rFonts w:hint="eastAsia" w:ascii="宋体" w:hAnsi="宋体" w:cs="宋体"/>
                <w:b w:val="0"/>
                <w:bCs w:val="0"/>
                <w:color w:val="auto"/>
                <w:szCs w:val="21"/>
                <w:lang w:val="en-US" w:eastAsia="zh-CN"/>
              </w:rPr>
              <w:t>10.</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及社保证明等附件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6D58B01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9303E7F">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4890D851">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0C4DF1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8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981E57D">
            <w:pPr>
              <w:keepNext w:val="0"/>
              <w:keepLines w:val="0"/>
              <w:suppressLineNumbers w:val="0"/>
              <w:spacing w:before="0" w:beforeAutospacing="0" w:after="0" w:afterAutospacing="0" w:line="20" w:lineRule="atLeast"/>
              <w:ind w:left="0" w:leftChars="0" w:right="0" w:rightChars="0"/>
              <w:rPr>
                <w:rFonts w:hint="eastAsia" w:ascii="宋体" w:hAnsi="宋体" w:eastAsia="宋体" w:cs="宋体"/>
                <w:b w:val="0"/>
                <w:bCs w:val="0"/>
                <w:color w:val="auto"/>
                <w:szCs w:val="21"/>
                <w:highlight w:val="yellow"/>
                <w:lang w:eastAsia="zh-CN"/>
              </w:rPr>
            </w:pPr>
            <w:r>
              <w:rPr>
                <w:rFonts w:hint="eastAsia" w:ascii="宋体" w:hAnsi="宋体" w:cs="宋体"/>
                <w:b w:val="0"/>
                <w:bCs w:val="0"/>
                <w:color w:val="auto"/>
                <w:szCs w:val="21"/>
                <w:lang w:val="en-US" w:eastAsia="zh-CN"/>
              </w:rPr>
              <w:t>11</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A802A9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AA5B40A">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4579599">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0A99E39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825AF0">
            <w:pPr>
              <w:keepNext w:val="0"/>
              <w:keepLines w:val="0"/>
              <w:suppressLineNumbers w:val="0"/>
              <w:autoSpaceDE w:val="0"/>
              <w:autoSpaceDN w:val="0"/>
              <w:adjustRightInd w:val="0"/>
              <w:spacing w:before="0" w:beforeAutospacing="0" w:after="0" w:afterAutospacing="0" w:line="300" w:lineRule="exact"/>
              <w:ind w:left="0" w:right="0"/>
              <w:jc w:val="left"/>
              <w:rPr>
                <w:rFonts w:hint="default" w:ascii="宋体" w:hAnsi="宋体" w:cs="宋体"/>
                <w:szCs w:val="21"/>
                <w:lang w:val="en-US" w:eastAsia="zh-CN"/>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E00BD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A6C685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0C81CA9">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right="0"/>
              <w:jc w:val="left"/>
              <w:rPr>
                <w:rFonts w:hint="default" w:ascii="宋体" w:hAnsi="宋体" w:cs="宋体"/>
                <w:bCs/>
                <w:kern w:val="0"/>
                <w:szCs w:val="21"/>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vAlign w:val="center"/>
          </w:tcPr>
          <w:p w14:paraId="2C67FB25">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75E009E">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0DAC9DBC">
      <w:pPr>
        <w:pStyle w:val="5"/>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7F34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61" w:type="dxa"/>
            <w:noWrap w:val="0"/>
            <w:vAlign w:val="center"/>
          </w:tcPr>
          <w:p w14:paraId="5D6BFE57">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5E14908E">
            <w:pPr>
              <w:jc w:val="left"/>
              <w:rPr>
                <w:rFonts w:hint="eastAsia" w:ascii="宋体" w:hAnsi="宋体" w:eastAsia="宋体" w:cs="宋体"/>
                <w:color w:val="auto"/>
                <w:sz w:val="21"/>
                <w:szCs w:val="21"/>
              </w:rPr>
            </w:pPr>
            <w:r>
              <w:rPr>
                <w:rFonts w:hint="eastAsia" w:ascii="宋体" w:hAnsi="宋体" w:eastAsia="宋体" w:cs="宋体"/>
                <w:color w:val="auto"/>
                <w:sz w:val="21"/>
                <w:szCs w:val="21"/>
              </w:rPr>
              <w:t>本单位的电子秘钥及电子营业执照，委托或出借给第三方(人)使用和管理。</w:t>
            </w:r>
          </w:p>
        </w:tc>
        <w:tc>
          <w:tcPr>
            <w:tcW w:w="2921" w:type="dxa"/>
            <w:noWrap w:val="0"/>
            <w:vAlign w:val="center"/>
          </w:tcPr>
          <w:p w14:paraId="3E5C5ABD">
            <w:pPr>
              <w:spacing w:line="360" w:lineRule="exact"/>
              <w:jc w:val="center"/>
              <w:rPr>
                <w:rFonts w:ascii="宋体" w:hAnsi="宋体"/>
                <w:b/>
                <w:szCs w:val="21"/>
              </w:rPr>
            </w:pPr>
          </w:p>
        </w:tc>
        <w:tc>
          <w:tcPr>
            <w:tcW w:w="924" w:type="dxa"/>
            <w:noWrap w:val="0"/>
            <w:vAlign w:val="center"/>
          </w:tcPr>
          <w:p w14:paraId="211A8F2B">
            <w:pPr>
              <w:spacing w:line="360" w:lineRule="exact"/>
              <w:jc w:val="center"/>
              <w:rPr>
                <w:rFonts w:ascii="宋体" w:hAnsi="宋体"/>
                <w:b/>
                <w:szCs w:val="21"/>
              </w:rPr>
            </w:pPr>
          </w:p>
        </w:tc>
      </w:tr>
      <w:tr w14:paraId="656B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761" w:type="dxa"/>
            <w:noWrap w:val="0"/>
            <w:vAlign w:val="center"/>
          </w:tcPr>
          <w:p w14:paraId="631C080B">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454AC50E">
            <w:pPr>
              <w:jc w:val="left"/>
              <w:rPr>
                <w:rFonts w:hint="eastAsia" w:ascii="宋体" w:hAnsi="宋体" w:eastAsia="宋体" w:cs="宋体"/>
                <w:color w:val="auto"/>
                <w:sz w:val="21"/>
                <w:szCs w:val="21"/>
              </w:rPr>
            </w:pPr>
            <w:r>
              <w:rPr>
                <w:rFonts w:hint="eastAsia" w:ascii="宋体" w:hAnsi="宋体" w:eastAsia="宋体" w:cs="宋体"/>
                <w:color w:val="auto"/>
                <w:sz w:val="21"/>
                <w:szCs w:val="21"/>
              </w:rPr>
              <w:t>使用公共电脑设备或公共网络编制、上传投标文件。</w:t>
            </w:r>
          </w:p>
        </w:tc>
        <w:tc>
          <w:tcPr>
            <w:tcW w:w="2921" w:type="dxa"/>
            <w:noWrap w:val="0"/>
            <w:vAlign w:val="center"/>
          </w:tcPr>
          <w:p w14:paraId="20539367">
            <w:pPr>
              <w:spacing w:line="360" w:lineRule="exact"/>
              <w:jc w:val="center"/>
              <w:rPr>
                <w:rFonts w:ascii="宋体" w:hAnsi="宋体"/>
                <w:b/>
                <w:szCs w:val="21"/>
              </w:rPr>
            </w:pPr>
          </w:p>
        </w:tc>
        <w:tc>
          <w:tcPr>
            <w:tcW w:w="924" w:type="dxa"/>
            <w:noWrap w:val="0"/>
            <w:vAlign w:val="center"/>
          </w:tcPr>
          <w:p w14:paraId="6F5A31E3">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5"/>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2"/>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4A09C572">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1BDF5EA8">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情节严重的，经查实，将作废标处理，并列入不良行为记录名单，两年之内不得参与本单位的采购活动</w:t>
      </w:r>
      <w:r>
        <w:rPr>
          <w:rFonts w:hint="eastAsia" w:ascii="宋体" w:hAnsi="宋体" w:eastAsia="宋体" w:cs="宋体"/>
          <w:b/>
          <w:bCs/>
          <w:color w:val="FF0000"/>
          <w:sz w:val="24"/>
          <w:szCs w:val="24"/>
          <w:lang w:val="zh-CN" w:eastAsia="zh-CN"/>
        </w:rPr>
        <w:t>。</w:t>
      </w:r>
    </w:p>
    <w:p w14:paraId="06DE59EC">
      <w:pPr>
        <w:pStyle w:val="3"/>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328"/>
        <w:gridCol w:w="2595"/>
        <w:gridCol w:w="1890"/>
        <w:gridCol w:w="1157"/>
      </w:tblGrid>
      <w:tr w14:paraId="7A20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67D5161">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2328" w:type="dxa"/>
          </w:tcPr>
          <w:p w14:paraId="2ED62794">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2595" w:type="dxa"/>
          </w:tcPr>
          <w:p w14:paraId="1794C0B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6E69EE86">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4A1EB80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660AE9C4">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cs="Times New Roman" w:asciiTheme="minorEastAsia" w:hAnsiTheme="minorEastAsia" w:eastAsiaTheme="minorEastAsia"/>
                <w:b/>
                <w:color w:val="FF0000"/>
                <w:kern w:val="2"/>
                <w:sz w:val="18"/>
                <w:szCs w:val="18"/>
                <w:lang w:val="en-US" w:eastAsia="zh-CN" w:bidi="ar-SA"/>
              </w:rPr>
              <w:t>提供参数佐证时请在“偏离简述”处注明“见（）页”。</w:t>
            </w:r>
          </w:p>
        </w:tc>
      </w:tr>
      <w:tr w14:paraId="7D60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2017B5B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7E0A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7B067C18">
            <w:pPr>
              <w:keepNext w:val="0"/>
              <w:keepLines w:val="0"/>
              <w:suppressLineNumbers w:val="0"/>
              <w:tabs>
                <w:tab w:val="left" w:pos="425"/>
              </w:tabs>
              <w:spacing w:before="0" w:beforeAutospacing="0" w:after="0" w:afterAutospacing="0"/>
              <w:ind w:left="0" w:right="0"/>
              <w:rPr>
                <w:rFonts w:hint="default" w:asciiTheme="minorEastAsia" w:hAnsiTheme="minorEastAsia" w:eastAsiaTheme="minorEastAsia"/>
                <w:b/>
                <w:szCs w:val="21"/>
                <w:lang w:val="en-US" w:eastAsia="zh-CN"/>
              </w:rPr>
            </w:pPr>
            <w:r>
              <w:rPr>
                <w:rFonts w:hint="eastAsia" w:asciiTheme="minorEastAsia" w:hAnsiTheme="minorEastAsia" w:eastAsiaTheme="minorEastAsia"/>
                <w:b/>
                <w:szCs w:val="21"/>
                <w:lang w:val="en-US" w:eastAsia="zh-CN"/>
              </w:rPr>
              <w:t>1.</w:t>
            </w:r>
          </w:p>
        </w:tc>
        <w:tc>
          <w:tcPr>
            <w:tcW w:w="2328" w:type="dxa"/>
          </w:tcPr>
          <w:p w14:paraId="0AF34241">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6C41350D">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6B6F6939">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156B424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r w14:paraId="020C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078C3C62">
            <w:pPr>
              <w:keepNext w:val="0"/>
              <w:keepLines w:val="0"/>
              <w:suppressLineNumbers w:val="0"/>
              <w:tabs>
                <w:tab w:val="left" w:pos="425"/>
              </w:tabs>
              <w:spacing w:before="0" w:beforeAutospacing="0" w:after="0" w:afterAutospacing="0"/>
              <w:ind w:left="0" w:right="0"/>
              <w:rPr>
                <w:rFonts w:hint="default" w:asciiTheme="minorEastAsia" w:hAnsiTheme="minorEastAsia" w:eastAsiaTheme="minorEastAsia"/>
                <w:b/>
                <w:szCs w:val="21"/>
                <w:lang w:val="en-US" w:eastAsia="zh-CN"/>
              </w:rPr>
            </w:pPr>
            <w:r>
              <w:rPr>
                <w:rFonts w:hint="eastAsia" w:asciiTheme="minorEastAsia" w:hAnsiTheme="minorEastAsia" w:eastAsiaTheme="minorEastAsia"/>
                <w:b/>
                <w:szCs w:val="21"/>
                <w:lang w:val="en-US" w:eastAsia="zh-CN"/>
              </w:rPr>
              <w:t>2.</w:t>
            </w:r>
          </w:p>
        </w:tc>
        <w:tc>
          <w:tcPr>
            <w:tcW w:w="2328" w:type="dxa"/>
          </w:tcPr>
          <w:p w14:paraId="189B0F0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79F85E18">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0D2FCEB1">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09844032">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r w14:paraId="3BB7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691" w:type="dxa"/>
          </w:tcPr>
          <w:p w14:paraId="252B659B">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r>
              <w:rPr>
                <w:rFonts w:hint="eastAsia" w:ascii="宋体" w:hAnsi="宋体" w:eastAsia="宋体" w:cs="宋体"/>
                <w:color w:val="000000"/>
              </w:rPr>
              <w:t>…</w:t>
            </w:r>
          </w:p>
        </w:tc>
        <w:tc>
          <w:tcPr>
            <w:tcW w:w="2328" w:type="dxa"/>
          </w:tcPr>
          <w:p w14:paraId="7B19FC4F">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2595" w:type="dxa"/>
          </w:tcPr>
          <w:p w14:paraId="58E40EB3">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890" w:type="dxa"/>
          </w:tcPr>
          <w:p w14:paraId="7ECC1D09">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c>
          <w:tcPr>
            <w:tcW w:w="1157" w:type="dxa"/>
          </w:tcPr>
          <w:p w14:paraId="7B7BDF7C">
            <w:pPr>
              <w:keepNext w:val="0"/>
              <w:keepLines w:val="0"/>
              <w:suppressLineNumbers w:val="0"/>
              <w:tabs>
                <w:tab w:val="left" w:pos="425"/>
              </w:tabs>
              <w:spacing w:before="0" w:beforeAutospacing="0" w:after="0" w:afterAutospacing="0"/>
              <w:ind w:left="0" w:right="0"/>
              <w:rPr>
                <w:rFonts w:hint="eastAsia" w:asciiTheme="minorEastAsia" w:hAnsiTheme="minorEastAsia" w:eastAsiaTheme="minorEastAsia"/>
                <w:b/>
                <w:szCs w:val="21"/>
                <w:lang w:val="en-US" w:eastAsia="zh-CN"/>
              </w:rPr>
            </w:pPr>
          </w:p>
        </w:tc>
      </w:tr>
    </w:tbl>
    <w:p w14:paraId="5BAAAA7E">
      <w:pPr>
        <w:spacing w:after="60"/>
        <w:ind w:firstLine="210" w:firstLineChars="100"/>
        <w:rPr>
          <w:rFonts w:hint="eastAsia" w:ascii="宋体" w:hAnsi="宋体" w:eastAsia="宋体" w:cs="宋体"/>
          <w:color w:val="000000"/>
        </w:rPr>
      </w:pPr>
    </w:p>
    <w:p w14:paraId="4C89A5EE">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5A1D5074">
      <w:pPr>
        <w:rPr>
          <w:rFonts w:hint="eastAsia" w:ascii="宋体" w:hAnsi="宋体" w:eastAsia="宋体" w:cs="宋体"/>
          <w:color w:val="000000"/>
        </w:rPr>
      </w:pPr>
    </w:p>
    <w:p w14:paraId="1B53049B">
      <w:pPr>
        <w:rPr>
          <w:rFonts w:hint="eastAsia" w:ascii="宋体" w:hAnsi="宋体" w:eastAsia="宋体" w:cs="宋体"/>
          <w:color w:val="000000"/>
        </w:rPr>
      </w:pPr>
    </w:p>
    <w:p w14:paraId="155D56E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3599A2A9">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E64BF90">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46A37646">
      <w:pPr>
        <w:outlineLvl w:val="0"/>
        <w:rPr>
          <w:rFonts w:hint="eastAsia" w:ascii="宋体" w:hAnsi="宋体" w:eastAsia="宋体" w:cs="宋体"/>
          <w:color w:val="000000"/>
        </w:rPr>
      </w:pPr>
      <w:r>
        <w:rPr>
          <w:rFonts w:hint="eastAsia" w:ascii="宋体" w:hAnsi="宋体" w:eastAsia="宋体" w:cs="宋体"/>
          <w:color w:val="000000"/>
        </w:rPr>
        <w:t>职务:</w:t>
      </w:r>
    </w:p>
    <w:p w14:paraId="144024C6">
      <w:pPr>
        <w:outlineLvl w:val="0"/>
        <w:rPr>
          <w:rFonts w:hint="eastAsia" w:ascii="宋体" w:hAnsi="宋体" w:eastAsia="宋体" w:cs="宋体"/>
          <w:color w:val="000000"/>
        </w:rPr>
      </w:pPr>
    </w:p>
    <w:p w14:paraId="4CBF9CBD">
      <w:pPr>
        <w:outlineLvl w:val="0"/>
        <w:rPr>
          <w:rFonts w:hint="eastAsia" w:ascii="宋体" w:hAnsi="宋体" w:eastAsia="宋体" w:cs="宋体"/>
          <w:color w:val="000000"/>
        </w:rPr>
      </w:pPr>
    </w:p>
    <w:p w14:paraId="46B65E45">
      <w:pPr>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4669DD66">
      <w:pPr>
        <w:pStyle w:val="3"/>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299"/>
        <w:gridCol w:w="2624"/>
        <w:gridCol w:w="1890"/>
        <w:gridCol w:w="1157"/>
      </w:tblGrid>
      <w:tr w14:paraId="25FB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182BE93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2299" w:type="dxa"/>
          </w:tcPr>
          <w:p w14:paraId="3206E57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商务</w:t>
            </w:r>
            <w:r>
              <w:rPr>
                <w:rFonts w:hint="eastAsia" w:ascii="宋体" w:hAnsi="宋体" w:eastAsia="宋体" w:cs="宋体"/>
                <w:b/>
                <w:color w:val="000000"/>
              </w:rPr>
              <w:t>要求</w:t>
            </w:r>
          </w:p>
        </w:tc>
        <w:tc>
          <w:tcPr>
            <w:tcW w:w="2624" w:type="dxa"/>
          </w:tcPr>
          <w:p w14:paraId="3484021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705AF352">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67AC281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2B62A8D6">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6FF4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tcPr>
          <w:p w14:paraId="67D42B5B">
            <w:pPr>
              <w:keepNext w:val="0"/>
              <w:keepLines w:val="0"/>
              <w:numPr>
                <w:ilvl w:val="0"/>
                <w:numId w:val="0"/>
              </w:numPr>
              <w:suppressLineNumbers w:val="0"/>
              <w:spacing w:before="0" w:beforeAutospacing="0" w:after="0" w:afterAutospacing="0"/>
              <w:ind w:left="0" w:right="0"/>
              <w:rPr>
                <w:rFonts w:hint="eastAsia" w:ascii="宋体" w:hAnsi="宋体"/>
                <w:b/>
                <w:bCs/>
                <w:szCs w:val="21"/>
                <w:lang w:eastAsia="zh-CN"/>
              </w:rPr>
            </w:pPr>
            <w:r>
              <w:rPr>
                <w:rFonts w:hint="eastAsia" w:ascii="宋体" w:hAnsi="宋体" w:eastAsia="宋体" w:cs="宋体"/>
                <w:color w:val="FF0000"/>
                <w:sz w:val="24"/>
                <w:szCs w:val="24"/>
                <w:lang w:eastAsia="zh-CN"/>
              </w:rPr>
              <w:t>★</w:t>
            </w:r>
            <w:r>
              <w:rPr>
                <w:rFonts w:hint="eastAsia" w:ascii="宋体" w:hAnsi="宋体"/>
                <w:b/>
                <w:bCs/>
                <w:szCs w:val="21"/>
                <w:lang w:val="en-US" w:eastAsia="zh-CN"/>
              </w:rPr>
              <w:t>售后</w:t>
            </w:r>
            <w:r>
              <w:rPr>
                <w:rFonts w:hint="default" w:ascii="宋体" w:hAnsi="宋体"/>
                <w:b/>
                <w:bCs/>
                <w:szCs w:val="21"/>
                <w:lang w:val="en-US" w:eastAsia="zh-CN"/>
              </w:rPr>
              <w:t>服务</w:t>
            </w:r>
            <w:r>
              <w:rPr>
                <w:rFonts w:hint="eastAsia" w:ascii="宋体" w:hAnsi="宋体"/>
                <w:b/>
                <w:bCs/>
                <w:szCs w:val="21"/>
                <w:lang w:val="en-US" w:eastAsia="zh-CN"/>
              </w:rPr>
              <w:t>要求</w:t>
            </w:r>
          </w:p>
        </w:tc>
      </w:tr>
      <w:tr w14:paraId="2D1B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tcPr>
          <w:p w14:paraId="179FE9DE">
            <w:pPr>
              <w:keepNext w:val="0"/>
              <w:keepLines w:val="0"/>
              <w:numPr>
                <w:ilvl w:val="0"/>
                <w:numId w:val="0"/>
              </w:numPr>
              <w:suppressLineNumbers w:val="0"/>
              <w:spacing w:before="0" w:beforeAutospacing="0" w:after="0" w:afterAutospacing="0"/>
              <w:ind w:left="0" w:right="0"/>
              <w:rPr>
                <w:rFonts w:hint="default" w:ascii="宋体" w:hAnsi="宋体"/>
                <w:b/>
                <w:bCs/>
                <w:szCs w:val="21"/>
                <w:lang w:val="en-US" w:eastAsia="zh-CN"/>
              </w:rPr>
            </w:pPr>
            <w:r>
              <w:rPr>
                <w:rFonts w:hint="eastAsia" w:ascii="宋体" w:hAnsi="宋体"/>
                <w:b/>
                <w:bCs/>
                <w:szCs w:val="21"/>
                <w:lang w:val="en-US" w:eastAsia="zh-CN"/>
              </w:rPr>
              <w:t>1.</w:t>
            </w:r>
          </w:p>
        </w:tc>
        <w:tc>
          <w:tcPr>
            <w:tcW w:w="2299" w:type="dxa"/>
          </w:tcPr>
          <w:p w14:paraId="5B693B83">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2624" w:type="dxa"/>
          </w:tcPr>
          <w:p w14:paraId="52A4BAA2">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890" w:type="dxa"/>
          </w:tcPr>
          <w:p w14:paraId="060516AB">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157" w:type="dxa"/>
          </w:tcPr>
          <w:p w14:paraId="2C0FC3D7">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r>
      <w:tr w14:paraId="1538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tcPr>
          <w:p w14:paraId="34EA5CBF">
            <w:pPr>
              <w:keepNext w:val="0"/>
              <w:keepLines w:val="0"/>
              <w:numPr>
                <w:ilvl w:val="0"/>
                <w:numId w:val="0"/>
              </w:numPr>
              <w:suppressLineNumbers w:val="0"/>
              <w:spacing w:before="0" w:beforeAutospacing="0" w:after="0" w:afterAutospacing="0"/>
              <w:ind w:left="0" w:right="0"/>
              <w:rPr>
                <w:rFonts w:hint="default" w:ascii="宋体" w:hAnsi="宋体"/>
                <w:b/>
                <w:bCs/>
                <w:szCs w:val="21"/>
                <w:lang w:val="en-US" w:eastAsia="zh-CN"/>
              </w:rPr>
            </w:pPr>
            <w:r>
              <w:rPr>
                <w:rFonts w:hint="eastAsia" w:ascii="宋体" w:hAnsi="宋体"/>
                <w:b/>
                <w:bCs/>
                <w:szCs w:val="21"/>
                <w:lang w:val="en-US" w:eastAsia="zh-CN"/>
              </w:rPr>
              <w:t>2.</w:t>
            </w:r>
          </w:p>
        </w:tc>
        <w:tc>
          <w:tcPr>
            <w:tcW w:w="2299" w:type="dxa"/>
          </w:tcPr>
          <w:p w14:paraId="3C37DBCD">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2624" w:type="dxa"/>
          </w:tcPr>
          <w:p w14:paraId="6CC1639C">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890" w:type="dxa"/>
          </w:tcPr>
          <w:p w14:paraId="62E338BA">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157" w:type="dxa"/>
          </w:tcPr>
          <w:p w14:paraId="23AA7B0B">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r>
      <w:tr w14:paraId="5391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tcPr>
          <w:p w14:paraId="75517CB2">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r>
              <w:rPr>
                <w:rFonts w:hint="eastAsia" w:ascii="宋体" w:hAnsi="宋体" w:eastAsia="宋体" w:cs="宋体"/>
                <w:color w:val="000000"/>
              </w:rPr>
              <w:t>…</w:t>
            </w:r>
          </w:p>
        </w:tc>
        <w:tc>
          <w:tcPr>
            <w:tcW w:w="2299" w:type="dxa"/>
          </w:tcPr>
          <w:p w14:paraId="3393CE41">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2624" w:type="dxa"/>
          </w:tcPr>
          <w:p w14:paraId="6B05D622">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890" w:type="dxa"/>
          </w:tcPr>
          <w:p w14:paraId="78E8EB3E">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c>
          <w:tcPr>
            <w:tcW w:w="1157" w:type="dxa"/>
          </w:tcPr>
          <w:p w14:paraId="1A968580">
            <w:pPr>
              <w:keepNext w:val="0"/>
              <w:keepLines w:val="0"/>
              <w:numPr>
                <w:ilvl w:val="0"/>
                <w:numId w:val="0"/>
              </w:numPr>
              <w:suppressLineNumbers w:val="0"/>
              <w:spacing w:before="0" w:beforeAutospacing="0" w:after="0" w:afterAutospacing="0"/>
              <w:ind w:left="0" w:right="0"/>
              <w:rPr>
                <w:rFonts w:hint="eastAsia" w:ascii="宋体" w:hAnsi="宋体"/>
                <w:b/>
                <w:bCs/>
                <w:szCs w:val="21"/>
                <w:lang w:val="en-US" w:eastAsia="zh-CN"/>
              </w:rPr>
            </w:pPr>
          </w:p>
        </w:tc>
      </w:tr>
      <w:tr w14:paraId="2C39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tcPr>
          <w:p w14:paraId="287E4E0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宋体"/>
                <w:color w:val="FF0000"/>
                <w:sz w:val="24"/>
                <w:szCs w:val="24"/>
                <w:lang w:eastAsia="zh-CN"/>
              </w:rPr>
              <w:t>★</w:t>
            </w:r>
            <w:r>
              <w:rPr>
                <w:rFonts w:hint="eastAsia" w:ascii="宋体" w:hAnsi="宋体" w:eastAsia="宋体" w:cs="Times New Roman"/>
                <w:b/>
                <w:bCs/>
                <w:szCs w:val="21"/>
                <w:lang w:val="en-US" w:eastAsia="zh-CN"/>
              </w:rPr>
              <w:t>验收方式</w:t>
            </w:r>
          </w:p>
        </w:tc>
      </w:tr>
      <w:tr w14:paraId="5029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20A7FF1A">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1.</w:t>
            </w:r>
          </w:p>
        </w:tc>
        <w:tc>
          <w:tcPr>
            <w:tcW w:w="2299" w:type="dxa"/>
            <w:vAlign w:val="top"/>
          </w:tcPr>
          <w:p w14:paraId="452AD2E1">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2C90F0B5">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4862676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1B77D81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783A4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799C5B2F">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宋体"/>
                <w:color w:val="FF0000"/>
                <w:sz w:val="24"/>
                <w:szCs w:val="24"/>
                <w:lang w:eastAsia="zh-CN"/>
              </w:rPr>
              <w:t>★</w:t>
            </w:r>
            <w:r>
              <w:rPr>
                <w:rFonts w:hint="eastAsia" w:ascii="宋体" w:hAnsi="宋体" w:eastAsia="宋体" w:cs="Times New Roman"/>
                <w:b/>
                <w:bCs/>
                <w:szCs w:val="21"/>
                <w:lang w:val="en-US" w:eastAsia="zh-CN"/>
              </w:rPr>
              <w:t>报价要求</w:t>
            </w:r>
          </w:p>
        </w:tc>
      </w:tr>
      <w:tr w14:paraId="2917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28D48A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1.</w:t>
            </w:r>
          </w:p>
        </w:tc>
        <w:tc>
          <w:tcPr>
            <w:tcW w:w="2299" w:type="dxa"/>
            <w:vAlign w:val="top"/>
          </w:tcPr>
          <w:p w14:paraId="7871B2C5">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00527CC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6AD7CBA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621879F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29BC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41140A33">
            <w:pPr>
              <w:keepNext w:val="0"/>
              <w:keepLines w:val="0"/>
              <w:numPr>
                <w:ilvl w:val="0"/>
                <w:numId w:val="0"/>
              </w:numPr>
              <w:suppressLineNumbers w:val="0"/>
              <w:spacing w:before="0" w:beforeAutospacing="0" w:after="0" w:afterAutospacing="0"/>
              <w:ind w:left="0" w:right="0"/>
              <w:rPr>
                <w:rFonts w:hint="default" w:ascii="宋体" w:hAnsi="宋体" w:eastAsia="宋体" w:cs="Times New Roman"/>
                <w:b/>
                <w:bCs/>
                <w:szCs w:val="21"/>
                <w:lang w:val="en-US" w:eastAsia="zh-CN"/>
              </w:rPr>
            </w:pPr>
            <w:r>
              <w:rPr>
                <w:rFonts w:hint="eastAsia" w:ascii="宋体" w:hAnsi="宋体" w:eastAsia="宋体" w:cs="Times New Roman"/>
                <w:b/>
                <w:bCs/>
                <w:szCs w:val="21"/>
                <w:lang w:val="en-US" w:eastAsia="zh-CN"/>
              </w:rPr>
              <w:t>2.</w:t>
            </w:r>
          </w:p>
        </w:tc>
        <w:tc>
          <w:tcPr>
            <w:tcW w:w="2299" w:type="dxa"/>
            <w:vAlign w:val="top"/>
          </w:tcPr>
          <w:p w14:paraId="13833AD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0A35A6A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45F326D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0311BBA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7870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0C191257">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宋体"/>
                <w:color w:val="000000"/>
              </w:rPr>
              <w:t>…</w:t>
            </w:r>
          </w:p>
        </w:tc>
        <w:tc>
          <w:tcPr>
            <w:tcW w:w="2299" w:type="dxa"/>
            <w:vAlign w:val="top"/>
          </w:tcPr>
          <w:p w14:paraId="7CFFDC2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2A1833F8">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73DD6310">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53C28E7B">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542D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0868597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付款方式</w:t>
            </w:r>
          </w:p>
        </w:tc>
      </w:tr>
      <w:tr w14:paraId="04E6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C43BDA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1.</w:t>
            </w:r>
          </w:p>
        </w:tc>
        <w:tc>
          <w:tcPr>
            <w:tcW w:w="2299" w:type="dxa"/>
            <w:vAlign w:val="top"/>
          </w:tcPr>
          <w:p w14:paraId="38C9C1D6">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2624" w:type="dxa"/>
            <w:vAlign w:val="top"/>
          </w:tcPr>
          <w:p w14:paraId="5437D329">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890" w:type="dxa"/>
            <w:vAlign w:val="top"/>
          </w:tcPr>
          <w:p w14:paraId="1373FFCE">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c>
          <w:tcPr>
            <w:tcW w:w="1157" w:type="dxa"/>
            <w:vAlign w:val="top"/>
          </w:tcPr>
          <w:p w14:paraId="561AC0D2">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val="en-US" w:eastAsia="zh-CN"/>
              </w:rPr>
            </w:pPr>
          </w:p>
        </w:tc>
      </w:tr>
      <w:tr w14:paraId="638F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79542DC3">
            <w:pPr>
              <w:keepNext w:val="0"/>
              <w:keepLines w:val="0"/>
              <w:numPr>
                <w:ilvl w:val="0"/>
                <w:numId w:val="0"/>
              </w:numPr>
              <w:suppressLineNumbers w:val="0"/>
              <w:spacing w:before="0" w:beforeAutospacing="0" w:after="0" w:afterAutospacing="0"/>
              <w:ind w:left="0" w:right="0"/>
              <w:rPr>
                <w:rFonts w:hint="eastAsia" w:ascii="宋体" w:hAnsi="宋体" w:eastAsia="宋体" w:cs="Times New Roman"/>
                <w:b/>
                <w:bCs/>
                <w:szCs w:val="21"/>
                <w:lang w:eastAsia="zh-CN"/>
              </w:rPr>
            </w:pPr>
            <w:r>
              <w:rPr>
                <w:rFonts w:hint="eastAsia" w:ascii="宋体" w:hAnsi="宋体" w:eastAsia="宋体" w:cs="Times New Roman"/>
                <w:b/>
                <w:bCs/>
                <w:szCs w:val="21"/>
                <w:lang w:val="en-US" w:eastAsia="zh-CN"/>
              </w:rPr>
              <w:t>服务期限/交货期</w:t>
            </w:r>
          </w:p>
        </w:tc>
      </w:tr>
      <w:tr w14:paraId="606C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6C5E62C5">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1.</w:t>
            </w:r>
          </w:p>
        </w:tc>
        <w:tc>
          <w:tcPr>
            <w:tcW w:w="2299" w:type="dxa"/>
            <w:vAlign w:val="top"/>
          </w:tcPr>
          <w:p w14:paraId="5FA21B6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0B724BD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0C9BD751">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661FC866">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6F1C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661" w:type="dxa"/>
            <w:gridSpan w:val="5"/>
            <w:vAlign w:val="top"/>
          </w:tcPr>
          <w:p w14:paraId="66224689">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r>
              <w:rPr>
                <w:rFonts w:hint="eastAsia" w:ascii="宋体" w:hAnsi="宋体" w:cs="Times New Roman"/>
                <w:b/>
                <w:bCs/>
                <w:color w:val="auto"/>
                <w:szCs w:val="21"/>
                <w:highlight w:val="none"/>
                <w:lang w:val="en-US" w:eastAsia="zh-CN"/>
              </w:rPr>
              <w:t>其它要求</w:t>
            </w:r>
          </w:p>
        </w:tc>
      </w:tr>
      <w:tr w14:paraId="0837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1D167A37">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1.</w:t>
            </w:r>
          </w:p>
        </w:tc>
        <w:tc>
          <w:tcPr>
            <w:tcW w:w="2299" w:type="dxa"/>
            <w:vAlign w:val="top"/>
          </w:tcPr>
          <w:p w14:paraId="033EA89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0BBB324C">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7889183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41965537">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1A68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74C8A909">
            <w:pPr>
              <w:keepNext w:val="0"/>
              <w:keepLines w:val="0"/>
              <w:numPr>
                <w:ilvl w:val="0"/>
                <w:numId w:val="0"/>
              </w:numPr>
              <w:suppressLineNumbers w:val="0"/>
              <w:spacing w:before="0" w:beforeAutospacing="0" w:after="0" w:afterAutospacing="0"/>
              <w:ind w:left="0" w:leftChars="0" w:right="0" w:rightChars="0" w:firstLine="0" w:firstLineChars="0"/>
              <w:rPr>
                <w:rFonts w:hint="default" w:ascii="宋体" w:hAnsi="宋体"/>
                <w:b/>
                <w:bCs/>
                <w:szCs w:val="21"/>
                <w:lang w:val="en-US" w:eastAsia="zh-CN"/>
              </w:rPr>
            </w:pPr>
            <w:r>
              <w:rPr>
                <w:rFonts w:hint="eastAsia" w:ascii="宋体" w:hAnsi="宋体"/>
                <w:b/>
                <w:bCs/>
                <w:szCs w:val="21"/>
                <w:lang w:val="en-US" w:eastAsia="zh-CN"/>
              </w:rPr>
              <w:t>2.</w:t>
            </w:r>
          </w:p>
        </w:tc>
        <w:tc>
          <w:tcPr>
            <w:tcW w:w="2299" w:type="dxa"/>
            <w:vAlign w:val="top"/>
          </w:tcPr>
          <w:p w14:paraId="3C649468">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7DF19DE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01EFFCA2">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49900F19">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r w14:paraId="70A2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691" w:type="dxa"/>
            <w:vAlign w:val="top"/>
          </w:tcPr>
          <w:p w14:paraId="4D3E8025">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r>
              <w:rPr>
                <w:rFonts w:hint="eastAsia" w:ascii="宋体" w:hAnsi="宋体" w:eastAsia="宋体" w:cs="宋体"/>
                <w:color w:val="000000"/>
              </w:rPr>
              <w:t>…</w:t>
            </w:r>
          </w:p>
        </w:tc>
        <w:tc>
          <w:tcPr>
            <w:tcW w:w="2299" w:type="dxa"/>
            <w:vAlign w:val="top"/>
          </w:tcPr>
          <w:p w14:paraId="1B36865D">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2624" w:type="dxa"/>
            <w:vAlign w:val="top"/>
          </w:tcPr>
          <w:p w14:paraId="135BB23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890" w:type="dxa"/>
            <w:vAlign w:val="top"/>
          </w:tcPr>
          <w:p w14:paraId="28A9236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c>
          <w:tcPr>
            <w:tcW w:w="1157" w:type="dxa"/>
            <w:vAlign w:val="top"/>
          </w:tcPr>
          <w:p w14:paraId="1060965B">
            <w:pPr>
              <w:keepNext w:val="0"/>
              <w:keepLines w:val="0"/>
              <w:numPr>
                <w:ilvl w:val="0"/>
                <w:numId w:val="0"/>
              </w:numPr>
              <w:suppressLineNumbers w:val="0"/>
              <w:spacing w:before="0" w:beforeAutospacing="0" w:after="0" w:afterAutospacing="0"/>
              <w:ind w:left="0" w:leftChars="0" w:right="0" w:rightChars="0" w:firstLine="0" w:firstLineChars="0"/>
              <w:rPr>
                <w:rFonts w:hint="eastAsia" w:ascii="宋体" w:hAnsi="宋体"/>
                <w:b/>
                <w:bCs/>
                <w:szCs w:val="21"/>
                <w:lang w:val="en-US" w:eastAsia="zh-CN"/>
              </w:rPr>
            </w:pPr>
          </w:p>
        </w:tc>
      </w:tr>
    </w:tbl>
    <w:p w14:paraId="14182ADD">
      <w:pPr>
        <w:spacing w:after="60"/>
        <w:ind w:firstLine="210" w:firstLineChars="100"/>
        <w:rPr>
          <w:rFonts w:hint="eastAsia" w:ascii="宋体" w:hAnsi="宋体" w:eastAsia="宋体" w:cs="宋体"/>
          <w:color w:val="000000"/>
        </w:rPr>
      </w:pPr>
    </w:p>
    <w:p w14:paraId="3BBF28FD">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53D70A14">
      <w:pPr>
        <w:rPr>
          <w:rFonts w:hint="eastAsia" w:ascii="宋体" w:hAnsi="宋体" w:eastAsia="宋体" w:cs="宋体"/>
          <w:color w:val="000000"/>
        </w:rPr>
      </w:pPr>
    </w:p>
    <w:p w14:paraId="76662CE0">
      <w:pPr>
        <w:rPr>
          <w:rFonts w:hint="eastAsia" w:ascii="宋体" w:hAnsi="宋体" w:eastAsia="宋体" w:cs="宋体"/>
          <w:color w:val="000000"/>
        </w:rPr>
      </w:pPr>
    </w:p>
    <w:p w14:paraId="71C7DD51">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4C6B6D7C">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2D11C0D2">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114988A8">
      <w:pPr>
        <w:outlineLvl w:val="0"/>
        <w:rPr>
          <w:rFonts w:hint="eastAsia" w:ascii="宋体" w:hAnsi="宋体" w:eastAsia="宋体" w:cs="宋体"/>
          <w:color w:val="000000"/>
        </w:rPr>
      </w:pPr>
      <w:r>
        <w:rPr>
          <w:rFonts w:hint="eastAsia" w:ascii="宋体" w:hAnsi="宋体" w:eastAsia="宋体" w:cs="宋体"/>
          <w:color w:val="000000"/>
        </w:rPr>
        <w:t>职务:</w:t>
      </w:r>
    </w:p>
    <w:p w14:paraId="0DBA25B6">
      <w:pPr>
        <w:pStyle w:val="32"/>
        <w:rPr>
          <w:rFonts w:hint="eastAsia" w:ascii="宋体" w:hAnsi="宋体" w:eastAsia="宋体" w:cs="宋体"/>
          <w:color w:val="000000"/>
        </w:rPr>
      </w:pPr>
    </w:p>
    <w:p w14:paraId="4ACF23B4">
      <w:pPr>
        <w:pStyle w:val="32"/>
        <w:rPr>
          <w:rFonts w:hint="eastAsia" w:ascii="宋体" w:hAnsi="宋体" w:eastAsia="宋体" w:cs="宋体"/>
          <w:color w:val="000000"/>
        </w:rPr>
      </w:pPr>
    </w:p>
    <w:p w14:paraId="094B917A">
      <w:pPr>
        <w:pStyle w:val="32"/>
        <w:rPr>
          <w:rFonts w:hint="eastAsia" w:ascii="宋体" w:hAnsi="宋体" w:eastAsia="宋体" w:cs="宋体"/>
          <w:color w:val="000000"/>
        </w:rPr>
      </w:pPr>
    </w:p>
    <w:p w14:paraId="089B3EE7">
      <w:pPr>
        <w:pStyle w:val="32"/>
        <w:rPr>
          <w:rFonts w:hint="eastAsia" w:ascii="宋体" w:hAnsi="宋体" w:eastAsia="宋体" w:cs="宋体"/>
          <w:color w:val="000000"/>
        </w:rPr>
      </w:pPr>
    </w:p>
    <w:p w14:paraId="6EE366FD">
      <w:pPr>
        <w:outlineLvl w:val="0"/>
        <w:rPr>
          <w:rFonts w:hint="eastAsia" w:ascii="宋体" w:hAnsi="宋体" w:cs="宋体"/>
          <w:b/>
          <w:bCs/>
          <w:color w:val="FF0000"/>
          <w:sz w:val="24"/>
          <w:szCs w:val="24"/>
          <w:lang w:val="en-US" w:eastAsia="zh-CN"/>
        </w:rPr>
      </w:pPr>
    </w:p>
    <w:p w14:paraId="6ACBBDC9">
      <w:pPr>
        <w:rPr>
          <w:rFonts w:hint="eastAsia" w:ascii="宋体" w:hAnsi="宋体" w:cs="宋体"/>
          <w:b/>
          <w:sz w:val="24"/>
          <w:lang w:val="en-US" w:eastAsia="zh-CN"/>
        </w:rPr>
      </w:pPr>
    </w:p>
    <w:p w14:paraId="26B7AA97">
      <w:pPr>
        <w:rPr>
          <w:rFonts w:hint="eastAsia" w:ascii="宋体" w:hAnsi="宋体" w:cs="宋体"/>
          <w:b/>
          <w:sz w:val="24"/>
          <w:lang w:val="en-US" w:eastAsia="zh-CN"/>
        </w:rPr>
      </w:pPr>
    </w:p>
    <w:p w14:paraId="10D4629F">
      <w:pPr>
        <w:rPr>
          <w:rFonts w:hint="eastAsia" w:ascii="宋体" w:hAnsi="宋体" w:cs="宋体"/>
          <w:b/>
          <w:sz w:val="24"/>
          <w:lang w:val="en-US" w:eastAsia="zh-CN"/>
        </w:rPr>
      </w:pPr>
    </w:p>
    <w:p w14:paraId="69A98CCA">
      <w:pPr>
        <w:rPr>
          <w:rFonts w:hint="eastAsia" w:ascii="宋体" w:hAnsi="宋体" w:cs="宋体"/>
          <w:b/>
          <w:sz w:val="24"/>
          <w:lang w:val="en-US" w:eastAsia="zh-CN"/>
        </w:rPr>
      </w:pPr>
    </w:p>
    <w:p w14:paraId="2FBB2EF0">
      <w:pPr>
        <w:rPr>
          <w:rFonts w:hint="eastAsia" w:ascii="宋体" w:hAnsi="宋体" w:cs="宋体"/>
          <w:b/>
          <w:sz w:val="24"/>
          <w:lang w:val="en-US" w:eastAsia="zh-CN"/>
        </w:rPr>
      </w:pPr>
    </w:p>
    <w:p w14:paraId="093FAEED">
      <w:pPr>
        <w:rPr>
          <w:rFonts w:hint="eastAsia" w:ascii="宋体" w:hAnsi="宋体" w:cs="宋体"/>
          <w:b/>
          <w:sz w:val="24"/>
          <w:lang w:val="en-US" w:eastAsia="zh-CN"/>
        </w:rPr>
      </w:pPr>
    </w:p>
    <w:p w14:paraId="0411B77C">
      <w:pPr>
        <w:rPr>
          <w:rFonts w:hint="eastAsia" w:ascii="宋体" w:hAnsi="宋体" w:cs="宋体"/>
          <w:b/>
          <w:sz w:val="24"/>
          <w:lang w:val="en-US" w:eastAsia="zh-CN"/>
        </w:rPr>
      </w:pPr>
    </w:p>
    <w:p w14:paraId="7C6438B8">
      <w:pPr>
        <w:rPr>
          <w:rFonts w:hint="eastAsia" w:ascii="宋体" w:hAnsi="宋体" w:cs="宋体"/>
          <w:b/>
          <w:sz w:val="24"/>
          <w:lang w:val="en-US" w:eastAsia="zh-CN"/>
        </w:rPr>
      </w:pPr>
    </w:p>
    <w:p w14:paraId="3EAB5D5F">
      <w:pPr>
        <w:rPr>
          <w:rFonts w:hint="eastAsia" w:ascii="宋体" w:hAnsi="宋体" w:cs="宋体"/>
          <w:b/>
          <w:sz w:val="24"/>
          <w:lang w:val="en-US" w:eastAsia="zh-CN"/>
        </w:rPr>
      </w:pPr>
    </w:p>
    <w:p w14:paraId="613C9617">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1"/>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2"/>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1A7A261">
      <w:pPr>
        <w:rPr>
          <w:rFonts w:hint="eastAsia" w:ascii="宋体" w:hAnsi="宋体" w:cs="宋体"/>
          <w:b/>
          <w:sz w:val="24"/>
          <w:lang w:val="en-US" w:eastAsia="zh-CN"/>
        </w:rPr>
      </w:pPr>
      <w:bookmarkStart w:id="6" w:name="_Toc24650"/>
      <w:bookmarkStart w:id="7" w:name="_Toc435515295"/>
      <w:bookmarkStart w:id="8" w:name="_Toc275865606"/>
      <w:bookmarkStart w:id="9" w:name="_Toc17479"/>
      <w:bookmarkStart w:id="10" w:name="_Toc435514855"/>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4"/>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符合国家法规政策关于诚信管理的要求，至投标截止时间，本公司及法定代表人未有在“信用中国”网（www.creditchina.gov.cn）、中国政府采购网（www.ccgp.gov.cn）、深圳市政府采购监督管理网（zfcg.sz.gov.cn）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2"/>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11"/>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rPr>
      </w:pPr>
      <w:r>
        <w:rPr>
          <w:rFonts w:hint="eastAsia"/>
          <w:b/>
          <w:bCs/>
          <w:color w:val="000000" w:themeColor="text1"/>
          <w:sz w:val="24"/>
        </w:rPr>
        <w:t>投标人单位名称（单位盖公章）：</w:t>
      </w:r>
      <w:r>
        <w:rPr>
          <w:rFonts w:hint="eastAsia"/>
          <w:color w:val="000000" w:themeColor="text1"/>
          <w:sz w:val="24"/>
          <w:u w:val="single"/>
        </w:rPr>
        <w:t xml:space="preserve">                             </w:t>
      </w:r>
      <w:r>
        <w:rPr>
          <w:rFonts w:hint="eastAsia"/>
          <w:color w:val="000000" w:themeColor="text1"/>
          <w:sz w:val="24"/>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5"/>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2"/>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7"/>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5"/>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7"/>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w:pict>
          <v:rect id="_x0000_s2056" o:spid="_x0000_s2056" o:spt="1" style="position:absolute;left:0pt;margin-left:246.75pt;margin-top:6.4pt;height:123.4pt;width:177.75pt;z-index:251659264;mso-width-relative:page;mso-height-relative:page;" coordsize="21600,21600">
            <v:path/>
            <v:fill focussize="0,0"/>
            <v:stroke/>
            <v:imagedata o:title=""/>
            <o:lock v:ext="edit"/>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0"/>
                  </w:pPr>
                  <w:r>
                    <w:rPr>
                      <w:rFonts w:hint="eastAsia"/>
                    </w:rPr>
                    <w:t>（请加盖骑缝章）</w:t>
                  </w:r>
                </w:p>
                <w:p w14:paraId="7FC95A5C">
                  <w:pPr>
                    <w:jc w:val="center"/>
                    <w:rPr>
                      <w:rFonts w:eastAsia="华文中宋"/>
                      <w:sz w:val="28"/>
                    </w:rPr>
                  </w:pPr>
                </w:p>
              </w:txbxContent>
            </v:textbox>
          </v:rect>
        </w:pict>
      </w:r>
      <w:r>
        <w:pict>
          <v:rect id="_x0000_s2057" o:spid="_x0000_s2057" o:spt="1" style="position:absolute;left:0pt;margin-left:49.3pt;margin-top:6.4pt;height:123.4pt;width:183.2pt;z-index:251660288;mso-width-relative:page;mso-height-relative:page;" coordsize="21600,21600">
            <v:path/>
            <v:fill focussize="0,0"/>
            <v:stroke/>
            <v:imagedata o:title=""/>
            <o:lock v:ext="edit"/>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0"/>
                  </w:pPr>
                  <w:r>
                    <w:rPr>
                      <w:rFonts w:hint="eastAsia"/>
                    </w:rPr>
                    <w:t>（请加盖骑缝章）</w:t>
                  </w:r>
                </w:p>
                <w:p w14:paraId="1818E11C">
                  <w:pPr>
                    <w:jc w:val="center"/>
                    <w:rPr>
                      <w:rFonts w:eastAsia="华文中宋"/>
                      <w:sz w:val="28"/>
                    </w:rPr>
                  </w:pPr>
                </w:p>
              </w:txbxContent>
            </v:textbox>
          </v:rect>
        </w:pic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w:pict>
          <v:rect id="_x0000_s2058" o:spid="_x0000_s2058" o:spt="1" style="position:absolute;left:0pt;margin-left:246.75pt;margin-top:23.9pt;height:119.95pt;width:177.75pt;z-index:251661312;mso-width-relative:page;mso-height-relative:page;" coordsize="21600,21600">
            <v:path/>
            <v:fill focussize="0,0"/>
            <v:stroke/>
            <v:imagedata o:title=""/>
            <o:lock v:ext="edit"/>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0"/>
                  </w:pPr>
                  <w:r>
                    <w:rPr>
                      <w:rFonts w:hint="eastAsia"/>
                    </w:rPr>
                    <w:t>（请加盖骑缝章）</w:t>
                  </w:r>
                </w:p>
                <w:p w14:paraId="6E00071E">
                  <w:pPr>
                    <w:jc w:val="center"/>
                    <w:rPr>
                      <w:rFonts w:eastAsia="华文中宋"/>
                      <w:sz w:val="28"/>
                    </w:rPr>
                  </w:pPr>
                </w:p>
              </w:txbxContent>
            </v:textbox>
          </v:rect>
        </w:pict>
      </w:r>
      <w:r>
        <w:rPr>
          <w:sz w:val="28"/>
          <w:szCs w:val="28"/>
        </w:rPr>
        <w:pict>
          <v:rect id="_x0000_s2059" o:spid="_x0000_s2059" o:spt="1" style="position:absolute;left:0pt;margin-left:49.3pt;margin-top:23.9pt;height:119.95pt;width:183.2pt;z-index:251662336;mso-width-relative:page;mso-height-relative:page;" coordsize="21600,21600">
            <v:path/>
            <v:fill focussize="0,0"/>
            <v:stroke/>
            <v:imagedata o:title=""/>
            <o:lock v:ext="edit"/>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0"/>
                  </w:pPr>
                  <w:r>
                    <w:rPr>
                      <w:rFonts w:hint="eastAsia"/>
                    </w:rPr>
                    <w:t>（请加盖骑缝章）</w:t>
                  </w:r>
                </w:p>
                <w:p w14:paraId="73BFCBBB">
                  <w:pPr>
                    <w:jc w:val="center"/>
                    <w:rPr>
                      <w:rFonts w:eastAsia="华文中宋"/>
                      <w:sz w:val="28"/>
                    </w:rPr>
                  </w:pPr>
                </w:p>
              </w:txbxContent>
            </v:textbox>
          </v:rect>
        </w:pic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16FE8DFF">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5BD6B575">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11、投标人具有二类或以上汽车维修资质</w:t>
      </w: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6EAE7A92">
      <w:pPr>
        <w:spacing w:after="60"/>
        <w:ind w:left="982" w:leftChars="200" w:hanging="562" w:hangingChars="200"/>
        <w:jc w:val="center"/>
        <w:rPr>
          <w:rFonts w:hint="eastAsia" w:ascii="宋体" w:hAnsi="宋体" w:cs="宋体"/>
          <w:b/>
          <w:color w:val="000000"/>
          <w:sz w:val="28"/>
          <w:szCs w:val="28"/>
          <w:lang w:val="en-US" w:eastAsia="zh-CN"/>
        </w:rPr>
      </w:pPr>
    </w:p>
    <w:p w14:paraId="7D5F8BED">
      <w:pPr>
        <w:spacing w:after="60"/>
        <w:ind w:left="982" w:leftChars="200" w:hanging="562" w:hangingChars="20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､投标人须具备相关认证资格､资质等证书</w:t>
      </w:r>
    </w:p>
    <w:p w14:paraId="18FD2700">
      <w:pPr>
        <w:spacing w:afterLines="25" w:line="300" w:lineRule="auto"/>
        <w:rPr>
          <w:rFonts w:hint="eastAsia" w:ascii="宋体" w:hAnsi="宋体" w:eastAsia="宋体" w:cs="宋体"/>
          <w:b/>
          <w:color w:val="000000"/>
          <w:sz w:val="28"/>
          <w:szCs w:val="28"/>
        </w:rPr>
      </w:pPr>
      <w:r>
        <w:rPr>
          <w:rFonts w:hint="eastAsia" w:ascii="宋体" w:hAnsi="宋体" w:eastAsia="宋体" w:cs="宋体"/>
          <w:color w:val="000000"/>
          <w:szCs w:val="21"/>
        </w:rPr>
        <w:t>(如:</w:t>
      </w:r>
      <w:r>
        <w:rPr>
          <w:rFonts w:hint="eastAsia" w:ascii="宋体" w:hAnsi="宋体" w:eastAsia="宋体" w:cs="宋体"/>
          <w:szCs w:val="21"/>
        </w:rPr>
        <w:t>响应评分,包括软件能力成熟度､ITSS服务认证､参与卫生部卫生信息化标准工作</w:t>
      </w:r>
    </w:p>
    <w:p w14:paraId="6317A60A">
      <w:pPr>
        <w:spacing w:afterLines="25" w:line="300" w:lineRule="auto"/>
        <w:ind w:left="420"/>
        <w:jc w:val="center"/>
        <w:rPr>
          <w:rFonts w:hint="eastAsia" w:ascii="宋体" w:hAnsi="宋体" w:eastAsia="宋体" w:cs="宋体"/>
          <w:color w:val="000000"/>
          <w:szCs w:val="21"/>
        </w:rPr>
      </w:pPr>
      <w:r>
        <w:rPr>
          <w:rFonts w:hint="eastAsia" w:ascii="宋体" w:hAnsi="宋体" w:eastAsia="宋体" w:cs="宋体"/>
          <w:color w:val="000000"/>
          <w:szCs w:val="21"/>
        </w:rPr>
        <w:t>《软件企业证明函》</w:t>
      </w:r>
      <w:r>
        <w:rPr>
          <w:rFonts w:hint="eastAsia" w:ascii="宋体" w:hAnsi="宋体" w:eastAsia="宋体" w:cs="宋体"/>
          <w:szCs w:val="21"/>
        </w:rPr>
        <w:t>､ISO9000系列认证､CMMI评估</w:t>
      </w:r>
      <w:r>
        <w:rPr>
          <w:rFonts w:hint="eastAsia" w:ascii="宋体" w:hAnsi="宋体" w:eastAsia="宋体" w:cs="宋体"/>
          <w:color w:val="000000"/>
          <w:szCs w:val="21"/>
        </w:rPr>
        <w:t>等)</w:t>
      </w:r>
    </w:p>
    <w:p w14:paraId="2A5529CB">
      <w:pPr>
        <w:spacing w:after="60"/>
        <w:jc w:val="center"/>
        <w:rPr>
          <w:rFonts w:hint="eastAsia" w:cs="Arial" w:asciiTheme="minorEastAsia" w:hAnsiTheme="minorEastAsia" w:eastAsiaTheme="minorEastAsia"/>
          <w:b/>
          <w:color w:val="000000"/>
          <w:sz w:val="24"/>
          <w:lang w:val="en-US" w:eastAsia="zh-CN"/>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5"/>
        <w:numPr>
          <w:ilvl w:val="0"/>
          <w:numId w:val="0"/>
        </w:numPr>
        <w:spacing w:line="240" w:lineRule="auto"/>
        <w:ind w:leftChars="0"/>
        <w:jc w:val="center"/>
        <w:rPr>
          <w:rFonts w:hint="default" w:eastAsia="宋体" w:asciiTheme="majorEastAsia" w:hAnsiTheme="majorEastAsia"/>
          <w:sz w:val="30"/>
          <w:szCs w:val="30"/>
          <w:lang w:val="en-US" w:eastAsia="zh-CN"/>
        </w:rPr>
      </w:pPr>
      <w:bookmarkStart w:id="12" w:name="_Toc12271"/>
      <w:r>
        <w:rPr>
          <w:rFonts w:hint="eastAsia" w:asciiTheme="majorEastAsia" w:hAnsiTheme="majorEastAsia" w:eastAsiaTheme="majorEastAsia"/>
          <w:sz w:val="30"/>
          <w:szCs w:val="30"/>
          <w:lang w:val="en-US" w:eastAsia="zh-CN"/>
        </w:rPr>
        <w:t>13、供应商基本情况表及社保证明等附件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7"/>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8"/>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8"/>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8"/>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8"/>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8"/>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8"/>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8"/>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8"/>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8"/>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8"/>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8"/>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8"/>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8"/>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8"/>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8"/>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8"/>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8"/>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8"/>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8"/>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8"/>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8"/>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8"/>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8"/>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8"/>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8"/>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8"/>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8"/>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8"/>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8"/>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8"/>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8"/>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8"/>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8"/>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8"/>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8"/>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rPr>
        <w:t>本项</w:t>
      </w:r>
      <w:r>
        <w:rPr>
          <w:rFonts w:hint="eastAsia" w:ascii="宋体" w:hAnsi="宋体" w:cs="宋体"/>
          <w:b w:val="0"/>
          <w:bCs w:val="0"/>
          <w:color w:val="auto"/>
          <w:szCs w:val="21"/>
        </w:rPr>
        <w:t>目不接受联合体投标</w:t>
      </w:r>
      <w:r>
        <w:rPr>
          <w:rFonts w:hint="eastAsia" w:ascii="宋体" w:hAnsi="宋体" w:cs="宋体"/>
          <w:b w:val="0"/>
          <w:bCs w:val="0"/>
          <w:color w:val="auto"/>
          <w:szCs w:val="21"/>
          <w:lang w:eastAsia="zh-CN"/>
        </w:rPr>
        <w:t>。</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7"/>
        <w:rPr>
          <w:rFonts w:hint="default"/>
          <w:lang w:val="en-US" w:eastAsia="zh-CN"/>
        </w:rPr>
      </w:pPr>
    </w:p>
    <w:p w14:paraId="12C7A361">
      <w:pPr>
        <w:pStyle w:val="3"/>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3"/>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7"/>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11"/>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14、</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4"/>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6D8F38B6">
      <w:pPr>
        <w:spacing w:after="60"/>
        <w:rPr>
          <w:rFonts w:hint="eastAsia" w:ascii="宋体" w:hAnsi="宋体" w:eastAsia="宋体" w:cs="宋体"/>
          <w:b/>
          <w:color w:val="000000"/>
          <w:sz w:val="28"/>
          <w:szCs w:val="28"/>
        </w:rPr>
      </w:pPr>
      <w:r>
        <w:rPr>
          <w:rFonts w:hint="eastAsia" w:ascii="宋体" w:hAnsi="宋体" w:eastAsia="宋体" w:cs="宋体"/>
          <w:color w:val="000000"/>
        </w:rPr>
        <w:t>注:必须提供合同关键页复印件加盖公章,原件备查｡</w:t>
      </w:r>
    </w:p>
    <w:p w14:paraId="11068F83">
      <w:pPr>
        <w:rPr>
          <w:rFonts w:asciiTheme="minorEastAsia" w:hAnsiTheme="minorEastAsia" w:eastAsiaTheme="minorEastAsia"/>
          <w:b/>
          <w:color w:val="000000"/>
          <w:sz w:val="36"/>
          <w:szCs w:val="36"/>
        </w:rPr>
      </w:pPr>
      <w:r>
        <w:rPr>
          <w:rFonts w:hint="eastAsia" w:ascii="宋体" w:hAnsi="宋体" w:cs="宋体"/>
          <w:b/>
          <w:color w:val="000000"/>
          <w:sz w:val="28"/>
          <w:szCs w:val="28"/>
          <w:lang w:val="en-US" w:eastAsia="zh-CN"/>
        </w:rPr>
        <w:br w:type="page"/>
      </w:r>
    </w:p>
    <w:p w14:paraId="5ED4FAAF">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15､实施方案（按评分表要求提供）</w:t>
      </w:r>
    </w:p>
    <w:p w14:paraId="27E49109">
      <w:pPr>
        <w:rPr>
          <w:rFonts w:hint="eastAsia"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br w:type="page"/>
      </w:r>
    </w:p>
    <w:p w14:paraId="54A5F074">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16､项目重点难点分析、应对措施及相关的合理化建议（按评分表要求提供）</w:t>
      </w:r>
    </w:p>
    <w:p w14:paraId="58E84B4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00F4FD1A">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3CF3EF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918C384">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9B15CB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25CB420">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1DD656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AE5C88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97F114B">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BE3D236">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00102D6">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9DC31E3">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3F11DD5">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5BBD2C9">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23FF021">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8E74BFB">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C13C6F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11D2D819">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D37643D">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0293AD34">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236D4D22">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86D42A2">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30B10CF">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623404A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A3E137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546260A">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5A09AA38">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7225C1CC">
      <w:pPr>
        <w:spacing w:line="360" w:lineRule="auto"/>
        <w:ind w:left="-270" w:leftChars="-257" w:right="-517" w:rightChars="-246" w:hanging="270" w:hangingChars="112"/>
        <w:jc w:val="center"/>
        <w:rPr>
          <w:rFonts w:hint="eastAsia" w:ascii="宋体" w:hAnsi="宋体" w:eastAsia="宋体" w:cs="Times New Roman"/>
          <w:b/>
          <w:sz w:val="24"/>
          <w:szCs w:val="24"/>
          <w:highlight w:val="yellow"/>
          <w:lang w:val="en-US" w:eastAsia="zh-CN"/>
        </w:rPr>
      </w:pPr>
    </w:p>
    <w:p w14:paraId="34DA7F06">
      <w:pPr>
        <w:numPr>
          <w:ilvl w:val="0"/>
          <w:numId w:val="3"/>
        </w:numPr>
        <w:spacing w:line="360" w:lineRule="auto"/>
        <w:ind w:left="-270" w:leftChars="-257" w:right="-517" w:rightChars="-246" w:hanging="270" w:hangingChars="112"/>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质量保障与售后服务方案（按评分表要求提供）</w:t>
      </w:r>
    </w:p>
    <w:p w14:paraId="7AD72515">
      <w:pPr>
        <w:numPr>
          <w:ilvl w:val="0"/>
          <w:numId w:val="3"/>
        </w:numPr>
        <w:spacing w:line="360" w:lineRule="auto"/>
        <w:ind w:left="-270" w:leftChars="-257" w:right="-517" w:rightChars="-246" w:hanging="270" w:hangingChars="112"/>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r>
        <w:rPr>
          <w:rFonts w:hint="eastAsia" w:ascii="宋体" w:hAnsi="宋体" w:eastAsia="宋体" w:cs="Times New Roman"/>
          <w:b/>
          <w:sz w:val="24"/>
          <w:szCs w:val="24"/>
          <w:highlight w:val="none"/>
          <w:lang w:val="en-US" w:eastAsia="zh-CN"/>
        </w:rPr>
        <w:t>项目完成（服务期满）后的服务承诺（按评分表要求提供）</w:t>
      </w:r>
    </w:p>
    <w:p w14:paraId="1134CD43">
      <w:pP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p>
    <w:p w14:paraId="2FCF549E">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cs="Times New Roman"/>
          <w:b/>
          <w:sz w:val="24"/>
          <w:szCs w:val="24"/>
          <w:highlight w:val="none"/>
          <w:lang w:val="en-US" w:eastAsia="zh-CN"/>
        </w:rPr>
        <w:t>19、</w:t>
      </w:r>
      <w:r>
        <w:rPr>
          <w:rFonts w:hint="eastAsia" w:ascii="宋体" w:hAnsi="宋体" w:eastAsia="宋体" w:cs="Times New Roman"/>
          <w:b/>
          <w:sz w:val="24"/>
          <w:szCs w:val="24"/>
          <w:highlight w:val="none"/>
          <w:lang w:val="en-US" w:eastAsia="zh-CN"/>
        </w:rPr>
        <w:t>项目团队成员情况（按评分表要求提供）</w:t>
      </w:r>
    </w:p>
    <w:p w14:paraId="6FB3F315">
      <w:pPr>
        <w:numPr>
          <w:ilvl w:val="0"/>
          <w:numId w:val="0"/>
        </w:numPr>
        <w:spacing w:line="360" w:lineRule="auto"/>
        <w:ind w:leftChars="-369" w:right="-517" w:rightChars="-246"/>
        <w:jc w:val="both"/>
        <w:rPr>
          <w:rFonts w:hint="eastAsia" w:ascii="宋体" w:hAnsi="宋体" w:eastAsia="宋体" w:cs="Times New Roman"/>
          <w:b/>
          <w:sz w:val="24"/>
          <w:szCs w:val="24"/>
          <w:highlight w:val="none"/>
          <w:lang w:val="en-US" w:eastAsia="zh-CN"/>
        </w:rPr>
      </w:pPr>
    </w:p>
    <w:p w14:paraId="22465068">
      <w:pPr>
        <w:rPr>
          <w:rFonts w:hint="default"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br w:type="page"/>
      </w:r>
    </w:p>
    <w:p w14:paraId="69DEE105">
      <w:pPr>
        <w:numPr>
          <w:ilvl w:val="0"/>
          <w:numId w:val="0"/>
        </w:numPr>
        <w:spacing w:line="360" w:lineRule="auto"/>
        <w:ind w:leftChars="-369" w:right="-517" w:rightChars="-246"/>
        <w:jc w:val="center"/>
        <w:rPr>
          <w:rFonts w:hint="eastAsia"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20、提供服务配套的设备情况（按评分表要求提供）</w:t>
      </w:r>
    </w:p>
    <w:p w14:paraId="7540AED2">
      <w:pPr>
        <w:pStyle w:val="2"/>
        <w:widowControl w:val="0"/>
        <w:numPr>
          <w:ilvl w:val="0"/>
          <w:numId w:val="0"/>
        </w:numPr>
        <w:adjustRightInd w:val="0"/>
        <w:spacing w:line="312" w:lineRule="atLeast"/>
        <w:jc w:val="both"/>
        <w:textAlignment w:val="baseline"/>
        <w:rPr>
          <w:rFonts w:hint="eastAsia"/>
          <w:lang w:val="en-US" w:eastAsia="zh-CN"/>
        </w:rPr>
      </w:pPr>
    </w:p>
    <w:p w14:paraId="018C93EF">
      <w:pPr>
        <w:pStyle w:val="3"/>
        <w:rPr>
          <w:rFonts w:hint="eastAsia"/>
          <w:lang w:val="en-US" w:eastAsia="zh-CN"/>
        </w:rPr>
      </w:pPr>
    </w:p>
    <w:p w14:paraId="13808AD2">
      <w:pPr>
        <w:pStyle w:val="3"/>
        <w:rPr>
          <w:rFonts w:hint="eastAsia"/>
          <w:lang w:val="en-US" w:eastAsia="zh-CN"/>
        </w:rPr>
      </w:pPr>
    </w:p>
    <w:p w14:paraId="2153A2BA">
      <w:pPr>
        <w:pStyle w:val="3"/>
        <w:rPr>
          <w:rFonts w:hint="eastAsia"/>
          <w:lang w:val="en-US" w:eastAsia="zh-CN"/>
        </w:rPr>
      </w:pPr>
    </w:p>
    <w:p w14:paraId="454A35E0">
      <w:pPr>
        <w:pStyle w:val="3"/>
        <w:rPr>
          <w:rFonts w:hint="eastAsia"/>
          <w:lang w:val="en-US" w:eastAsia="zh-CN"/>
        </w:rPr>
      </w:pPr>
    </w:p>
    <w:p w14:paraId="50FF9C47">
      <w:pPr>
        <w:pStyle w:val="3"/>
        <w:rPr>
          <w:rFonts w:hint="eastAsia"/>
          <w:lang w:val="en-US" w:eastAsia="zh-CN"/>
        </w:rPr>
      </w:pPr>
    </w:p>
    <w:p w14:paraId="1DE41EE0">
      <w:pPr>
        <w:pStyle w:val="3"/>
        <w:rPr>
          <w:rFonts w:hint="eastAsia"/>
          <w:lang w:val="en-US" w:eastAsia="zh-CN"/>
        </w:rPr>
      </w:pPr>
    </w:p>
    <w:p w14:paraId="18FE1160">
      <w:pPr>
        <w:pStyle w:val="3"/>
        <w:rPr>
          <w:rFonts w:hint="eastAsia"/>
          <w:lang w:val="en-US" w:eastAsia="zh-CN"/>
        </w:rPr>
      </w:pPr>
    </w:p>
    <w:p w14:paraId="011301DB">
      <w:pPr>
        <w:pStyle w:val="3"/>
        <w:rPr>
          <w:rFonts w:hint="eastAsia"/>
          <w:lang w:val="en-US" w:eastAsia="zh-CN"/>
        </w:rPr>
      </w:pPr>
    </w:p>
    <w:p w14:paraId="59D672C7">
      <w:pPr>
        <w:pStyle w:val="3"/>
        <w:rPr>
          <w:rFonts w:hint="eastAsia"/>
          <w:lang w:val="en-US" w:eastAsia="zh-CN"/>
        </w:rPr>
      </w:pPr>
    </w:p>
    <w:p w14:paraId="76F169AB">
      <w:pPr>
        <w:pStyle w:val="3"/>
        <w:rPr>
          <w:rFonts w:hint="eastAsia"/>
          <w:lang w:val="en-US" w:eastAsia="zh-CN"/>
        </w:rPr>
      </w:pPr>
    </w:p>
    <w:p w14:paraId="24D74BC1">
      <w:pPr>
        <w:pStyle w:val="3"/>
        <w:rPr>
          <w:rFonts w:hint="eastAsia"/>
          <w:lang w:val="en-US" w:eastAsia="zh-CN"/>
        </w:rPr>
      </w:pPr>
    </w:p>
    <w:p w14:paraId="5E536EBB">
      <w:pPr>
        <w:pStyle w:val="3"/>
        <w:rPr>
          <w:rFonts w:hint="eastAsia"/>
          <w:lang w:val="en-US" w:eastAsia="zh-CN"/>
        </w:rPr>
      </w:pPr>
    </w:p>
    <w:p w14:paraId="67111AFC">
      <w:pPr>
        <w:pStyle w:val="3"/>
        <w:rPr>
          <w:rFonts w:hint="eastAsia"/>
          <w:lang w:val="en-US" w:eastAsia="zh-CN"/>
        </w:rPr>
      </w:pPr>
    </w:p>
    <w:p w14:paraId="767B27BF">
      <w:pPr>
        <w:pStyle w:val="3"/>
        <w:rPr>
          <w:rFonts w:hint="eastAsia"/>
          <w:lang w:val="en-US" w:eastAsia="zh-CN"/>
        </w:rPr>
      </w:pPr>
    </w:p>
    <w:p w14:paraId="2008AD4C">
      <w:pPr>
        <w:pStyle w:val="3"/>
        <w:rPr>
          <w:rFonts w:hint="eastAsia"/>
          <w:lang w:val="en-US" w:eastAsia="zh-CN"/>
        </w:rPr>
      </w:pPr>
    </w:p>
    <w:p w14:paraId="7491F71C">
      <w:pPr>
        <w:pStyle w:val="3"/>
        <w:rPr>
          <w:rFonts w:hint="eastAsia"/>
          <w:lang w:val="en-US" w:eastAsia="zh-CN"/>
        </w:rPr>
      </w:pPr>
    </w:p>
    <w:p w14:paraId="7C24AFF4">
      <w:pPr>
        <w:pStyle w:val="3"/>
        <w:rPr>
          <w:rFonts w:hint="eastAsia"/>
          <w:lang w:val="en-US" w:eastAsia="zh-CN"/>
        </w:rPr>
      </w:pPr>
    </w:p>
    <w:p w14:paraId="1BD57F41">
      <w:pPr>
        <w:pStyle w:val="3"/>
        <w:rPr>
          <w:rFonts w:hint="eastAsia"/>
          <w:lang w:val="en-US" w:eastAsia="zh-CN"/>
        </w:rPr>
      </w:pPr>
    </w:p>
    <w:p w14:paraId="59BF9A74">
      <w:pPr>
        <w:pStyle w:val="3"/>
        <w:rPr>
          <w:rFonts w:hint="eastAsia"/>
          <w:lang w:val="en-US" w:eastAsia="zh-CN"/>
        </w:rPr>
      </w:pPr>
    </w:p>
    <w:p w14:paraId="3259EE92">
      <w:pPr>
        <w:pStyle w:val="3"/>
        <w:rPr>
          <w:rFonts w:hint="eastAsia"/>
          <w:lang w:val="en-US" w:eastAsia="zh-CN"/>
        </w:rPr>
      </w:pPr>
    </w:p>
    <w:p w14:paraId="1B6A2CD1">
      <w:pPr>
        <w:pStyle w:val="3"/>
        <w:rPr>
          <w:rFonts w:hint="eastAsia"/>
          <w:lang w:val="en-US" w:eastAsia="zh-CN"/>
        </w:rPr>
      </w:pPr>
    </w:p>
    <w:p w14:paraId="25657E93">
      <w:pPr>
        <w:pStyle w:val="3"/>
        <w:rPr>
          <w:rFonts w:hint="eastAsia"/>
          <w:lang w:val="en-US" w:eastAsia="zh-CN"/>
        </w:rPr>
      </w:pPr>
    </w:p>
    <w:p w14:paraId="45DC4854">
      <w:pPr>
        <w:pStyle w:val="3"/>
        <w:rPr>
          <w:rFonts w:hint="eastAsia"/>
          <w:lang w:val="en-US" w:eastAsia="zh-CN"/>
        </w:rPr>
      </w:pPr>
    </w:p>
    <w:p w14:paraId="6BB3F8C4">
      <w:pPr>
        <w:pStyle w:val="3"/>
        <w:rPr>
          <w:rFonts w:hint="eastAsia"/>
          <w:lang w:val="en-US" w:eastAsia="zh-CN"/>
        </w:rPr>
      </w:pPr>
    </w:p>
    <w:p w14:paraId="072B903C">
      <w:pPr>
        <w:pStyle w:val="3"/>
        <w:rPr>
          <w:rFonts w:hint="eastAsia"/>
          <w:lang w:val="en-US" w:eastAsia="zh-CN"/>
        </w:rPr>
      </w:pPr>
    </w:p>
    <w:p w14:paraId="421D804E">
      <w:pPr>
        <w:pStyle w:val="3"/>
        <w:rPr>
          <w:rFonts w:hint="eastAsia"/>
          <w:lang w:val="en-US" w:eastAsia="zh-CN"/>
        </w:rPr>
      </w:pPr>
    </w:p>
    <w:p w14:paraId="5BBE296B">
      <w:pPr>
        <w:pStyle w:val="3"/>
        <w:rPr>
          <w:rFonts w:hint="eastAsia"/>
          <w:lang w:val="en-US" w:eastAsia="zh-CN"/>
        </w:rPr>
      </w:pPr>
    </w:p>
    <w:p w14:paraId="70F120D9">
      <w:pPr>
        <w:pStyle w:val="3"/>
        <w:rPr>
          <w:rFonts w:hint="eastAsia"/>
          <w:lang w:val="en-US" w:eastAsia="zh-CN"/>
        </w:rPr>
      </w:pPr>
    </w:p>
    <w:p w14:paraId="27C47E29">
      <w:pPr>
        <w:pStyle w:val="3"/>
        <w:rPr>
          <w:rFonts w:hint="eastAsia"/>
          <w:lang w:val="en-US" w:eastAsia="zh-CN"/>
        </w:rPr>
      </w:pPr>
    </w:p>
    <w:p w14:paraId="64CC8714">
      <w:pPr>
        <w:pStyle w:val="3"/>
        <w:rPr>
          <w:rFonts w:hint="eastAsia"/>
          <w:lang w:val="en-US" w:eastAsia="zh-CN"/>
        </w:rPr>
      </w:pPr>
    </w:p>
    <w:p w14:paraId="1C2BE313">
      <w:pPr>
        <w:pStyle w:val="3"/>
        <w:rPr>
          <w:rFonts w:hint="eastAsia"/>
          <w:lang w:val="en-US" w:eastAsia="zh-CN"/>
        </w:rPr>
      </w:pPr>
    </w:p>
    <w:p w14:paraId="5F86A2E3">
      <w:pPr>
        <w:pStyle w:val="3"/>
        <w:rPr>
          <w:rFonts w:hint="eastAsia"/>
          <w:lang w:val="en-US" w:eastAsia="zh-CN"/>
        </w:rPr>
      </w:pPr>
    </w:p>
    <w:p w14:paraId="401E446A">
      <w:pPr>
        <w:pStyle w:val="3"/>
        <w:rPr>
          <w:rFonts w:hint="eastAsia"/>
          <w:lang w:val="en-US" w:eastAsia="zh-CN"/>
        </w:rPr>
      </w:pPr>
    </w:p>
    <w:p w14:paraId="26DB4127">
      <w:pPr>
        <w:pStyle w:val="3"/>
        <w:rPr>
          <w:rFonts w:hint="eastAsia"/>
          <w:lang w:val="en-US" w:eastAsia="zh-CN"/>
        </w:rPr>
      </w:pPr>
    </w:p>
    <w:p w14:paraId="0C10EB22">
      <w:pPr>
        <w:pStyle w:val="3"/>
        <w:rPr>
          <w:rFonts w:hint="eastAsia"/>
          <w:lang w:val="en-US" w:eastAsia="zh-CN"/>
        </w:rPr>
      </w:pPr>
    </w:p>
    <w:p w14:paraId="3804F630">
      <w:pPr>
        <w:pStyle w:val="3"/>
        <w:rPr>
          <w:rFonts w:hint="eastAsia"/>
          <w:lang w:val="en-US" w:eastAsia="zh-CN"/>
        </w:rPr>
      </w:pPr>
    </w:p>
    <w:p w14:paraId="78382E00">
      <w:pPr>
        <w:pStyle w:val="3"/>
        <w:rPr>
          <w:rFonts w:hint="eastAsia"/>
          <w:lang w:val="en-US" w:eastAsia="zh-CN"/>
        </w:rPr>
      </w:pPr>
    </w:p>
    <w:p w14:paraId="0CBD5A56">
      <w:pPr>
        <w:pStyle w:val="3"/>
        <w:rPr>
          <w:rFonts w:hint="eastAsia"/>
          <w:lang w:val="en-US" w:eastAsia="zh-CN"/>
        </w:rPr>
      </w:pPr>
    </w:p>
    <w:p w14:paraId="75DE4C0D">
      <w:pPr>
        <w:pStyle w:val="3"/>
        <w:rPr>
          <w:rFonts w:hint="eastAsia"/>
          <w:lang w:val="en-US" w:eastAsia="zh-CN"/>
        </w:rPr>
      </w:pPr>
    </w:p>
    <w:p w14:paraId="1F42D4F4">
      <w:pPr>
        <w:pStyle w:val="3"/>
        <w:rPr>
          <w:rFonts w:hint="eastAsia"/>
          <w:lang w:val="en-US" w:eastAsia="zh-CN"/>
        </w:rPr>
      </w:pPr>
    </w:p>
    <w:p w14:paraId="48D743C2">
      <w:pPr>
        <w:pStyle w:val="3"/>
        <w:rPr>
          <w:rFonts w:hint="eastAsia"/>
          <w:lang w:val="en-US" w:eastAsia="zh-CN"/>
        </w:rPr>
      </w:pPr>
    </w:p>
    <w:p w14:paraId="33654D2D">
      <w:pPr>
        <w:numPr>
          <w:ilvl w:val="0"/>
          <w:numId w:val="0"/>
        </w:numPr>
        <w:spacing w:line="360" w:lineRule="auto"/>
        <w:ind w:right="-517" w:rightChars="-246"/>
        <w:jc w:val="center"/>
        <w:rPr>
          <w:rFonts w:hint="default" w:ascii="宋体" w:hAnsi="宋体" w:eastAsia="宋体" w:cs="Times New Roman"/>
          <w:b/>
          <w:sz w:val="24"/>
          <w:szCs w:val="24"/>
          <w:highlight w:val="none"/>
          <w:lang w:val="en-US" w:eastAsia="zh-CN"/>
        </w:rPr>
      </w:pPr>
      <w:r>
        <w:rPr>
          <w:rFonts w:hint="eastAsia" w:ascii="宋体" w:hAnsi="宋体" w:eastAsia="宋体" w:cs="Times New Roman"/>
          <w:b/>
          <w:sz w:val="24"/>
          <w:szCs w:val="24"/>
          <w:highlight w:val="none"/>
          <w:lang w:val="en-US" w:eastAsia="zh-CN"/>
        </w:rPr>
        <w:t>21、信息公开制度承诺（按评分表要求提供）</w:t>
      </w:r>
    </w:p>
    <w:p w14:paraId="61AAB273">
      <w:pPr>
        <w:spacing w:line="360" w:lineRule="auto"/>
        <w:ind w:left="-270" w:leftChars="-257" w:right="-517" w:rightChars="-246" w:hanging="270" w:hangingChars="112"/>
        <w:jc w:val="center"/>
        <w:rPr>
          <w:rFonts w:hint="eastAsia" w:ascii="宋体" w:hAnsi="宋体" w:eastAsia="宋体" w:cs="Times New Roman"/>
          <w:b/>
          <w:sz w:val="24"/>
          <w:szCs w:val="24"/>
          <w:lang w:val="en-US" w:eastAsia="zh-CN"/>
        </w:rPr>
      </w:pPr>
    </w:p>
    <w:p w14:paraId="0DB8E84E">
      <w:pPr>
        <w:pStyle w:val="2"/>
        <w:rPr>
          <w:rFonts w:hint="eastAsia"/>
          <w:lang w:val="en-US" w:eastAsia="zh-CN"/>
        </w:rPr>
      </w:pPr>
    </w:p>
    <w:p w14:paraId="4CBB0956">
      <w:pPr>
        <w:rPr>
          <w:rFonts w:hint="eastAsia" w:ascii="宋体" w:hAnsi="宋体"/>
          <w:b/>
          <w:sz w:val="24"/>
          <w:szCs w:val="24"/>
          <w:lang w:val="en-US" w:eastAsia="zh-CN"/>
        </w:rPr>
      </w:pPr>
      <w:r>
        <w:rPr>
          <w:rFonts w:hint="eastAsia" w:ascii="宋体" w:hAnsi="宋体"/>
          <w:b/>
          <w:sz w:val="24"/>
          <w:szCs w:val="24"/>
          <w:lang w:val="en-US" w:eastAsia="zh-CN"/>
        </w:rPr>
        <w:br w:type="page"/>
      </w:r>
    </w:p>
    <w:p w14:paraId="3ED3047E">
      <w:pPr>
        <w:spacing w:line="360" w:lineRule="auto"/>
        <w:ind w:left="-270" w:leftChars="-257" w:right="-517" w:rightChars="-246" w:hanging="270" w:hangingChars="112"/>
        <w:jc w:val="center"/>
        <w:rPr>
          <w:rFonts w:ascii="宋体" w:hAnsi="宋体"/>
          <w:b/>
          <w:sz w:val="24"/>
          <w:szCs w:val="24"/>
        </w:rPr>
      </w:pPr>
      <w:r>
        <w:rPr>
          <w:rFonts w:hint="eastAsia" w:ascii="宋体" w:hAnsi="宋体"/>
          <w:b/>
          <w:sz w:val="24"/>
          <w:szCs w:val="24"/>
          <w:lang w:val="en-US" w:eastAsia="zh-CN"/>
        </w:rPr>
        <w:t>22</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3"/>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3C4FD302">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23</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59DC33E8">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24、</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6E3FB498">
      <w:pPr>
        <w:widowControl/>
        <w:ind w:left="1"/>
        <w:jc w:val="center"/>
        <w:rPr>
          <w:rFonts w:cs="宋体-18030" w:asciiTheme="minorEastAsia" w:hAnsiTheme="minorEastAsia" w:eastAsiaTheme="minorEastAsia"/>
          <w:b/>
          <w:bCs/>
          <w:color w:val="000000"/>
          <w:sz w:val="36"/>
          <w:szCs w:val="36"/>
        </w:rPr>
      </w:pPr>
    </w:p>
    <w:p w14:paraId="608266A1">
      <w:pPr>
        <w:rPr>
          <w:rFonts w:cs="Arial" w:asciiTheme="minorEastAsia" w:hAnsiTheme="minorEastAsia" w:eastAsiaTheme="minorEastAsia"/>
          <w:b/>
          <w:color w:val="000000"/>
          <w:sz w:val="28"/>
          <w:szCs w:val="28"/>
        </w:rPr>
      </w:pPr>
      <w:r>
        <w:rPr>
          <w:rFonts w:cs="Arial" w:asciiTheme="minorEastAsia" w:hAnsiTheme="minorEastAsia" w:eastAsiaTheme="minorEastAsia"/>
          <w:b/>
          <w:color w:val="000000"/>
          <w:sz w:val="28"/>
          <w:szCs w:val="28"/>
        </w:rPr>
        <w:br w:type="page"/>
      </w:r>
    </w:p>
    <w:p w14:paraId="08472E37">
      <w:pPr>
        <w:widowControl/>
        <w:ind w:left="1"/>
        <w:jc w:val="center"/>
        <w:rPr>
          <w:rFonts w:hint="eastAsia" w:cs="Arial" w:asciiTheme="minorEastAsia" w:hAnsiTheme="minorEastAsia" w:eastAsiaTheme="minorEastAsia"/>
          <w:b/>
          <w:color w:val="000000"/>
          <w:sz w:val="28"/>
          <w:szCs w:val="28"/>
          <w:highlight w:val="yellow"/>
          <w:lang w:eastAsia="zh-CN"/>
        </w:rPr>
      </w:pPr>
      <w:r>
        <w:rPr>
          <w:rFonts w:hint="eastAsia" w:cs="Arial" w:asciiTheme="minorEastAsia" w:hAnsiTheme="minorEastAsia" w:eastAsiaTheme="minorEastAsia"/>
          <w:b/>
          <w:color w:val="000000"/>
          <w:sz w:val="28"/>
          <w:szCs w:val="28"/>
          <w:highlight w:val="yellow"/>
          <w:lang w:val="en-US" w:eastAsia="zh-CN"/>
        </w:rPr>
        <w:t>25</w:t>
      </w:r>
      <w:r>
        <w:rPr>
          <w:rFonts w:cs="Arial" w:asciiTheme="minorEastAsia" w:hAnsiTheme="minorEastAsia" w:eastAsiaTheme="minorEastAsia"/>
          <w:b/>
          <w:color w:val="000000"/>
          <w:sz w:val="28"/>
          <w:szCs w:val="28"/>
          <w:highlight w:val="yellow"/>
        </w:rPr>
        <w:t>､</w:t>
      </w:r>
      <w:r>
        <w:rPr>
          <w:rFonts w:hint="eastAsia" w:cs="Arial" w:asciiTheme="minorEastAsia" w:hAnsiTheme="minorEastAsia" w:eastAsiaTheme="minorEastAsia"/>
          <w:b/>
          <w:color w:val="000000"/>
          <w:sz w:val="28"/>
          <w:szCs w:val="28"/>
          <w:highlight w:val="yellow"/>
          <w:lang w:eastAsia="zh-CN"/>
        </w:rPr>
        <w:t>深圳市宝安区石岩人民医院2026年第16期</w:t>
      </w:r>
    </w:p>
    <w:p w14:paraId="3F4A486A">
      <w:pPr>
        <w:widowControl/>
        <w:ind w:left="1"/>
        <w:jc w:val="center"/>
        <w:rPr>
          <w:rFonts w:cs="Arial" w:asciiTheme="minorEastAsia" w:hAnsiTheme="minorEastAsia" w:eastAsiaTheme="minorEastAsia"/>
          <w:b/>
          <w:color w:val="000000"/>
          <w:sz w:val="28"/>
          <w:szCs w:val="28"/>
          <w:highlight w:val="yellow"/>
        </w:rPr>
      </w:pPr>
      <w:r>
        <w:rPr>
          <w:rFonts w:cs="Arial" w:asciiTheme="minorEastAsia" w:hAnsiTheme="minorEastAsia" w:eastAsiaTheme="minorEastAsia"/>
          <w:b/>
          <w:color w:val="000000"/>
          <w:sz w:val="28"/>
          <w:szCs w:val="28"/>
          <w:highlight w:val="yellow"/>
        </w:rPr>
        <w:t>报价单</w:t>
      </w:r>
    </w:p>
    <w:p w14:paraId="2AA80F24">
      <w:pPr>
        <w:widowControl/>
        <w:ind w:left="1"/>
        <w:jc w:val="center"/>
        <w:rPr>
          <w:rFonts w:hint="eastAsia" w:cs="Arial" w:asciiTheme="minorEastAsia" w:hAnsiTheme="minorEastAsia" w:eastAsiaTheme="minorEastAsia"/>
          <w:b/>
          <w:color w:val="000000"/>
          <w:sz w:val="28"/>
          <w:szCs w:val="28"/>
          <w:highlight w:val="yellow"/>
          <w:lang w:val="en-US" w:eastAsia="zh-CN"/>
        </w:rPr>
      </w:pPr>
      <w:r>
        <w:rPr>
          <w:rFonts w:hint="eastAsia" w:cs="Arial" w:asciiTheme="minorEastAsia" w:hAnsiTheme="minorEastAsia" w:eastAsiaTheme="minorEastAsia"/>
          <w:b/>
          <w:color w:val="000000"/>
          <w:sz w:val="28"/>
          <w:szCs w:val="28"/>
          <w:highlight w:val="yellow"/>
          <w:lang w:eastAsia="zh-CN"/>
        </w:rPr>
        <w:t>项目编号:SYYYZBCG2026-16</w:t>
      </w:r>
    </w:p>
    <w:p w14:paraId="4EEB28FB">
      <w:pPr>
        <w:widowControl/>
        <w:ind w:left="1"/>
        <w:jc w:val="both"/>
        <w:rPr>
          <w:rFonts w:hint="eastAsia" w:cs="Arial" w:asciiTheme="minorEastAsia" w:hAnsiTheme="minorEastAsia" w:eastAsiaTheme="minorEastAsia"/>
          <w:b/>
          <w:color w:val="000000"/>
          <w:sz w:val="28"/>
          <w:szCs w:val="28"/>
          <w:highlight w:val="yellow"/>
          <w:lang w:val="en-US" w:eastAsia="zh-CN"/>
        </w:rPr>
      </w:pPr>
    </w:p>
    <w:p w14:paraId="23B860D3">
      <w:pPr>
        <w:widowControl/>
        <w:ind w:left="1"/>
        <w:jc w:val="both"/>
        <w:rPr>
          <w:rFonts w:ascii="宋体" w:hAnsi="宋体" w:cs="Times New Roman"/>
          <w:sz w:val="24"/>
          <w:szCs w:val="24"/>
          <w:highlight w:val="yellow"/>
        </w:rPr>
      </w:pPr>
      <w:r>
        <w:rPr>
          <w:rFonts w:hint="eastAsia" w:ascii="宋体" w:hAnsi="宋体"/>
          <w:sz w:val="24"/>
          <w:szCs w:val="24"/>
          <w:highlight w:val="yellow"/>
        </w:rPr>
        <w:t>投标单位:</w:t>
      </w:r>
    </w:p>
    <w:tbl>
      <w:tblPr>
        <w:tblStyle w:val="24"/>
        <w:tblpPr w:leftFromText="180" w:rightFromText="180" w:vertAnchor="text" w:horzAnchor="margin" w:tblpXSpec="center" w:tblpY="626"/>
        <w:tblW w:w="9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2693"/>
        <w:gridCol w:w="2797"/>
        <w:gridCol w:w="2375"/>
      </w:tblGrid>
      <w:tr w14:paraId="18B5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26" w:type="dxa"/>
            <w:tcBorders>
              <w:top w:val="single" w:color="auto" w:sz="4" w:space="0"/>
              <w:left w:val="single" w:color="auto" w:sz="4" w:space="0"/>
              <w:bottom w:val="single" w:color="auto" w:sz="4" w:space="0"/>
              <w:right w:val="single" w:color="auto" w:sz="4" w:space="0"/>
            </w:tcBorders>
            <w:noWrap w:val="0"/>
            <w:vAlign w:val="center"/>
          </w:tcPr>
          <w:p w14:paraId="20B19081">
            <w:pPr>
              <w:spacing w:line="360" w:lineRule="auto"/>
              <w:jc w:val="center"/>
              <w:rPr>
                <w:rFonts w:hint="eastAsia" w:ascii="宋体" w:hAnsi="宋体"/>
                <w:szCs w:val="21"/>
              </w:rPr>
            </w:pPr>
            <w:r>
              <w:rPr>
                <w:rFonts w:hint="eastAsia" w:ascii="宋体" w:hAnsi="宋体"/>
                <w:szCs w:val="21"/>
              </w:rPr>
              <w:t>项目名称</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101D814">
            <w:pPr>
              <w:spacing w:line="360" w:lineRule="auto"/>
              <w:jc w:val="center"/>
              <w:rPr>
                <w:rFonts w:hint="eastAsia" w:ascii="宋体" w:hAnsi="宋体"/>
                <w:szCs w:val="21"/>
              </w:rPr>
            </w:pPr>
            <w:r>
              <w:rPr>
                <w:rFonts w:hint="eastAsia" w:ascii="宋体" w:hAnsi="宋体"/>
                <w:szCs w:val="21"/>
              </w:rPr>
              <w:t>报价内容</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3F60AEE4">
            <w:pPr>
              <w:spacing w:line="360" w:lineRule="auto"/>
              <w:jc w:val="center"/>
              <w:rPr>
                <w:rFonts w:hint="eastAsia" w:ascii="宋体" w:hAnsi="宋体"/>
                <w:szCs w:val="21"/>
              </w:rPr>
            </w:pPr>
            <w:r>
              <w:rPr>
                <w:rFonts w:hint="eastAsia" w:ascii="宋体" w:hAnsi="宋体"/>
                <w:szCs w:val="21"/>
              </w:rPr>
              <w:t>单位</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2DB44FF5">
            <w:pPr>
              <w:spacing w:line="360" w:lineRule="auto"/>
              <w:jc w:val="center"/>
              <w:rPr>
                <w:rFonts w:hint="eastAsia" w:ascii="宋体" w:hAnsi="宋体"/>
                <w:szCs w:val="21"/>
              </w:rPr>
            </w:pPr>
            <w:r>
              <w:rPr>
                <w:rFonts w:hint="eastAsia" w:ascii="宋体" w:hAnsi="宋体"/>
                <w:szCs w:val="21"/>
              </w:rPr>
              <w:t>报价</w:t>
            </w:r>
          </w:p>
        </w:tc>
      </w:tr>
      <w:tr w14:paraId="2C32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26" w:type="dxa"/>
            <w:vMerge w:val="restart"/>
            <w:tcBorders>
              <w:top w:val="single" w:color="auto" w:sz="4" w:space="0"/>
              <w:left w:val="single" w:color="auto" w:sz="4" w:space="0"/>
              <w:right w:val="single" w:color="auto" w:sz="4" w:space="0"/>
            </w:tcBorders>
            <w:noWrap w:val="0"/>
            <w:vAlign w:val="center"/>
          </w:tcPr>
          <w:p w14:paraId="5146828E">
            <w:pPr>
              <w:spacing w:line="360" w:lineRule="auto"/>
              <w:jc w:val="center"/>
              <w:rPr>
                <w:rFonts w:hint="eastAsia" w:ascii="宋体" w:hAnsi="宋体"/>
                <w:szCs w:val="21"/>
              </w:rPr>
            </w:pPr>
            <w:r>
              <w:rPr>
                <w:rFonts w:hint="eastAsia" w:ascii="宋体" w:hAnsi="宋体" w:cs="宋体"/>
                <w:szCs w:val="21"/>
                <w:lang w:val="en-US" w:eastAsia="zh-CN"/>
              </w:rPr>
              <w:t>公务用车保养维修服务</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519056E7">
            <w:pPr>
              <w:spacing w:line="360" w:lineRule="auto"/>
              <w:jc w:val="center"/>
              <w:rPr>
                <w:rFonts w:hint="eastAsia" w:ascii="宋体" w:hAnsi="宋体"/>
                <w:szCs w:val="21"/>
              </w:rPr>
            </w:pPr>
            <w:r>
              <w:rPr>
                <w:rFonts w:hint="eastAsia" w:ascii="宋体" w:hAnsi="宋体"/>
                <w:szCs w:val="21"/>
              </w:rPr>
              <w:t>工时单价</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7401734E">
            <w:pPr>
              <w:spacing w:line="360" w:lineRule="auto"/>
              <w:jc w:val="center"/>
              <w:rPr>
                <w:rFonts w:ascii="宋体" w:hAnsi="宋体"/>
                <w:szCs w:val="21"/>
              </w:rPr>
            </w:pPr>
            <w:r>
              <w:rPr>
                <w:rFonts w:hint="eastAsia" w:ascii="宋体" w:hAnsi="宋体"/>
                <w:szCs w:val="21"/>
                <w:lang w:val="en-US" w:eastAsia="zh-CN"/>
              </w:rPr>
              <w:t xml:space="preserve"> </w:t>
            </w:r>
            <w:r>
              <w:rPr>
                <w:rFonts w:hint="eastAsia" w:ascii="宋体" w:hAnsi="宋体"/>
                <w:szCs w:val="21"/>
              </w:rPr>
              <w:t>元/小时</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3C2F15C3">
            <w:pPr>
              <w:spacing w:line="360" w:lineRule="auto"/>
              <w:jc w:val="center"/>
              <w:rPr>
                <w:rFonts w:hint="eastAsia" w:ascii="宋体" w:hAnsi="宋体"/>
                <w:szCs w:val="21"/>
              </w:rPr>
            </w:pPr>
          </w:p>
        </w:tc>
      </w:tr>
      <w:tr w14:paraId="2C70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526" w:type="dxa"/>
            <w:vMerge w:val="continue"/>
            <w:tcBorders>
              <w:left w:val="single" w:color="auto" w:sz="4" w:space="0"/>
              <w:bottom w:val="single" w:color="auto" w:sz="4" w:space="0"/>
              <w:right w:val="single" w:color="auto" w:sz="4" w:space="0"/>
            </w:tcBorders>
            <w:noWrap w:val="0"/>
            <w:vAlign w:val="top"/>
          </w:tcPr>
          <w:p w14:paraId="2CB37B49">
            <w:pPr>
              <w:spacing w:line="360" w:lineRule="auto"/>
              <w:jc w:val="center"/>
              <w:rPr>
                <w:rFonts w:hint="eastAsia" w:ascii="宋体" w:hAnsi="宋体"/>
                <w:szCs w:val="21"/>
              </w:rPr>
            </w:pP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C6A57B4">
            <w:pPr>
              <w:spacing w:line="360" w:lineRule="auto"/>
              <w:jc w:val="center"/>
              <w:rPr>
                <w:rFonts w:hint="eastAsia" w:ascii="宋体" w:hAnsi="宋体"/>
                <w:szCs w:val="21"/>
              </w:rPr>
            </w:pPr>
            <w:r>
              <w:rPr>
                <w:rFonts w:hint="eastAsia" w:ascii="宋体" w:hAnsi="宋体" w:eastAsia="宋体" w:cs="Times New Roman"/>
                <w:szCs w:val="21"/>
              </w:rPr>
              <w:t>维修材料管理费率</w:t>
            </w:r>
          </w:p>
        </w:tc>
        <w:tc>
          <w:tcPr>
            <w:tcW w:w="2797" w:type="dxa"/>
            <w:tcBorders>
              <w:top w:val="single" w:color="auto" w:sz="4" w:space="0"/>
              <w:left w:val="single" w:color="auto" w:sz="4" w:space="0"/>
              <w:bottom w:val="single" w:color="auto" w:sz="4" w:space="0"/>
              <w:right w:val="single" w:color="auto" w:sz="4" w:space="0"/>
            </w:tcBorders>
            <w:noWrap w:val="0"/>
            <w:vAlign w:val="center"/>
          </w:tcPr>
          <w:p w14:paraId="711B6F21">
            <w:pPr>
              <w:spacing w:line="360" w:lineRule="auto"/>
              <w:jc w:val="center"/>
              <w:rPr>
                <w:rFonts w:ascii="宋体" w:hAnsi="宋体"/>
                <w:szCs w:val="21"/>
              </w:rPr>
            </w:pPr>
            <w:r>
              <w:rPr>
                <w:rFonts w:hint="eastAsia" w:ascii="宋体" w:hAnsi="宋体"/>
                <w:szCs w:val="21"/>
              </w:rPr>
              <w:t>%</w:t>
            </w:r>
          </w:p>
        </w:tc>
        <w:tc>
          <w:tcPr>
            <w:tcW w:w="2375" w:type="dxa"/>
            <w:tcBorders>
              <w:top w:val="single" w:color="auto" w:sz="4" w:space="0"/>
              <w:left w:val="single" w:color="auto" w:sz="4" w:space="0"/>
              <w:bottom w:val="single" w:color="auto" w:sz="4" w:space="0"/>
              <w:right w:val="single" w:color="auto" w:sz="4" w:space="0"/>
            </w:tcBorders>
            <w:noWrap w:val="0"/>
            <w:vAlign w:val="center"/>
          </w:tcPr>
          <w:p w14:paraId="61EAA9AA">
            <w:pPr>
              <w:spacing w:line="360" w:lineRule="auto"/>
              <w:jc w:val="center"/>
              <w:rPr>
                <w:rFonts w:hint="eastAsia" w:ascii="宋体" w:hAnsi="宋体"/>
                <w:szCs w:val="21"/>
              </w:rPr>
            </w:pPr>
          </w:p>
        </w:tc>
      </w:tr>
    </w:tbl>
    <w:p w14:paraId="053C7C11">
      <w:pPr>
        <w:widowControl/>
        <w:ind w:firstLine="240" w:firstLineChars="100"/>
        <w:jc w:val="left"/>
        <w:rPr>
          <w:rFonts w:ascii="宋体" w:hAnsi="宋体" w:cs="Arial"/>
          <w:color w:val="000000"/>
          <w:kern w:val="0"/>
          <w:sz w:val="24"/>
          <w:szCs w:val="24"/>
        </w:rPr>
      </w:pPr>
    </w:p>
    <w:p w14:paraId="71CBE84C">
      <w:pPr>
        <w:spacing w:line="320" w:lineRule="exact"/>
        <w:ind w:firstLine="411" w:firstLineChars="196"/>
        <w:rPr>
          <w:rFonts w:ascii="宋体" w:hAnsi="宋体"/>
          <w:szCs w:val="21"/>
        </w:rPr>
      </w:pPr>
      <w:r>
        <w:rPr>
          <w:rFonts w:ascii="宋体" w:hAnsi="宋体"/>
          <w:szCs w:val="21"/>
        </w:rPr>
        <w:t xml:space="preserve">                                      </w:t>
      </w: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72BED546">
      <w:pPr>
        <w:widowControl/>
        <w:spacing w:line="360" w:lineRule="atLeast"/>
        <w:ind w:firstLine="420" w:firstLineChars="200"/>
        <w:jc w:val="left"/>
        <w:rPr>
          <w:rFonts w:hint="eastAsia" w:ascii="宋体" w:hAnsi="宋体" w:cs="Arial"/>
          <w:color w:val="000000"/>
          <w:kern w:val="0"/>
          <w:szCs w:val="21"/>
          <w:lang w:eastAsia="zh-CN"/>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135D5D54">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Theme="minorEastAsia" w:hAnsiTheme="minorEastAsia" w:eastAsiaTheme="minorEastAsia"/>
          <w:b/>
          <w:szCs w:val="21"/>
          <w:highlight w:val="yellow"/>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2C40C8A7">
      <w:pPr>
        <w:widowControl/>
        <w:spacing w:line="360" w:lineRule="atLeast"/>
        <w:ind w:firstLine="420" w:firstLineChars="200"/>
        <w:jc w:val="left"/>
        <w:rPr>
          <w:rFonts w:hint="eastAsia" w:ascii="宋体" w:hAnsi="宋体" w:cs="Arial"/>
          <w:color w:val="000000"/>
          <w:kern w:val="0"/>
          <w:szCs w:val="21"/>
          <w:lang w:eastAsia="zh-CN"/>
        </w:rPr>
      </w:pPr>
    </w:p>
    <w:p w14:paraId="5F9F74D4">
      <w:pPr>
        <w:rPr>
          <w:rFonts w:hint="eastAsia" w:ascii="宋体" w:hAnsi="宋体" w:eastAsia="宋体" w:cs="宋体"/>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新宋体">
    <w:panose1 w:val="02010609030101010101"/>
    <w:charset w:val="86"/>
    <w:family w:val="modern"/>
    <w:pitch w:val="default"/>
    <w:sig w:usb0="00000203" w:usb1="288F0000" w:usb2="0000000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1D071B"/>
    <w:multiLevelType w:val="singleLevel"/>
    <w:tmpl w:val="E81D071B"/>
    <w:lvl w:ilvl="0" w:tentative="0">
      <w:start w:val="17"/>
      <w:numFmt w:val="decimal"/>
      <w:suff w:val="nothing"/>
      <w:lvlText w:val="%1、"/>
      <w:lvlJc w:val="left"/>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47AB9"/>
    <w:rsid w:val="00E47E12"/>
    <w:rsid w:val="00E6315C"/>
    <w:rsid w:val="00E76B96"/>
    <w:rsid w:val="00E9459A"/>
    <w:rsid w:val="00EA65C8"/>
    <w:rsid w:val="00EC4451"/>
    <w:rsid w:val="00EE2525"/>
    <w:rsid w:val="00EE4FB1"/>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1E3D92"/>
    <w:rsid w:val="01264FE9"/>
    <w:rsid w:val="01320746"/>
    <w:rsid w:val="01664283"/>
    <w:rsid w:val="01776037"/>
    <w:rsid w:val="01AF64BC"/>
    <w:rsid w:val="01B21119"/>
    <w:rsid w:val="01EA0A25"/>
    <w:rsid w:val="01F26FB9"/>
    <w:rsid w:val="01F37531"/>
    <w:rsid w:val="023579C8"/>
    <w:rsid w:val="02365537"/>
    <w:rsid w:val="023A1380"/>
    <w:rsid w:val="024110AB"/>
    <w:rsid w:val="02A143D0"/>
    <w:rsid w:val="02A623F4"/>
    <w:rsid w:val="02B44320"/>
    <w:rsid w:val="030A4873"/>
    <w:rsid w:val="039458BC"/>
    <w:rsid w:val="03CE5557"/>
    <w:rsid w:val="04147B6B"/>
    <w:rsid w:val="04410970"/>
    <w:rsid w:val="0458764A"/>
    <w:rsid w:val="045C5C41"/>
    <w:rsid w:val="045E78EA"/>
    <w:rsid w:val="046D23D6"/>
    <w:rsid w:val="04E3270C"/>
    <w:rsid w:val="051F4336"/>
    <w:rsid w:val="058003D3"/>
    <w:rsid w:val="0585243C"/>
    <w:rsid w:val="05A916FD"/>
    <w:rsid w:val="05C85AC2"/>
    <w:rsid w:val="05EA06F1"/>
    <w:rsid w:val="06311C08"/>
    <w:rsid w:val="064F28F7"/>
    <w:rsid w:val="06606E3A"/>
    <w:rsid w:val="06947DDF"/>
    <w:rsid w:val="06A4344F"/>
    <w:rsid w:val="06D343B7"/>
    <w:rsid w:val="07235607"/>
    <w:rsid w:val="07750484"/>
    <w:rsid w:val="07775A94"/>
    <w:rsid w:val="07CB416F"/>
    <w:rsid w:val="07D50310"/>
    <w:rsid w:val="07FA3AC9"/>
    <w:rsid w:val="08277A83"/>
    <w:rsid w:val="08297565"/>
    <w:rsid w:val="084148CC"/>
    <w:rsid w:val="08CB0CA3"/>
    <w:rsid w:val="08DF3D52"/>
    <w:rsid w:val="09015385"/>
    <w:rsid w:val="093F3971"/>
    <w:rsid w:val="094009C2"/>
    <w:rsid w:val="09975CDD"/>
    <w:rsid w:val="09A03EDE"/>
    <w:rsid w:val="09A12E0A"/>
    <w:rsid w:val="0A2B08CC"/>
    <w:rsid w:val="0A9E5F43"/>
    <w:rsid w:val="0ACF69F6"/>
    <w:rsid w:val="0AD42A6C"/>
    <w:rsid w:val="0ADB6776"/>
    <w:rsid w:val="0B0A6753"/>
    <w:rsid w:val="0B507DED"/>
    <w:rsid w:val="0B6E5B51"/>
    <w:rsid w:val="0BF4035C"/>
    <w:rsid w:val="0C026B10"/>
    <w:rsid w:val="0C61289A"/>
    <w:rsid w:val="0D0137BF"/>
    <w:rsid w:val="0D476125"/>
    <w:rsid w:val="0D607708"/>
    <w:rsid w:val="0DA7141F"/>
    <w:rsid w:val="0DAD030B"/>
    <w:rsid w:val="0DB87CD2"/>
    <w:rsid w:val="0DFB52FC"/>
    <w:rsid w:val="0E415753"/>
    <w:rsid w:val="0E6E1608"/>
    <w:rsid w:val="0E965538"/>
    <w:rsid w:val="0EEF2A8D"/>
    <w:rsid w:val="0F065696"/>
    <w:rsid w:val="0F0C2F2C"/>
    <w:rsid w:val="0F293116"/>
    <w:rsid w:val="0F300228"/>
    <w:rsid w:val="0F467170"/>
    <w:rsid w:val="0F7B0BBA"/>
    <w:rsid w:val="0FCE0F47"/>
    <w:rsid w:val="0FE12519"/>
    <w:rsid w:val="0FE26120"/>
    <w:rsid w:val="0FFB6426"/>
    <w:rsid w:val="108C7EE0"/>
    <w:rsid w:val="10D34359"/>
    <w:rsid w:val="11107554"/>
    <w:rsid w:val="11537214"/>
    <w:rsid w:val="11F01C84"/>
    <w:rsid w:val="120078F0"/>
    <w:rsid w:val="121F3E0E"/>
    <w:rsid w:val="123B1F6E"/>
    <w:rsid w:val="12594A2B"/>
    <w:rsid w:val="12752FAF"/>
    <w:rsid w:val="12C53CBF"/>
    <w:rsid w:val="12FA4D3D"/>
    <w:rsid w:val="132C24D6"/>
    <w:rsid w:val="13324923"/>
    <w:rsid w:val="13640A4D"/>
    <w:rsid w:val="137C08A6"/>
    <w:rsid w:val="138342C3"/>
    <w:rsid w:val="138C3C92"/>
    <w:rsid w:val="13A60619"/>
    <w:rsid w:val="14201F34"/>
    <w:rsid w:val="1469095F"/>
    <w:rsid w:val="15022918"/>
    <w:rsid w:val="1516652E"/>
    <w:rsid w:val="151C63E2"/>
    <w:rsid w:val="15271495"/>
    <w:rsid w:val="158B6386"/>
    <w:rsid w:val="15941E22"/>
    <w:rsid w:val="15E52C78"/>
    <w:rsid w:val="15F02F80"/>
    <w:rsid w:val="161D2575"/>
    <w:rsid w:val="167F3E50"/>
    <w:rsid w:val="16B37F65"/>
    <w:rsid w:val="16D72D03"/>
    <w:rsid w:val="17193B6F"/>
    <w:rsid w:val="172C618F"/>
    <w:rsid w:val="1739327C"/>
    <w:rsid w:val="17424826"/>
    <w:rsid w:val="1791646E"/>
    <w:rsid w:val="17A451FC"/>
    <w:rsid w:val="17B95460"/>
    <w:rsid w:val="17CF144B"/>
    <w:rsid w:val="17E943D9"/>
    <w:rsid w:val="185D40A4"/>
    <w:rsid w:val="18664544"/>
    <w:rsid w:val="19262A8E"/>
    <w:rsid w:val="195C4BF4"/>
    <w:rsid w:val="197C0007"/>
    <w:rsid w:val="1A670100"/>
    <w:rsid w:val="1A943556"/>
    <w:rsid w:val="1AAB623F"/>
    <w:rsid w:val="1AB258A4"/>
    <w:rsid w:val="1AE810AB"/>
    <w:rsid w:val="1BBE3026"/>
    <w:rsid w:val="1BDA15BC"/>
    <w:rsid w:val="1C0C2E9C"/>
    <w:rsid w:val="1C3D2105"/>
    <w:rsid w:val="1C3F1570"/>
    <w:rsid w:val="1C4A1E12"/>
    <w:rsid w:val="1C813548"/>
    <w:rsid w:val="1C8F27F1"/>
    <w:rsid w:val="1CF82E88"/>
    <w:rsid w:val="1D86647B"/>
    <w:rsid w:val="1DC454C9"/>
    <w:rsid w:val="1DE57900"/>
    <w:rsid w:val="1E105B1F"/>
    <w:rsid w:val="1EBA1E08"/>
    <w:rsid w:val="1ED701A5"/>
    <w:rsid w:val="1F277B72"/>
    <w:rsid w:val="1F6C5D0D"/>
    <w:rsid w:val="1F951999"/>
    <w:rsid w:val="1FB262C1"/>
    <w:rsid w:val="1FF27875"/>
    <w:rsid w:val="20254EDC"/>
    <w:rsid w:val="2055466D"/>
    <w:rsid w:val="2058454C"/>
    <w:rsid w:val="206E6027"/>
    <w:rsid w:val="209D4C41"/>
    <w:rsid w:val="20AA2093"/>
    <w:rsid w:val="211F048E"/>
    <w:rsid w:val="218358F0"/>
    <w:rsid w:val="21A217E8"/>
    <w:rsid w:val="21A41CD4"/>
    <w:rsid w:val="21AD2898"/>
    <w:rsid w:val="21B21E14"/>
    <w:rsid w:val="21EA7433"/>
    <w:rsid w:val="21F20627"/>
    <w:rsid w:val="223B7515"/>
    <w:rsid w:val="2273608F"/>
    <w:rsid w:val="22A275AD"/>
    <w:rsid w:val="22C76102"/>
    <w:rsid w:val="22FA4207"/>
    <w:rsid w:val="23036D2C"/>
    <w:rsid w:val="2395624F"/>
    <w:rsid w:val="2396465A"/>
    <w:rsid w:val="23D66129"/>
    <w:rsid w:val="242E18FB"/>
    <w:rsid w:val="24375C15"/>
    <w:rsid w:val="246A53D5"/>
    <w:rsid w:val="247A690F"/>
    <w:rsid w:val="24D84CE9"/>
    <w:rsid w:val="24E92284"/>
    <w:rsid w:val="2511759F"/>
    <w:rsid w:val="256D6D05"/>
    <w:rsid w:val="25744C7A"/>
    <w:rsid w:val="263453F8"/>
    <w:rsid w:val="263C68E5"/>
    <w:rsid w:val="26400EBA"/>
    <w:rsid w:val="2650148C"/>
    <w:rsid w:val="26604950"/>
    <w:rsid w:val="26937CAD"/>
    <w:rsid w:val="26A55390"/>
    <w:rsid w:val="26DF58EA"/>
    <w:rsid w:val="26E86FA4"/>
    <w:rsid w:val="26F369E1"/>
    <w:rsid w:val="278A7B32"/>
    <w:rsid w:val="27D26266"/>
    <w:rsid w:val="27DA025D"/>
    <w:rsid w:val="27E926C8"/>
    <w:rsid w:val="27F84050"/>
    <w:rsid w:val="28011B74"/>
    <w:rsid w:val="2861644F"/>
    <w:rsid w:val="28683667"/>
    <w:rsid w:val="287D074A"/>
    <w:rsid w:val="28832A7D"/>
    <w:rsid w:val="28B75145"/>
    <w:rsid w:val="28F76ACD"/>
    <w:rsid w:val="29B02846"/>
    <w:rsid w:val="2A433DD1"/>
    <w:rsid w:val="2A5F682C"/>
    <w:rsid w:val="2A850408"/>
    <w:rsid w:val="2AFF1E1F"/>
    <w:rsid w:val="2B27185F"/>
    <w:rsid w:val="2B903A3A"/>
    <w:rsid w:val="2BA3285B"/>
    <w:rsid w:val="2BB00AB9"/>
    <w:rsid w:val="2BB92785"/>
    <w:rsid w:val="2BE11EED"/>
    <w:rsid w:val="2BE47A1F"/>
    <w:rsid w:val="2BEA5A48"/>
    <w:rsid w:val="2C3342E6"/>
    <w:rsid w:val="2C3B319A"/>
    <w:rsid w:val="2C6234F2"/>
    <w:rsid w:val="2C707634"/>
    <w:rsid w:val="2CCC7151"/>
    <w:rsid w:val="2CD6118A"/>
    <w:rsid w:val="2CF008E7"/>
    <w:rsid w:val="2D03418D"/>
    <w:rsid w:val="2D5568C4"/>
    <w:rsid w:val="2D5C355C"/>
    <w:rsid w:val="2DBB1C5C"/>
    <w:rsid w:val="2DE85EFD"/>
    <w:rsid w:val="2E40760B"/>
    <w:rsid w:val="2E6356A7"/>
    <w:rsid w:val="2F36293F"/>
    <w:rsid w:val="2F7A5790"/>
    <w:rsid w:val="2F834F89"/>
    <w:rsid w:val="2F9B5244"/>
    <w:rsid w:val="2FA02C29"/>
    <w:rsid w:val="30110A49"/>
    <w:rsid w:val="304235BD"/>
    <w:rsid w:val="30674160"/>
    <w:rsid w:val="311F45E1"/>
    <w:rsid w:val="314074A8"/>
    <w:rsid w:val="31600B93"/>
    <w:rsid w:val="31B42A02"/>
    <w:rsid w:val="321761DD"/>
    <w:rsid w:val="322742E6"/>
    <w:rsid w:val="324A2A66"/>
    <w:rsid w:val="32A035D1"/>
    <w:rsid w:val="32D2354E"/>
    <w:rsid w:val="33BC7EC4"/>
    <w:rsid w:val="34563F2A"/>
    <w:rsid w:val="34651450"/>
    <w:rsid w:val="34BA1016"/>
    <w:rsid w:val="352F4FEE"/>
    <w:rsid w:val="353006C9"/>
    <w:rsid w:val="35E90F65"/>
    <w:rsid w:val="36064F2B"/>
    <w:rsid w:val="36117B51"/>
    <w:rsid w:val="36282051"/>
    <w:rsid w:val="36324A66"/>
    <w:rsid w:val="36490B63"/>
    <w:rsid w:val="366B6DD7"/>
    <w:rsid w:val="367A06A5"/>
    <w:rsid w:val="37B80232"/>
    <w:rsid w:val="37EF5645"/>
    <w:rsid w:val="384E323D"/>
    <w:rsid w:val="388574E5"/>
    <w:rsid w:val="388D06F3"/>
    <w:rsid w:val="388E2006"/>
    <w:rsid w:val="38960196"/>
    <w:rsid w:val="38CB338F"/>
    <w:rsid w:val="391705BD"/>
    <w:rsid w:val="394413FB"/>
    <w:rsid w:val="3964614D"/>
    <w:rsid w:val="398203D3"/>
    <w:rsid w:val="399F2BC2"/>
    <w:rsid w:val="39C779F1"/>
    <w:rsid w:val="39D23390"/>
    <w:rsid w:val="39D435F1"/>
    <w:rsid w:val="3A015D92"/>
    <w:rsid w:val="3A676BB4"/>
    <w:rsid w:val="3AB818AA"/>
    <w:rsid w:val="3B1A4634"/>
    <w:rsid w:val="3B3A1DA3"/>
    <w:rsid w:val="3B3C5B77"/>
    <w:rsid w:val="3B3D42BE"/>
    <w:rsid w:val="3B5424B5"/>
    <w:rsid w:val="3B753098"/>
    <w:rsid w:val="3B8713C1"/>
    <w:rsid w:val="3BCA412D"/>
    <w:rsid w:val="3C4A6A2B"/>
    <w:rsid w:val="3C650E53"/>
    <w:rsid w:val="3C680688"/>
    <w:rsid w:val="3C757B77"/>
    <w:rsid w:val="3CED6FD1"/>
    <w:rsid w:val="3D4A6087"/>
    <w:rsid w:val="3DAC5CA6"/>
    <w:rsid w:val="3DB50E5B"/>
    <w:rsid w:val="3DE6740A"/>
    <w:rsid w:val="3DFA1540"/>
    <w:rsid w:val="3E1C3315"/>
    <w:rsid w:val="3E247A94"/>
    <w:rsid w:val="3E2D18ED"/>
    <w:rsid w:val="3E723E2B"/>
    <w:rsid w:val="3E77366F"/>
    <w:rsid w:val="3E8B7FB1"/>
    <w:rsid w:val="3F1955BD"/>
    <w:rsid w:val="3F6260FB"/>
    <w:rsid w:val="3FF8211E"/>
    <w:rsid w:val="3FFB33B2"/>
    <w:rsid w:val="401D2DFC"/>
    <w:rsid w:val="403E3527"/>
    <w:rsid w:val="404F3622"/>
    <w:rsid w:val="4071181D"/>
    <w:rsid w:val="40CA3130"/>
    <w:rsid w:val="411A6C40"/>
    <w:rsid w:val="415F6CF4"/>
    <w:rsid w:val="416A2100"/>
    <w:rsid w:val="416D2F7D"/>
    <w:rsid w:val="4178629E"/>
    <w:rsid w:val="41BA25F5"/>
    <w:rsid w:val="41D27972"/>
    <w:rsid w:val="41D97346"/>
    <w:rsid w:val="41E060B7"/>
    <w:rsid w:val="426E0BA8"/>
    <w:rsid w:val="4281305B"/>
    <w:rsid w:val="42FC0A69"/>
    <w:rsid w:val="43343E26"/>
    <w:rsid w:val="433A2253"/>
    <w:rsid w:val="4340170F"/>
    <w:rsid w:val="434D08AF"/>
    <w:rsid w:val="435968D0"/>
    <w:rsid w:val="436D6BB9"/>
    <w:rsid w:val="43740C1D"/>
    <w:rsid w:val="43CA332A"/>
    <w:rsid w:val="43F237F3"/>
    <w:rsid w:val="444035EC"/>
    <w:rsid w:val="4487121B"/>
    <w:rsid w:val="448A1F0F"/>
    <w:rsid w:val="448E5211"/>
    <w:rsid w:val="44A613A3"/>
    <w:rsid w:val="44B76697"/>
    <w:rsid w:val="44CD1E32"/>
    <w:rsid w:val="44DE39F5"/>
    <w:rsid w:val="45234642"/>
    <w:rsid w:val="4552460C"/>
    <w:rsid w:val="456227F4"/>
    <w:rsid w:val="458D6121"/>
    <w:rsid w:val="46026FB0"/>
    <w:rsid w:val="46297974"/>
    <w:rsid w:val="46476F48"/>
    <w:rsid w:val="466B0DF4"/>
    <w:rsid w:val="468E6FDC"/>
    <w:rsid w:val="4718731F"/>
    <w:rsid w:val="47AF4D11"/>
    <w:rsid w:val="47D75D20"/>
    <w:rsid w:val="47D91706"/>
    <w:rsid w:val="48295F3F"/>
    <w:rsid w:val="48840628"/>
    <w:rsid w:val="499066D4"/>
    <w:rsid w:val="49D3002D"/>
    <w:rsid w:val="4A012B81"/>
    <w:rsid w:val="4A821CA3"/>
    <w:rsid w:val="4AAE19D8"/>
    <w:rsid w:val="4B0C247A"/>
    <w:rsid w:val="4B783852"/>
    <w:rsid w:val="4BA17A6D"/>
    <w:rsid w:val="4BBC5983"/>
    <w:rsid w:val="4C3C4C39"/>
    <w:rsid w:val="4CB311FE"/>
    <w:rsid w:val="4CE60A20"/>
    <w:rsid w:val="4D0A1CC7"/>
    <w:rsid w:val="4D3A3304"/>
    <w:rsid w:val="4D6C0AE1"/>
    <w:rsid w:val="4DD21613"/>
    <w:rsid w:val="4E2054D7"/>
    <w:rsid w:val="4E212877"/>
    <w:rsid w:val="4E394F2A"/>
    <w:rsid w:val="4E5C1022"/>
    <w:rsid w:val="4F4A14E2"/>
    <w:rsid w:val="4F4E4E0F"/>
    <w:rsid w:val="4F5435A5"/>
    <w:rsid w:val="4F7F0B09"/>
    <w:rsid w:val="4F802680"/>
    <w:rsid w:val="4FA87C2D"/>
    <w:rsid w:val="4FB7118C"/>
    <w:rsid w:val="50645CA8"/>
    <w:rsid w:val="506A2FF0"/>
    <w:rsid w:val="50FF1F96"/>
    <w:rsid w:val="51040A17"/>
    <w:rsid w:val="512F1226"/>
    <w:rsid w:val="51435239"/>
    <w:rsid w:val="514B0B63"/>
    <w:rsid w:val="51AA73FC"/>
    <w:rsid w:val="51B6604B"/>
    <w:rsid w:val="51EF346F"/>
    <w:rsid w:val="52012CAB"/>
    <w:rsid w:val="5219602A"/>
    <w:rsid w:val="523123A0"/>
    <w:rsid w:val="523E2B05"/>
    <w:rsid w:val="52625AA7"/>
    <w:rsid w:val="52873A90"/>
    <w:rsid w:val="52DE6BCC"/>
    <w:rsid w:val="5333015A"/>
    <w:rsid w:val="53344776"/>
    <w:rsid w:val="537C7D09"/>
    <w:rsid w:val="53A155D9"/>
    <w:rsid w:val="53B54930"/>
    <w:rsid w:val="53CE3177"/>
    <w:rsid w:val="53F87A3F"/>
    <w:rsid w:val="5409540B"/>
    <w:rsid w:val="548A7C35"/>
    <w:rsid w:val="54A36C24"/>
    <w:rsid w:val="54F1729A"/>
    <w:rsid w:val="55670D23"/>
    <w:rsid w:val="55E4027B"/>
    <w:rsid w:val="560E29D8"/>
    <w:rsid w:val="561B066F"/>
    <w:rsid w:val="562E599A"/>
    <w:rsid w:val="5649544A"/>
    <w:rsid w:val="56685A5F"/>
    <w:rsid w:val="567A204F"/>
    <w:rsid w:val="5712720C"/>
    <w:rsid w:val="57E83B4D"/>
    <w:rsid w:val="58626A55"/>
    <w:rsid w:val="589E5285"/>
    <w:rsid w:val="58B02FBD"/>
    <w:rsid w:val="58D97457"/>
    <w:rsid w:val="58E10AA2"/>
    <w:rsid w:val="59606088"/>
    <w:rsid w:val="5A1F5B49"/>
    <w:rsid w:val="5A821E11"/>
    <w:rsid w:val="5A9102A6"/>
    <w:rsid w:val="5A942B8D"/>
    <w:rsid w:val="5AAF3568"/>
    <w:rsid w:val="5B57504B"/>
    <w:rsid w:val="5B6156CC"/>
    <w:rsid w:val="5C991000"/>
    <w:rsid w:val="5CBC47AD"/>
    <w:rsid w:val="5CF95C10"/>
    <w:rsid w:val="5D445AA3"/>
    <w:rsid w:val="5D4F5A01"/>
    <w:rsid w:val="5D556911"/>
    <w:rsid w:val="5D88386E"/>
    <w:rsid w:val="5DDF14F1"/>
    <w:rsid w:val="5E067F31"/>
    <w:rsid w:val="5E4F7594"/>
    <w:rsid w:val="5E651423"/>
    <w:rsid w:val="5E943229"/>
    <w:rsid w:val="5ED35A81"/>
    <w:rsid w:val="5F7A0EDD"/>
    <w:rsid w:val="5F8A33DA"/>
    <w:rsid w:val="5FA83F53"/>
    <w:rsid w:val="601E4304"/>
    <w:rsid w:val="602844BB"/>
    <w:rsid w:val="606469A1"/>
    <w:rsid w:val="606E7AE8"/>
    <w:rsid w:val="606F170E"/>
    <w:rsid w:val="60C97836"/>
    <w:rsid w:val="60DB02FA"/>
    <w:rsid w:val="61133E1C"/>
    <w:rsid w:val="619024AA"/>
    <w:rsid w:val="61A74EFB"/>
    <w:rsid w:val="61AF0925"/>
    <w:rsid w:val="61F734FF"/>
    <w:rsid w:val="61F74869"/>
    <w:rsid w:val="62312A9A"/>
    <w:rsid w:val="62683FE2"/>
    <w:rsid w:val="626F0E29"/>
    <w:rsid w:val="6290598E"/>
    <w:rsid w:val="62A10CA5"/>
    <w:rsid w:val="62A17D34"/>
    <w:rsid w:val="62CF1196"/>
    <w:rsid w:val="62D147B3"/>
    <w:rsid w:val="63811696"/>
    <w:rsid w:val="63BF400D"/>
    <w:rsid w:val="63E15A7D"/>
    <w:rsid w:val="64354559"/>
    <w:rsid w:val="64582E10"/>
    <w:rsid w:val="64925E76"/>
    <w:rsid w:val="649A7622"/>
    <w:rsid w:val="651E04A9"/>
    <w:rsid w:val="65326CE0"/>
    <w:rsid w:val="653B7E49"/>
    <w:rsid w:val="654B4ACE"/>
    <w:rsid w:val="65565C63"/>
    <w:rsid w:val="655A5E64"/>
    <w:rsid w:val="65651AD3"/>
    <w:rsid w:val="65986EAB"/>
    <w:rsid w:val="65A61FF0"/>
    <w:rsid w:val="65BE4AE3"/>
    <w:rsid w:val="65CC6BBB"/>
    <w:rsid w:val="65E36988"/>
    <w:rsid w:val="65E36B88"/>
    <w:rsid w:val="66345218"/>
    <w:rsid w:val="665671D5"/>
    <w:rsid w:val="666435CB"/>
    <w:rsid w:val="66C43673"/>
    <w:rsid w:val="66F735F1"/>
    <w:rsid w:val="670F4590"/>
    <w:rsid w:val="676C246A"/>
    <w:rsid w:val="67A32818"/>
    <w:rsid w:val="67AF1DCD"/>
    <w:rsid w:val="67B76E85"/>
    <w:rsid w:val="67EA61C4"/>
    <w:rsid w:val="67EE209B"/>
    <w:rsid w:val="67F376D4"/>
    <w:rsid w:val="680075CA"/>
    <w:rsid w:val="688375D9"/>
    <w:rsid w:val="68DE445D"/>
    <w:rsid w:val="68F7175B"/>
    <w:rsid w:val="68FB0F95"/>
    <w:rsid w:val="69C667D5"/>
    <w:rsid w:val="6A740D55"/>
    <w:rsid w:val="6AB86746"/>
    <w:rsid w:val="6ABE7379"/>
    <w:rsid w:val="6AEB1C2B"/>
    <w:rsid w:val="6B0034CD"/>
    <w:rsid w:val="6B6A79F8"/>
    <w:rsid w:val="6B8C66BD"/>
    <w:rsid w:val="6BCF0494"/>
    <w:rsid w:val="6BEC6BC9"/>
    <w:rsid w:val="6BED516E"/>
    <w:rsid w:val="6C1A0813"/>
    <w:rsid w:val="6C1D25FA"/>
    <w:rsid w:val="6C2D4165"/>
    <w:rsid w:val="6CA56CEA"/>
    <w:rsid w:val="6CEA04E7"/>
    <w:rsid w:val="6CF801DC"/>
    <w:rsid w:val="6D312A7D"/>
    <w:rsid w:val="6D396CFB"/>
    <w:rsid w:val="6D3F33CC"/>
    <w:rsid w:val="6DB75915"/>
    <w:rsid w:val="6DD4449B"/>
    <w:rsid w:val="6E16454E"/>
    <w:rsid w:val="6E615616"/>
    <w:rsid w:val="6E7362C6"/>
    <w:rsid w:val="6E805766"/>
    <w:rsid w:val="6EF07817"/>
    <w:rsid w:val="6F092906"/>
    <w:rsid w:val="6F097C10"/>
    <w:rsid w:val="6F5B05E8"/>
    <w:rsid w:val="6F9A0300"/>
    <w:rsid w:val="6FD346A9"/>
    <w:rsid w:val="701D586D"/>
    <w:rsid w:val="70EF7B22"/>
    <w:rsid w:val="71157C60"/>
    <w:rsid w:val="714C1EF3"/>
    <w:rsid w:val="715275D8"/>
    <w:rsid w:val="717779D3"/>
    <w:rsid w:val="725162FB"/>
    <w:rsid w:val="72564976"/>
    <w:rsid w:val="726423A5"/>
    <w:rsid w:val="72AE1539"/>
    <w:rsid w:val="72BA496F"/>
    <w:rsid w:val="72CA214F"/>
    <w:rsid w:val="72ED47BB"/>
    <w:rsid w:val="72F27A06"/>
    <w:rsid w:val="734C3EE7"/>
    <w:rsid w:val="7362007D"/>
    <w:rsid w:val="73942E89"/>
    <w:rsid w:val="73C0566E"/>
    <w:rsid w:val="73EC4A73"/>
    <w:rsid w:val="743B1B1E"/>
    <w:rsid w:val="746E403A"/>
    <w:rsid w:val="748B3EC4"/>
    <w:rsid w:val="74B63BFA"/>
    <w:rsid w:val="75316A15"/>
    <w:rsid w:val="7536480C"/>
    <w:rsid w:val="754341A3"/>
    <w:rsid w:val="75643B8A"/>
    <w:rsid w:val="75F11BAE"/>
    <w:rsid w:val="761340A0"/>
    <w:rsid w:val="76683FE9"/>
    <w:rsid w:val="767C658F"/>
    <w:rsid w:val="769A0BED"/>
    <w:rsid w:val="76CC54DC"/>
    <w:rsid w:val="76EE63EF"/>
    <w:rsid w:val="779B7BAD"/>
    <w:rsid w:val="77E43D15"/>
    <w:rsid w:val="787B5C11"/>
    <w:rsid w:val="78904137"/>
    <w:rsid w:val="78FD327E"/>
    <w:rsid w:val="791653FC"/>
    <w:rsid w:val="791A10F0"/>
    <w:rsid w:val="792D58D5"/>
    <w:rsid w:val="79650AA5"/>
    <w:rsid w:val="79B060D9"/>
    <w:rsid w:val="79BD0E2F"/>
    <w:rsid w:val="7A073509"/>
    <w:rsid w:val="7A0F3269"/>
    <w:rsid w:val="7A1952ED"/>
    <w:rsid w:val="7A1F20B3"/>
    <w:rsid w:val="7A2D0AA1"/>
    <w:rsid w:val="7A7E6973"/>
    <w:rsid w:val="7AAD6DD9"/>
    <w:rsid w:val="7B181EF2"/>
    <w:rsid w:val="7B1B5C3E"/>
    <w:rsid w:val="7B282F94"/>
    <w:rsid w:val="7B355031"/>
    <w:rsid w:val="7B3D2312"/>
    <w:rsid w:val="7BBB2EEA"/>
    <w:rsid w:val="7BE3090B"/>
    <w:rsid w:val="7C63519C"/>
    <w:rsid w:val="7CA17C79"/>
    <w:rsid w:val="7CA97FA9"/>
    <w:rsid w:val="7CF000CF"/>
    <w:rsid w:val="7CF776B9"/>
    <w:rsid w:val="7D802E56"/>
    <w:rsid w:val="7DC22469"/>
    <w:rsid w:val="7E0711A6"/>
    <w:rsid w:val="7E356D01"/>
    <w:rsid w:val="7EAB405F"/>
    <w:rsid w:val="7EB579F0"/>
    <w:rsid w:val="7EC56E62"/>
    <w:rsid w:val="7FA9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7"/>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6">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List 2"/>
    <w:basedOn w:val="1"/>
    <w:next w:val="3"/>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3">
    <w:name w:val="Plain Text"/>
    <w:basedOn w:val="1"/>
    <w:link w:val="36"/>
    <w:qFormat/>
    <w:uiPriority w:val="0"/>
    <w:rPr>
      <w:rFonts w:ascii="宋体" w:hAnsi="Courier New" w:cs="宋体"/>
      <w:szCs w:val="21"/>
    </w:rPr>
  </w:style>
  <w:style w:type="paragraph" w:styleId="7">
    <w:name w:val="Normal Indent"/>
    <w:basedOn w:val="1"/>
    <w:next w:val="8"/>
    <w:link w:val="35"/>
    <w:qFormat/>
    <w:uiPriority w:val="0"/>
    <w:pPr>
      <w:ind w:firstLine="420"/>
    </w:pPr>
    <w:rPr>
      <w:szCs w:val="20"/>
    </w:rPr>
  </w:style>
  <w:style w:type="paragraph" w:styleId="8">
    <w:name w:val="footer"/>
    <w:basedOn w:val="1"/>
    <w:link w:val="38"/>
    <w:unhideWhenUsed/>
    <w:qFormat/>
    <w:uiPriority w:val="99"/>
    <w:pPr>
      <w:tabs>
        <w:tab w:val="center" w:pos="4153"/>
        <w:tab w:val="right" w:pos="8306"/>
      </w:tabs>
      <w:snapToGrid w:val="0"/>
      <w:jc w:val="left"/>
    </w:pPr>
    <w:rPr>
      <w:sz w:val="18"/>
      <w:szCs w:val="18"/>
    </w:rPr>
  </w:style>
  <w:style w:type="paragraph" w:styleId="9">
    <w:name w:val="annotation text"/>
    <w:basedOn w:val="1"/>
    <w:link w:val="53"/>
    <w:qFormat/>
    <w:uiPriority w:val="0"/>
    <w:pPr>
      <w:jc w:val="left"/>
    </w:pPr>
  </w:style>
  <w:style w:type="paragraph" w:styleId="10">
    <w:name w:val="index 6"/>
    <w:next w:val="1"/>
    <w:qFormat/>
    <w:uiPriority w:val="0"/>
    <w:pPr>
      <w:jc w:val="both"/>
    </w:pPr>
    <w:rPr>
      <w:rFonts w:ascii="Times New Roman" w:hAnsi="Times New Roman" w:eastAsia="宋体" w:cs="Times New Roman"/>
      <w:sz w:val="21"/>
      <w:szCs w:val="24"/>
      <w:lang w:val="en-US" w:eastAsia="zh-CN" w:bidi="ar-SA"/>
    </w:rPr>
  </w:style>
  <w:style w:type="paragraph" w:styleId="11">
    <w:name w:val="Body Text"/>
    <w:basedOn w:val="1"/>
    <w:next w:val="1"/>
    <w:link w:val="45"/>
    <w:qFormat/>
    <w:uiPriority w:val="0"/>
    <w:pPr>
      <w:tabs>
        <w:tab w:val="left" w:pos="562"/>
        <w:tab w:val="left" w:pos="3372"/>
        <w:tab w:val="left" w:pos="3653"/>
      </w:tabs>
    </w:pPr>
    <w:rPr>
      <w:sz w:val="24"/>
    </w:rPr>
  </w:style>
  <w:style w:type="paragraph" w:styleId="12">
    <w:name w:val="Body Text Indent"/>
    <w:basedOn w:val="1"/>
    <w:next w:val="1"/>
    <w:semiHidden/>
    <w:qFormat/>
    <w:uiPriority w:val="0"/>
    <w:pPr>
      <w:spacing w:line="360" w:lineRule="auto"/>
      <w:ind w:left="720" w:hanging="720" w:hangingChars="300"/>
    </w:pPr>
    <w:rPr>
      <w:sz w:val="24"/>
      <w:szCs w:val="20"/>
    </w:rPr>
  </w:style>
  <w:style w:type="paragraph" w:styleId="13">
    <w:name w:val="Balloon Text"/>
    <w:basedOn w:val="1"/>
    <w:link w:val="52"/>
    <w:semiHidden/>
    <w:unhideWhenUsed/>
    <w:qFormat/>
    <w:uiPriority w:val="99"/>
    <w:rPr>
      <w:sz w:val="18"/>
      <w:szCs w:val="18"/>
    </w:rPr>
  </w:style>
  <w:style w:type="paragraph" w:styleId="14">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11"/>
    <w:next w:val="1"/>
    <w:qFormat/>
    <w:uiPriority w:val="0"/>
    <w:pPr>
      <w:ind w:firstLine="420" w:firstLineChars="100"/>
    </w:pPr>
  </w:style>
  <w:style w:type="paragraph" w:styleId="23">
    <w:name w:val="Body Text First Indent 2"/>
    <w:basedOn w:val="12"/>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表格文字"/>
    <w:basedOn w:val="1"/>
    <w:qFormat/>
    <w:uiPriority w:val="0"/>
    <w:pPr>
      <w:spacing w:before="25" w:after="25"/>
    </w:pPr>
    <w:rPr>
      <w:bCs/>
      <w:spacing w:val="10"/>
      <w:szCs w:val="20"/>
    </w:rPr>
  </w:style>
  <w:style w:type="paragraph" w:customStyle="1" w:styleId="32">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3">
    <w:name w:val="标题 1 Char"/>
    <w:link w:val="4"/>
    <w:qFormat/>
    <w:uiPriority w:val="0"/>
    <w:rPr>
      <w:rFonts w:ascii="宋体" w:hAnsi="宋体" w:eastAsia="黑体"/>
      <w:b/>
      <w:bCs/>
      <w:kern w:val="44"/>
      <w:sz w:val="28"/>
      <w:szCs w:val="44"/>
      <w:lang w:val="en-US" w:eastAsia="zh-CN" w:bidi="ar-SA"/>
    </w:rPr>
  </w:style>
  <w:style w:type="character" w:customStyle="1" w:styleId="34">
    <w:name w:val="纯文本 字符"/>
    <w:basedOn w:val="26"/>
    <w:semiHidden/>
    <w:qFormat/>
    <w:uiPriority w:val="99"/>
    <w:rPr>
      <w:rFonts w:hAnsi="Courier New" w:cs="Courier New" w:asciiTheme="minorEastAsia"/>
      <w:szCs w:val="24"/>
    </w:rPr>
  </w:style>
  <w:style w:type="character" w:customStyle="1" w:styleId="35">
    <w:name w:val="正文缩进 Char1"/>
    <w:basedOn w:val="26"/>
    <w:link w:val="7"/>
    <w:qFormat/>
    <w:uiPriority w:val="0"/>
    <w:rPr>
      <w:rFonts w:ascii="Times New Roman" w:hAnsi="Times New Roman" w:eastAsia="宋体" w:cs="Times New Roman"/>
      <w:szCs w:val="20"/>
    </w:rPr>
  </w:style>
  <w:style w:type="character" w:customStyle="1" w:styleId="36">
    <w:name w:val="纯文本 Char1"/>
    <w:basedOn w:val="26"/>
    <w:link w:val="3"/>
    <w:qFormat/>
    <w:uiPriority w:val="0"/>
    <w:rPr>
      <w:rFonts w:ascii="宋体" w:hAnsi="Courier New" w:eastAsia="宋体" w:cs="宋体"/>
      <w:szCs w:val="21"/>
    </w:rPr>
  </w:style>
  <w:style w:type="character" w:customStyle="1" w:styleId="37">
    <w:name w:val="页眉 Char"/>
    <w:basedOn w:val="26"/>
    <w:link w:val="14"/>
    <w:qFormat/>
    <w:uiPriority w:val="99"/>
    <w:rPr>
      <w:rFonts w:ascii="Times New Roman" w:hAnsi="Times New Roman" w:eastAsia="宋体" w:cs="Times New Roman"/>
      <w:sz w:val="18"/>
      <w:szCs w:val="18"/>
    </w:rPr>
  </w:style>
  <w:style w:type="character" w:customStyle="1" w:styleId="38">
    <w:name w:val="页脚 Char"/>
    <w:basedOn w:val="26"/>
    <w:link w:val="8"/>
    <w:qFormat/>
    <w:uiPriority w:val="99"/>
    <w:rPr>
      <w:rFonts w:ascii="Times New Roman" w:hAnsi="Times New Roman" w:eastAsia="宋体" w:cs="Times New Roman"/>
      <w:sz w:val="18"/>
      <w:szCs w:val="18"/>
    </w:rPr>
  </w:style>
  <w:style w:type="character" w:customStyle="1" w:styleId="39">
    <w:name w:val="正文缩进 Char1 Char"/>
    <w:basedOn w:val="26"/>
    <w:qFormat/>
    <w:uiPriority w:val="0"/>
    <w:rPr>
      <w:kern w:val="2"/>
      <w:sz w:val="21"/>
    </w:rPr>
  </w:style>
  <w:style w:type="character" w:customStyle="1" w:styleId="40">
    <w:name w:val="纯文本 Char"/>
    <w:basedOn w:val="26"/>
    <w:qFormat/>
    <w:uiPriority w:val="0"/>
    <w:rPr>
      <w:rFonts w:ascii="宋体" w:hAnsi="Courier New" w:cs="宋体"/>
      <w:kern w:val="2"/>
      <w:sz w:val="21"/>
      <w:szCs w:val="21"/>
    </w:rPr>
  </w:style>
  <w:style w:type="character" w:customStyle="1" w:styleId="41">
    <w:name w:val="正文1 Char Char"/>
    <w:link w:val="42"/>
    <w:qFormat/>
    <w:uiPriority w:val="0"/>
    <w:rPr>
      <w:rFonts w:ascii="宋体"/>
      <w:sz w:val="24"/>
    </w:rPr>
  </w:style>
  <w:style w:type="paragraph" w:customStyle="1" w:styleId="42">
    <w:name w:val="正文1"/>
    <w:link w:val="41"/>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3">
    <w:name w:val="样式 样式 小四 行距: 1.5 倍行距 + 首行缩进:  3 字符"/>
    <w:basedOn w:val="1"/>
    <w:qFormat/>
    <w:uiPriority w:val="0"/>
    <w:pPr>
      <w:ind w:firstLine="420" w:firstLineChars="200"/>
    </w:pPr>
    <w:rPr>
      <w:rFonts w:ascii="宋体" w:hAnsi="宋体" w:cs="宋体"/>
      <w:szCs w:val="21"/>
    </w:rPr>
  </w:style>
  <w:style w:type="paragraph" w:styleId="44">
    <w:name w:val="List Paragraph"/>
    <w:basedOn w:val="1"/>
    <w:qFormat/>
    <w:uiPriority w:val="99"/>
    <w:pPr>
      <w:ind w:firstLine="420" w:firstLineChars="200"/>
    </w:pPr>
  </w:style>
  <w:style w:type="character" w:customStyle="1" w:styleId="45">
    <w:name w:val="正文文本 Char"/>
    <w:basedOn w:val="26"/>
    <w:link w:val="11"/>
    <w:qFormat/>
    <w:uiPriority w:val="0"/>
    <w:rPr>
      <w:rFonts w:ascii="Times New Roman" w:hAnsi="Times New Roman" w:eastAsia="宋体" w:cs="Times New Roman"/>
      <w:sz w:val="24"/>
      <w:szCs w:val="24"/>
    </w:rPr>
  </w:style>
  <w:style w:type="character" w:customStyle="1" w:styleId="46">
    <w:name w:val="列出段落 字符"/>
    <w:link w:val="47"/>
    <w:qFormat/>
    <w:uiPriority w:val="0"/>
    <w:rPr>
      <w:szCs w:val="24"/>
    </w:rPr>
  </w:style>
  <w:style w:type="paragraph" w:customStyle="1" w:styleId="47">
    <w:name w:val="列出段落1"/>
    <w:basedOn w:val="1"/>
    <w:link w:val="46"/>
    <w:qFormat/>
    <w:uiPriority w:val="0"/>
    <w:pPr>
      <w:ind w:firstLine="420" w:firstLineChars="200"/>
    </w:pPr>
    <w:rPr>
      <w:rFonts w:asciiTheme="minorHAnsi" w:hAnsiTheme="minorHAnsi" w:eastAsiaTheme="minorEastAsia" w:cstheme="minorBidi"/>
    </w:rPr>
  </w:style>
  <w:style w:type="paragraph" w:customStyle="1" w:styleId="48">
    <w:name w:val="表格内文字"/>
    <w:basedOn w:val="1"/>
    <w:qFormat/>
    <w:uiPriority w:val="0"/>
    <w:rPr>
      <w:sz w:val="24"/>
      <w:szCs w:val="20"/>
    </w:rPr>
  </w:style>
  <w:style w:type="paragraph" w:customStyle="1" w:styleId="49">
    <w:name w:val="_Style 2"/>
    <w:basedOn w:val="1"/>
    <w:qFormat/>
    <w:uiPriority w:val="0"/>
    <w:pPr>
      <w:ind w:firstLine="420" w:firstLineChars="200"/>
    </w:pPr>
    <w:rPr>
      <w:rFonts w:ascii="Calibri" w:hAnsi="Calibri"/>
      <w:szCs w:val="22"/>
    </w:rPr>
  </w:style>
  <w:style w:type="character" w:customStyle="1" w:styleId="50">
    <w:name w:val="Body text|1_"/>
    <w:basedOn w:val="26"/>
    <w:link w:val="51"/>
    <w:qFormat/>
    <w:uiPriority w:val="0"/>
    <w:rPr>
      <w:rFonts w:ascii="宋体" w:hAnsi="宋体" w:cs="宋体"/>
      <w:lang w:val="zh-TW" w:eastAsia="zh-TW" w:bidi="zh-TW"/>
    </w:rPr>
  </w:style>
  <w:style w:type="paragraph" w:customStyle="1" w:styleId="51">
    <w:name w:val="Body text|1"/>
    <w:basedOn w:val="1"/>
    <w:link w:val="50"/>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2">
    <w:name w:val="批注框文本 Char"/>
    <w:basedOn w:val="26"/>
    <w:link w:val="13"/>
    <w:semiHidden/>
    <w:qFormat/>
    <w:uiPriority w:val="99"/>
    <w:rPr>
      <w:rFonts w:ascii="Times New Roman" w:hAnsi="Times New Roman" w:eastAsia="宋体" w:cs="Times New Roman"/>
      <w:sz w:val="18"/>
      <w:szCs w:val="18"/>
    </w:rPr>
  </w:style>
  <w:style w:type="character" w:customStyle="1" w:styleId="53">
    <w:name w:val="批注文字 Char"/>
    <w:basedOn w:val="26"/>
    <w:link w:val="9"/>
    <w:qFormat/>
    <w:uiPriority w:val="0"/>
    <w:rPr>
      <w:rFonts w:ascii="Times New Roman" w:hAnsi="Times New Roman" w:eastAsia="宋体" w:cs="Times New Roman"/>
      <w:szCs w:val="24"/>
    </w:rPr>
  </w:style>
  <w:style w:type="paragraph" w:customStyle="1" w:styleId="54">
    <w:name w:val="UserStyle_10"/>
    <w:basedOn w:val="1"/>
    <w:qFormat/>
    <w:uiPriority w:val="0"/>
    <w:pPr>
      <w:widowControl/>
      <w:ind w:firstLine="420"/>
    </w:pPr>
  </w:style>
  <w:style w:type="character" w:customStyle="1" w:styleId="55">
    <w:name w:val="标题 1 Char1"/>
    <w:basedOn w:val="26"/>
    <w:link w:val="4"/>
    <w:qFormat/>
    <w:uiPriority w:val="9"/>
    <w:rPr>
      <w:rFonts w:ascii="Times New Roman" w:hAnsi="Times New Roman" w:eastAsia="宋体" w:cs="Times New Roman"/>
      <w:b/>
      <w:bCs/>
      <w:kern w:val="44"/>
      <w:sz w:val="44"/>
      <w:szCs w:val="44"/>
    </w:rPr>
  </w:style>
  <w:style w:type="paragraph" w:customStyle="1" w:styleId="56">
    <w:name w:val="列出段落2"/>
    <w:basedOn w:val="1"/>
    <w:qFormat/>
    <w:uiPriority w:val="99"/>
    <w:pPr>
      <w:ind w:firstLine="420" w:firstLineChars="200"/>
    </w:pPr>
  </w:style>
  <w:style w:type="table" w:customStyle="1" w:styleId="57">
    <w:name w:val="Table Normal"/>
    <w:semiHidden/>
    <w:unhideWhenUsed/>
    <w:qFormat/>
    <w:uiPriority w:val="0"/>
    <w:tblPr>
      <w:tblCellMar>
        <w:top w:w="0" w:type="dxa"/>
        <w:left w:w="0" w:type="dxa"/>
        <w:bottom w:w="0" w:type="dxa"/>
        <w:right w:w="0" w:type="dxa"/>
      </w:tblCellMar>
    </w:tblPr>
  </w:style>
  <w:style w:type="paragraph" w:customStyle="1" w:styleId="58">
    <w:name w:val="Table Text"/>
    <w:basedOn w:val="1"/>
    <w:semiHidden/>
    <w:qFormat/>
    <w:uiPriority w:val="0"/>
    <w:rPr>
      <w:rFonts w:ascii="宋体" w:hAnsi="宋体" w:eastAsia="宋体" w:cs="宋体"/>
      <w:sz w:val="20"/>
      <w:szCs w:val="20"/>
      <w:lang w:val="en-US" w:eastAsia="en-US" w:bidi="ar-SA"/>
    </w:rPr>
  </w:style>
  <w:style w:type="paragraph" w:customStyle="1" w:styleId="59">
    <w:name w:val="无间隔1"/>
    <w:qFormat/>
    <w:uiPriority w:val="99"/>
    <w:rPr>
      <w:rFonts w:ascii="Times New Roman" w:hAnsi="Times New Roman" w:eastAsia="宋体" w:cs="Times New Roman"/>
      <w:sz w:val="21"/>
      <w:lang w:val="en-US" w:eastAsia="zh-CN" w:bidi="ar-SA"/>
    </w:rPr>
  </w:style>
  <w:style w:type="paragraph" w:customStyle="1" w:styleId="60">
    <w:name w:val="表格"/>
    <w:basedOn w:val="1"/>
    <w:qFormat/>
    <w:uiPriority w:val="0"/>
    <w:pPr>
      <w:spacing w:line="360" w:lineRule="auto"/>
    </w:pPr>
    <w:rPr>
      <w:rFonts w:ascii="仿宋_GB2312" w:hAnsi="宋体" w:eastAsia="仿宋_GB2312"/>
      <w:bCs/>
      <w:color w:val="333333"/>
      <w:kern w:val="0"/>
      <w:sz w:val="28"/>
    </w:rPr>
  </w:style>
  <w:style w:type="paragraph" w:customStyle="1" w:styleId="61">
    <w:name w:val="列表段落1"/>
    <w:basedOn w:val="1"/>
    <w:qFormat/>
    <w:uiPriority w:val="34"/>
    <w:pPr>
      <w:ind w:firstLine="420" w:firstLineChars="200"/>
    </w:pPr>
  </w:style>
  <w:style w:type="paragraph" w:customStyle="1" w:styleId="62">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3">
    <w:name w:val="U_正文2"/>
    <w:basedOn w:val="1"/>
    <w:qFormat/>
    <w:uiPriority w:val="0"/>
    <w:pPr>
      <w:spacing w:beforeLines="10" w:afterLines="10" w:line="300" w:lineRule="auto"/>
    </w:pPr>
    <w:rPr>
      <w:rFonts w:ascii="Calibri" w:hAnsi="Calibri" w:eastAsia="微软雅黑"/>
      <w:sz w:val="24"/>
      <w:szCs w:val="20"/>
    </w:rPr>
  </w:style>
  <w:style w:type="paragraph" w:customStyle="1" w:styleId="64">
    <w:name w:val="中等深浅网格 1 - 强调文字颜色 21"/>
    <w:basedOn w:val="1"/>
    <w:qFormat/>
    <w:uiPriority w:val="99"/>
    <w:pPr>
      <w:ind w:firstLine="420" w:firstLineChars="200"/>
    </w:pPr>
  </w:style>
  <w:style w:type="paragraph" w:customStyle="1" w:styleId="65">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6">
    <w:name w:val="msolistparagraph"/>
    <w:basedOn w:val="1"/>
    <w:autoRedefine/>
    <w:qFormat/>
    <w:uiPriority w:val="0"/>
    <w:pPr>
      <w:ind w:firstLine="420" w:firstLineChars="200"/>
    </w:pPr>
    <w:rPr>
      <w:rFonts w:ascii="Calibri" w:hAnsi="Calibri"/>
      <w:szCs w:val="22"/>
    </w:rPr>
  </w:style>
  <w:style w:type="character" w:customStyle="1" w:styleId="67">
    <w:name w:val="标题 1 字符"/>
    <w:basedOn w:val="26"/>
    <w:link w:val="4"/>
    <w:qFormat/>
    <w:uiPriority w:val="9"/>
    <w:rPr>
      <w:b/>
      <w:bCs/>
      <w:kern w:val="44"/>
      <w:sz w:val="28"/>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5"/>
    <customShpInfo spid="_x0000_s2056"/>
    <customShpInfo spid="_x0000_s2057"/>
    <customShpInfo spid="_x0000_s2058"/>
    <customShpInfo spid="_x0000_s20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3313</Words>
  <Characters>3646</Characters>
  <Lines>102</Lines>
  <Paragraphs>28</Paragraphs>
  <TotalTime>4</TotalTime>
  <ScaleCrop>false</ScaleCrop>
  <LinksUpToDate>false</LinksUpToDate>
  <CharactersWithSpaces>3726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2026-05-18T02:50:00Z</cp:lastPrinted>
  <dcterms:modified xsi:type="dcterms:W3CDTF">2026-07-24T01:06:26Z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FBD15317C86344A5A78C094B2893408A_12</vt:lpwstr>
  </property>
  <property fmtid="{D5CDD505-2E9C-101B-9397-08002B2CF9AE}" pid="4" name="KSOTemplateDocerSaveRecord">
    <vt:lpwstr>eyJoZGlkIjoiODAzOWVjOTA0Y2E4ZjgxODJmOTBkNThkOTM0YzNhMGQiLCJ1c2VySWQiOiIxMTQ0OTg1Njg1In0=</vt:lpwstr>
  </property>
</Properties>
</file>