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607</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6</w:t>
      </w:r>
      <w:bookmarkStart w:id="0" w:name="_GoBack"/>
      <w:bookmarkEnd w:id="0"/>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607</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1"/>
        <w:tblW w:w="9661" w:type="dxa"/>
        <w:tblInd w:w="130" w:type="dxa"/>
        <w:tblLayout w:type="fixed"/>
        <w:tblCellMar>
          <w:top w:w="0" w:type="dxa"/>
          <w:left w:w="108" w:type="dxa"/>
          <w:bottom w:w="0" w:type="dxa"/>
          <w:right w:w="108" w:type="dxa"/>
        </w:tblCellMar>
      </w:tblPr>
      <w:tblGrid>
        <w:gridCol w:w="811"/>
        <w:gridCol w:w="2527"/>
        <w:gridCol w:w="1003"/>
        <w:gridCol w:w="1731"/>
        <w:gridCol w:w="1269"/>
        <w:gridCol w:w="2320"/>
      </w:tblGrid>
      <w:tr w14:paraId="43131C23">
        <w:tblPrEx>
          <w:tblCellMar>
            <w:top w:w="0" w:type="dxa"/>
            <w:left w:w="108" w:type="dxa"/>
            <w:bottom w:w="0" w:type="dxa"/>
            <w:right w:w="108" w:type="dxa"/>
          </w:tblCellMar>
        </w:tblPrEx>
        <w:trPr>
          <w:trHeight w:val="505" w:hRule="atLeast"/>
        </w:trPr>
        <w:tc>
          <w:tcPr>
            <w:tcW w:w="811" w:type="dxa"/>
            <w:tcBorders>
              <w:top w:val="single" w:color="000000" w:sz="4" w:space="0"/>
              <w:left w:val="single" w:color="000000" w:sz="4" w:space="0"/>
              <w:bottom w:val="single" w:color="000000" w:sz="4" w:space="0"/>
              <w:right w:val="single" w:color="000000" w:sz="4" w:space="0"/>
            </w:tcBorders>
            <w:vAlign w:val="center"/>
          </w:tcPr>
          <w:p w14:paraId="6C9C8611">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2527" w:type="dxa"/>
            <w:tcBorders>
              <w:top w:val="single" w:color="000000" w:sz="4" w:space="0"/>
              <w:left w:val="single" w:color="000000" w:sz="4" w:space="0"/>
              <w:bottom w:val="single" w:color="000000" w:sz="4" w:space="0"/>
              <w:right w:val="single" w:color="000000" w:sz="4" w:space="0"/>
            </w:tcBorders>
            <w:vAlign w:val="center"/>
          </w:tcPr>
          <w:p w14:paraId="388E2006">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1003" w:type="dxa"/>
            <w:tcBorders>
              <w:top w:val="single" w:color="000000" w:sz="4" w:space="0"/>
              <w:left w:val="single" w:color="000000" w:sz="4" w:space="0"/>
              <w:bottom w:val="single" w:color="000000" w:sz="4" w:space="0"/>
              <w:right w:val="single" w:color="000000" w:sz="4" w:space="0"/>
            </w:tcBorders>
            <w:vAlign w:val="center"/>
          </w:tcPr>
          <w:p w14:paraId="1ED860E1">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单位</w:t>
            </w:r>
          </w:p>
        </w:tc>
        <w:tc>
          <w:tcPr>
            <w:tcW w:w="1731" w:type="dxa"/>
            <w:tcBorders>
              <w:top w:val="single" w:color="000000" w:sz="4" w:space="0"/>
              <w:left w:val="single" w:color="000000" w:sz="4" w:space="0"/>
              <w:bottom w:val="single" w:color="000000" w:sz="4" w:space="0"/>
              <w:right w:val="single" w:color="000000" w:sz="4" w:space="0"/>
            </w:tcBorders>
            <w:vAlign w:val="center"/>
          </w:tcPr>
          <w:p w14:paraId="7C97FB5A">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最高</w:t>
            </w:r>
            <w:r>
              <w:rPr>
                <w:rFonts w:hint="eastAsia" w:ascii="宋体" w:hAnsi="宋体" w:cs="宋体"/>
                <w:color w:val="000000"/>
                <w:kern w:val="0"/>
                <w:sz w:val="24"/>
                <w:szCs w:val="24"/>
              </w:rPr>
              <w:t>单价（元）</w:t>
            </w:r>
          </w:p>
        </w:tc>
        <w:tc>
          <w:tcPr>
            <w:tcW w:w="1269" w:type="dxa"/>
            <w:tcBorders>
              <w:top w:val="single" w:color="000000" w:sz="4" w:space="0"/>
              <w:left w:val="single" w:color="000000" w:sz="4" w:space="0"/>
              <w:bottom w:val="single" w:color="000000" w:sz="4" w:space="0"/>
              <w:right w:val="single" w:color="000000" w:sz="4" w:space="0"/>
            </w:tcBorders>
            <w:vAlign w:val="center"/>
          </w:tcPr>
          <w:p w14:paraId="49D837A5">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供货周期</w:t>
            </w:r>
          </w:p>
        </w:tc>
        <w:tc>
          <w:tcPr>
            <w:tcW w:w="2320" w:type="dxa"/>
            <w:tcBorders>
              <w:top w:val="single" w:color="000000" w:sz="4" w:space="0"/>
              <w:left w:val="single" w:color="000000" w:sz="4" w:space="0"/>
              <w:bottom w:val="single" w:color="000000" w:sz="4" w:space="0"/>
              <w:right w:val="single" w:color="000000" w:sz="4" w:space="0"/>
            </w:tcBorders>
            <w:vAlign w:val="center"/>
          </w:tcPr>
          <w:p w14:paraId="4456BCFB">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备注</w:t>
            </w:r>
          </w:p>
        </w:tc>
      </w:tr>
      <w:tr w14:paraId="6904E001">
        <w:tblPrEx>
          <w:tblCellMar>
            <w:top w:w="0" w:type="dxa"/>
            <w:left w:w="108" w:type="dxa"/>
            <w:bottom w:w="0" w:type="dxa"/>
            <w:right w:w="108" w:type="dxa"/>
          </w:tblCellMar>
        </w:tblPrEx>
        <w:trPr>
          <w:trHeight w:val="336" w:hRule="atLeast"/>
        </w:trPr>
        <w:tc>
          <w:tcPr>
            <w:tcW w:w="811" w:type="dxa"/>
            <w:vMerge w:val="restart"/>
            <w:tcBorders>
              <w:top w:val="single" w:color="auto" w:sz="4" w:space="0"/>
              <w:left w:val="single" w:color="000000" w:sz="4" w:space="0"/>
              <w:right w:val="single" w:color="000000" w:sz="4" w:space="0"/>
            </w:tcBorders>
            <w:vAlign w:val="center"/>
          </w:tcPr>
          <w:p w14:paraId="455100EF">
            <w:pPr>
              <w:widowControl/>
              <w:spacing w:line="276" w:lineRule="auto"/>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1</w:t>
            </w:r>
          </w:p>
        </w:tc>
        <w:tc>
          <w:tcPr>
            <w:tcW w:w="2527" w:type="dxa"/>
            <w:vMerge w:val="restart"/>
            <w:tcBorders>
              <w:top w:val="single" w:color="auto" w:sz="4" w:space="0"/>
              <w:left w:val="single" w:color="000000" w:sz="4" w:space="0"/>
              <w:right w:val="single" w:color="000000" w:sz="4" w:space="0"/>
            </w:tcBorders>
            <w:vAlign w:val="center"/>
          </w:tcPr>
          <w:p w14:paraId="0AAB58E6">
            <w:pPr>
              <w:jc w:val="center"/>
              <w:rPr>
                <w:rFonts w:hint="eastAsia" w:ascii="宋体" w:hAnsi="宋体" w:eastAsia="宋体" w:cs="宋体"/>
                <w:color w:val="000000"/>
                <w:kern w:val="0"/>
                <w:sz w:val="24"/>
                <w:szCs w:val="24"/>
              </w:rPr>
            </w:pPr>
            <w:r>
              <w:rPr>
                <w:rFonts w:hint="eastAsia"/>
                <w:b w:val="0"/>
                <w:bCs/>
                <w:sz w:val="24"/>
                <w:szCs w:val="24"/>
              </w:rPr>
              <w:t>一次性医用橡胶检查手套</w:t>
            </w:r>
          </w:p>
        </w:tc>
        <w:tc>
          <w:tcPr>
            <w:tcW w:w="1003" w:type="dxa"/>
            <w:vMerge w:val="restart"/>
            <w:tcBorders>
              <w:top w:val="single" w:color="000000" w:sz="4" w:space="0"/>
              <w:left w:val="single" w:color="000000" w:sz="4" w:space="0"/>
              <w:right w:val="single" w:color="000000" w:sz="4" w:space="0"/>
            </w:tcBorders>
            <w:vAlign w:val="center"/>
          </w:tcPr>
          <w:p w14:paraId="54AEE69B">
            <w:pPr>
              <w:jc w:val="center"/>
              <w:rPr>
                <w:rFonts w:hint="eastAsia" w:ascii="宋体" w:hAnsi="宋体" w:eastAsia="宋体" w:cs="宋体"/>
                <w:color w:val="000000"/>
                <w:kern w:val="0"/>
                <w:sz w:val="24"/>
                <w:szCs w:val="24"/>
              </w:rPr>
            </w:pPr>
            <w:r>
              <w:rPr>
                <w:rFonts w:hint="eastAsia"/>
                <w:b w:val="0"/>
                <w:bCs/>
                <w:sz w:val="24"/>
                <w:szCs w:val="24"/>
                <w:lang w:eastAsia="zh-CN"/>
              </w:rPr>
              <w:t>双</w:t>
            </w:r>
          </w:p>
        </w:tc>
        <w:tc>
          <w:tcPr>
            <w:tcW w:w="1731" w:type="dxa"/>
            <w:vMerge w:val="restart"/>
            <w:tcBorders>
              <w:top w:val="single" w:color="000000" w:sz="4" w:space="0"/>
              <w:left w:val="single" w:color="000000" w:sz="4" w:space="0"/>
              <w:right w:val="single" w:color="000000" w:sz="4" w:space="0"/>
            </w:tcBorders>
            <w:vAlign w:val="center"/>
          </w:tcPr>
          <w:p w14:paraId="3D9FA34A">
            <w:pPr>
              <w:jc w:val="center"/>
              <w:rPr>
                <w:rFonts w:hint="default" w:ascii="宋体" w:hAnsi="宋体" w:eastAsia="宋体" w:cs="宋体"/>
                <w:color w:val="000000"/>
                <w:kern w:val="0"/>
                <w:sz w:val="24"/>
                <w:szCs w:val="24"/>
                <w:lang w:val="en-US"/>
              </w:rPr>
            </w:pPr>
            <w:r>
              <w:rPr>
                <w:rFonts w:hint="eastAsia"/>
                <w:b w:val="0"/>
                <w:bCs/>
                <w:sz w:val="24"/>
                <w:szCs w:val="24"/>
                <w:lang w:val="en-US" w:eastAsia="zh-CN"/>
              </w:rPr>
              <w:t>0.70</w:t>
            </w:r>
          </w:p>
        </w:tc>
        <w:tc>
          <w:tcPr>
            <w:tcW w:w="1269" w:type="dxa"/>
            <w:vMerge w:val="restart"/>
            <w:tcBorders>
              <w:top w:val="single" w:color="000000" w:sz="4" w:space="0"/>
              <w:left w:val="single" w:color="000000" w:sz="4" w:space="0"/>
              <w:right w:val="single" w:color="000000" w:sz="4" w:space="0"/>
            </w:tcBorders>
            <w:vAlign w:val="center"/>
          </w:tcPr>
          <w:p w14:paraId="6DCEE1B4">
            <w:pPr>
              <w:widowControl/>
              <w:spacing w:line="276"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≤24个月</w:t>
            </w:r>
          </w:p>
        </w:tc>
        <w:tc>
          <w:tcPr>
            <w:tcW w:w="2320" w:type="dxa"/>
            <w:vMerge w:val="restart"/>
            <w:tcBorders>
              <w:left w:val="single" w:color="000000" w:sz="4" w:space="0"/>
              <w:right w:val="single" w:color="000000" w:sz="4" w:space="0"/>
            </w:tcBorders>
            <w:vAlign w:val="center"/>
          </w:tcPr>
          <w:p w14:paraId="5F5F12AD">
            <w:pPr>
              <w:widowControl/>
              <w:spacing w:line="276"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灭菌、</w:t>
            </w:r>
            <w:r>
              <w:rPr>
                <w:rFonts w:hint="eastAsia" w:ascii="宋体" w:hAnsi="宋体" w:eastAsia="宋体" w:cs="宋体"/>
                <w:color w:val="000000"/>
                <w:kern w:val="0"/>
                <w:sz w:val="24"/>
                <w:szCs w:val="24"/>
              </w:rPr>
              <w:t>接受进口</w:t>
            </w:r>
          </w:p>
        </w:tc>
      </w:tr>
      <w:tr w14:paraId="30E5DD02">
        <w:tblPrEx>
          <w:tblCellMar>
            <w:top w:w="0" w:type="dxa"/>
            <w:left w:w="108" w:type="dxa"/>
            <w:bottom w:w="0" w:type="dxa"/>
            <w:right w:w="108" w:type="dxa"/>
          </w:tblCellMar>
        </w:tblPrEx>
        <w:trPr>
          <w:trHeight w:val="382" w:hRule="atLeast"/>
        </w:trPr>
        <w:tc>
          <w:tcPr>
            <w:tcW w:w="811" w:type="dxa"/>
            <w:vMerge w:val="continue"/>
            <w:tcBorders>
              <w:left w:val="single" w:color="000000" w:sz="4" w:space="0"/>
              <w:bottom w:val="single" w:color="auto" w:sz="4" w:space="0"/>
              <w:right w:val="single" w:color="000000" w:sz="4" w:space="0"/>
            </w:tcBorders>
            <w:vAlign w:val="center"/>
          </w:tcPr>
          <w:p w14:paraId="6E238BD7">
            <w:pPr>
              <w:spacing w:line="276" w:lineRule="auto"/>
              <w:jc w:val="center"/>
              <w:rPr>
                <w:rFonts w:ascii="宋体" w:hAnsi="宋体" w:cs="宋体"/>
                <w:color w:val="000000"/>
                <w:kern w:val="0"/>
                <w:sz w:val="24"/>
                <w:szCs w:val="24"/>
              </w:rPr>
            </w:pPr>
          </w:p>
        </w:tc>
        <w:tc>
          <w:tcPr>
            <w:tcW w:w="2527" w:type="dxa"/>
            <w:vMerge w:val="continue"/>
            <w:tcBorders>
              <w:left w:val="single" w:color="000000" w:sz="4" w:space="0"/>
              <w:bottom w:val="single" w:color="auto" w:sz="4" w:space="0"/>
              <w:right w:val="single" w:color="000000" w:sz="4" w:space="0"/>
            </w:tcBorders>
            <w:vAlign w:val="center"/>
          </w:tcPr>
          <w:p w14:paraId="2C3763DE">
            <w:pPr>
              <w:jc w:val="center"/>
              <w:rPr>
                <w:rFonts w:hint="eastAsia" w:ascii="宋体" w:hAnsi="宋体" w:cs="宋体"/>
                <w:color w:val="000000"/>
                <w:kern w:val="0"/>
                <w:sz w:val="24"/>
                <w:szCs w:val="24"/>
              </w:rPr>
            </w:pPr>
          </w:p>
        </w:tc>
        <w:tc>
          <w:tcPr>
            <w:tcW w:w="1003" w:type="dxa"/>
            <w:vMerge w:val="continue"/>
            <w:tcBorders>
              <w:left w:val="single" w:color="000000" w:sz="4" w:space="0"/>
              <w:bottom w:val="single" w:color="000000" w:sz="4" w:space="0"/>
              <w:right w:val="single" w:color="000000" w:sz="4" w:space="0"/>
            </w:tcBorders>
            <w:vAlign w:val="center"/>
          </w:tcPr>
          <w:p w14:paraId="00CBA182">
            <w:pPr>
              <w:jc w:val="center"/>
              <w:rPr>
                <w:rFonts w:hint="eastAsia" w:ascii="宋体" w:hAnsi="宋体" w:cs="宋体"/>
                <w:color w:val="000000"/>
                <w:kern w:val="0"/>
                <w:sz w:val="24"/>
                <w:szCs w:val="24"/>
              </w:rPr>
            </w:pPr>
          </w:p>
        </w:tc>
        <w:tc>
          <w:tcPr>
            <w:tcW w:w="1731" w:type="dxa"/>
            <w:vMerge w:val="continue"/>
            <w:tcBorders>
              <w:left w:val="single" w:color="000000" w:sz="4" w:space="0"/>
              <w:bottom w:val="single" w:color="000000" w:sz="4" w:space="0"/>
              <w:right w:val="single" w:color="000000" w:sz="4" w:space="0"/>
            </w:tcBorders>
            <w:vAlign w:val="center"/>
          </w:tcPr>
          <w:p w14:paraId="1DE8122D">
            <w:pPr>
              <w:jc w:val="center"/>
              <w:rPr>
                <w:rFonts w:hint="eastAsia" w:ascii="宋体" w:hAnsi="宋体" w:cs="宋体"/>
                <w:color w:val="000000"/>
                <w:kern w:val="0"/>
                <w:sz w:val="24"/>
                <w:szCs w:val="24"/>
              </w:rPr>
            </w:pPr>
          </w:p>
        </w:tc>
        <w:tc>
          <w:tcPr>
            <w:tcW w:w="1269" w:type="dxa"/>
            <w:vMerge w:val="continue"/>
            <w:tcBorders>
              <w:left w:val="single" w:color="000000" w:sz="4" w:space="0"/>
              <w:bottom w:val="single" w:color="000000" w:sz="4" w:space="0"/>
              <w:right w:val="single" w:color="000000" w:sz="4" w:space="0"/>
            </w:tcBorders>
            <w:vAlign w:val="center"/>
          </w:tcPr>
          <w:p w14:paraId="36497450">
            <w:pPr>
              <w:jc w:val="center"/>
              <w:rPr>
                <w:rFonts w:hint="eastAsia" w:ascii="宋体" w:hAnsi="宋体" w:cs="宋体"/>
                <w:color w:val="000000"/>
                <w:kern w:val="0"/>
                <w:sz w:val="24"/>
                <w:szCs w:val="24"/>
              </w:rPr>
            </w:pPr>
          </w:p>
        </w:tc>
        <w:tc>
          <w:tcPr>
            <w:tcW w:w="2320" w:type="dxa"/>
            <w:vMerge w:val="continue"/>
            <w:tcBorders>
              <w:left w:val="single" w:color="000000" w:sz="4" w:space="0"/>
              <w:bottom w:val="single" w:color="auto" w:sz="4" w:space="0"/>
              <w:right w:val="single" w:color="000000" w:sz="4" w:space="0"/>
            </w:tcBorders>
            <w:vAlign w:val="center"/>
          </w:tcPr>
          <w:p w14:paraId="59376B68">
            <w:pPr>
              <w:jc w:val="center"/>
              <w:rPr>
                <w:rFonts w:hint="eastAsia" w:ascii="宋体" w:hAnsi="宋体" w:cs="宋体"/>
                <w:color w:val="000000"/>
                <w:kern w:val="0"/>
                <w:sz w:val="24"/>
                <w:szCs w:val="24"/>
              </w:rPr>
            </w:pP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7</w:t>
      </w:r>
      <w:r>
        <w:rPr>
          <w:rFonts w:hint="eastAsia" w:ascii="Times New Roman" w:hAnsi="Times New Roman"/>
          <w:kern w:val="0"/>
          <w:sz w:val="24"/>
          <w:szCs w:val="24"/>
        </w:rPr>
        <w:t>月</w:t>
      </w:r>
      <w:r>
        <w:rPr>
          <w:rFonts w:hint="eastAsia" w:ascii="Times New Roman" w:hAnsi="Times New Roman"/>
          <w:kern w:val="0"/>
          <w:sz w:val="24"/>
          <w:szCs w:val="24"/>
          <w:lang w:val="en-US" w:eastAsia="zh-CN"/>
        </w:rPr>
        <w:t>30</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30</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一</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23</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EF1601"/>
    <w:rsid w:val="16554305"/>
    <w:rsid w:val="19DA3AE1"/>
    <w:rsid w:val="1E683A44"/>
    <w:rsid w:val="1FDB7534"/>
    <w:rsid w:val="23E20F57"/>
    <w:rsid w:val="25325B10"/>
    <w:rsid w:val="25BF2BE5"/>
    <w:rsid w:val="28B55673"/>
    <w:rsid w:val="2A7C099F"/>
    <w:rsid w:val="2CC5455C"/>
    <w:rsid w:val="2ECB421F"/>
    <w:rsid w:val="305C3D81"/>
    <w:rsid w:val="326309D3"/>
    <w:rsid w:val="35441687"/>
    <w:rsid w:val="361F0150"/>
    <w:rsid w:val="377E3AD8"/>
    <w:rsid w:val="384F0510"/>
    <w:rsid w:val="39EF7D0F"/>
    <w:rsid w:val="3B730650"/>
    <w:rsid w:val="3C21686B"/>
    <w:rsid w:val="3CE517CF"/>
    <w:rsid w:val="3F817A20"/>
    <w:rsid w:val="43C14556"/>
    <w:rsid w:val="46DF533E"/>
    <w:rsid w:val="48222984"/>
    <w:rsid w:val="4A356780"/>
    <w:rsid w:val="4AAA3568"/>
    <w:rsid w:val="4C0120B3"/>
    <w:rsid w:val="4D433897"/>
    <w:rsid w:val="4FEA76E2"/>
    <w:rsid w:val="510500B3"/>
    <w:rsid w:val="51F515B8"/>
    <w:rsid w:val="51FE3FB3"/>
    <w:rsid w:val="53DC2107"/>
    <w:rsid w:val="53E37289"/>
    <w:rsid w:val="59194BFB"/>
    <w:rsid w:val="5A9E6F82"/>
    <w:rsid w:val="5D7531C5"/>
    <w:rsid w:val="61F62246"/>
    <w:rsid w:val="649413DE"/>
    <w:rsid w:val="65276879"/>
    <w:rsid w:val="65C74A4E"/>
    <w:rsid w:val="664D6E37"/>
    <w:rsid w:val="683A55EE"/>
    <w:rsid w:val="70E57987"/>
    <w:rsid w:val="748F38CC"/>
    <w:rsid w:val="75C56666"/>
    <w:rsid w:val="77B72A01"/>
    <w:rsid w:val="7AA46C32"/>
    <w:rsid w:val="7ACE5556"/>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Times New Roman" w:hAnsi="Times New Roman"/>
      <w:szCs w:val="24"/>
    </w:rPr>
  </w:style>
  <w:style w:type="paragraph" w:styleId="3">
    <w:name w:val="Body Text Indent"/>
    <w:basedOn w:val="1"/>
    <w:unhideWhenUsed/>
    <w:qFormat/>
    <w:uiPriority w:val="99"/>
    <w:pPr>
      <w:spacing w:after="120"/>
      <w:ind w:left="420" w:leftChars="200"/>
    </w:pPr>
    <w:rPr>
      <w:kern w:val="0"/>
      <w:sz w:val="20"/>
      <w:szCs w:val="20"/>
    </w:rPr>
  </w:style>
  <w:style w:type="paragraph" w:styleId="6">
    <w:name w:val="Normal Indent"/>
    <w:basedOn w:val="1"/>
    <w:next w:val="3"/>
    <w:qFormat/>
    <w:uiPriority w:val="0"/>
    <w:pPr>
      <w:ind w:firstLine="420" w:firstLineChars="200"/>
    </w:pPr>
    <w:rPr>
      <w:szCs w:val="21"/>
    </w:rPr>
  </w:style>
  <w:style w:type="paragraph" w:styleId="7">
    <w:name w:val="Balloon Text"/>
    <w:basedOn w:val="1"/>
    <w:link w:val="17"/>
    <w:semiHidden/>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3">
    <w:name w:val="Hyperlink"/>
    <w:basedOn w:val="12"/>
    <w:unhideWhenUsed/>
    <w:qFormat/>
    <w:uiPriority w:val="99"/>
    <w:rPr>
      <w:color w:val="0000FF" w:themeColor="hyperlink"/>
      <w:u w:val="single"/>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页眉 Char"/>
    <w:link w:val="9"/>
    <w:qFormat/>
    <w:uiPriority w:val="99"/>
    <w:rPr>
      <w:kern w:val="2"/>
      <w:sz w:val="18"/>
      <w:szCs w:val="18"/>
    </w:rPr>
  </w:style>
  <w:style w:type="character" w:customStyle="1" w:styleId="16">
    <w:name w:val="页脚 Char"/>
    <w:link w:val="8"/>
    <w:qFormat/>
    <w:uiPriority w:val="99"/>
    <w:rPr>
      <w:kern w:val="2"/>
      <w:sz w:val="18"/>
      <w:szCs w:val="18"/>
    </w:rPr>
  </w:style>
  <w:style w:type="character" w:customStyle="1" w:styleId="17">
    <w:name w:val="批注框文本 Char"/>
    <w:link w:val="7"/>
    <w:semiHidden/>
    <w:qFormat/>
    <w:uiPriority w:val="99"/>
    <w:rPr>
      <w:kern w:val="2"/>
      <w:sz w:val="18"/>
      <w:szCs w:val="18"/>
    </w:rPr>
  </w:style>
  <w:style w:type="paragraph" w:styleId="18">
    <w:name w:val="List Paragraph"/>
    <w:basedOn w:val="1"/>
    <w:qFormat/>
    <w:uiPriority w:val="34"/>
    <w:pPr>
      <w:ind w:firstLine="420" w:firstLineChars="200"/>
    </w:pPr>
  </w:style>
  <w:style w:type="character" w:customStyle="1" w:styleId="19">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790</Words>
  <Characters>909</Characters>
  <Lines>6</Lines>
  <Paragraphs>1</Paragraphs>
  <TotalTime>0</TotalTime>
  <ScaleCrop>false</ScaleCrop>
  <LinksUpToDate>false</LinksUpToDate>
  <CharactersWithSpaces>967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2026-07-23T03:22:20Z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