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227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1440" w:firstLineChars="30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48"/>
          <w:szCs w:val="48"/>
          <w:lang w:val="en-US" w:eastAsia="zh-CN" w:bidi="ar"/>
        </w:rPr>
        <w:t>活动方案策划及执行内容</w:t>
      </w:r>
    </w:p>
    <w:p w14:paraId="1D20C9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49F867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1.庆典活动方案策划符合医院品牌规范，包含流程、动线、接待、宣传、分工、物料等内容</w:t>
      </w:r>
    </w:p>
    <w:p w14:paraId="576EFC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2.宣传全周期 </w:t>
      </w:r>
    </w:p>
    <w:p w14:paraId="1895A4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活动前期在院区开展倒计时宣传活动（包含但不限于场地布置、在自有平台或医院平台发布文章、短视频等）；开业后3个月持续跟踪宣传报道。</w:t>
      </w:r>
    </w:p>
    <w:p w14:paraId="643129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200" w:right="0" w:rightChars="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3.</w:t>
      </w:r>
      <w:bookmarkEnd w:id="0"/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活动现场执行（一天）</w:t>
      </w:r>
    </w:p>
    <w:p w14:paraId="780BE5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完成主舞台、背景板、签到处、嘉宾席、媒体区、观众区全案布置；保障网络、直播、录播及多机位拍摄；对接媒体挖掘新闻点。</w:t>
      </w:r>
    </w:p>
    <w:p w14:paraId="66E670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200" w:right="0" w:rightChars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4.设备与物料 </w:t>
      </w:r>
    </w:p>
    <w:p w14:paraId="7A2419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需配备灯光、音响、LED 屏等设备，专业人员调试并全程参与；文创、宣传物料若干。</w:t>
      </w:r>
    </w:p>
    <w:p w14:paraId="40DBC4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200" w:right="0" w:rightChars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5.影像服务 </w:t>
      </w:r>
    </w:p>
    <w:p w14:paraId="3EF7B7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专业团队完成摄影摄像、图片直播、快剪及全程记录；</w:t>
      </w:r>
    </w:p>
    <w:p w14:paraId="14EDB8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200" w:right="0" w:rightChars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6.人员配置 </w:t>
      </w:r>
    </w:p>
    <w:p w14:paraId="28BBCB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团队人员不少于 10 人，设总指挥、摄影组、摄像组、活动现场主持人等，不得一人多岗。</w:t>
      </w:r>
    </w:p>
    <w:p w14:paraId="660219A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200" w:right="0" w:rightChars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7.宣传量化指标 </w:t>
      </w:r>
    </w:p>
    <w:p w14:paraId="6C546B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活动前后 15 天覆盖平台≥10 个，短视频≥3 条，合作媒体≥10 家，新闻报道≥10 篇（每篇字数≥2000 字左右），开业仪式直播≥1 场，素材统一归档。</w:t>
      </w:r>
    </w:p>
    <w:p w14:paraId="03DD3E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8.有奖征文、院庆logo及主题设计等相关活动的奖品。</w:t>
      </w:r>
    </w:p>
    <w:p w14:paraId="2A7087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60" w:firstLineChars="20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9.活动当天深圳市范围内协助接送嘉宾。</w:t>
      </w:r>
    </w:p>
    <w:p w14:paraId="044A34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B46C5"/>
    <w:rsid w:val="279377FB"/>
    <w:rsid w:val="434F2467"/>
    <w:rsid w:val="53431309"/>
    <w:rsid w:val="7A18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418</Words>
  <Characters>438</Characters>
  <Lines>0</Lines>
  <Paragraphs>0</Paragraphs>
  <TotalTime>17</TotalTime>
  <ScaleCrop>false</ScaleCrop>
  <LinksUpToDate>false</LinksUpToDate>
  <CharactersWithSpaces>456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钟明</cp:lastModifiedBy>
  <dcterms:modified xsi:type="dcterms:W3CDTF">2026-07-06T07:41:54Z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eyJoZGlkIjoiOWNkZjI2YzA3YTRjNjM5NjE3M2RiOGM5ODI0ZDViYzMiLCJ1c2VySWQiOiIyNjA4MTA1ODkifQ==</vt:lpwstr>
  </property>
  <property fmtid="{D5CDD505-2E9C-101B-9397-08002B2CF9AE}" pid="4" name="ICV">
    <vt:lpwstr>89EE70808B494E65B39C590CF482A3F9_13</vt:lpwstr>
  </property>
</Properties>
</file>