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A915C">
      <w:pPr>
        <w:spacing w:before="156" w:beforeLines="50"/>
        <w:jc w:val="center"/>
        <w:rPr>
          <w:rFonts w:ascii="Cambria" w:hAnsi="Cambria"/>
          <w:b/>
          <w:bCs/>
          <w:sz w:val="32"/>
          <w:szCs w:val="32"/>
        </w:rPr>
      </w:pPr>
      <w:r>
        <w:rPr>
          <w:rFonts w:hint="eastAsia" w:ascii="Cambria" w:hAnsi="Cambria"/>
          <w:b/>
          <w:bCs/>
          <w:sz w:val="32"/>
          <w:szCs w:val="32"/>
        </w:rPr>
        <w:t>消防安全管理服务项目</w:t>
      </w:r>
    </w:p>
    <w:p w14:paraId="62775727">
      <w:pPr>
        <w:spacing w:before="156" w:beforeLines="50"/>
        <w:jc w:val="center"/>
        <w:rPr>
          <w:rFonts w:ascii="Cambria" w:hAnsi="Cambria"/>
          <w:b/>
          <w:bCs/>
          <w:sz w:val="32"/>
          <w:szCs w:val="32"/>
        </w:rPr>
      </w:pPr>
      <w:r>
        <w:rPr>
          <w:rFonts w:hint="eastAsia" w:ascii="Cambria" w:hAnsi="Cambria"/>
          <w:b/>
          <w:bCs/>
          <w:sz w:val="32"/>
          <w:szCs w:val="32"/>
        </w:rPr>
        <w:t>需求申报书</w:t>
      </w:r>
    </w:p>
    <w:p w14:paraId="1757601E">
      <w:r>
        <w:rPr>
          <w:rFonts w:hint="eastAsia"/>
        </w:rPr>
        <w:t>填写指引：</w:t>
      </w:r>
    </w:p>
    <w:p w14:paraId="0E0F166C">
      <w:pPr>
        <w:snapToGrid w:val="0"/>
        <w:rPr>
          <w:rFonts w:hint="eastAsia" w:ascii="宋体" w:hAnsi="宋体" w:cs="宋体"/>
          <w:color w:val="000000"/>
          <w:szCs w:val="21"/>
        </w:rPr>
      </w:pPr>
      <w:r>
        <w:rPr>
          <w:rFonts w:hint="eastAsia" w:ascii="宋体" w:hAnsi="宋体" w:cs="宋体"/>
          <w:color w:val="000000"/>
          <w:szCs w:val="21"/>
        </w:rPr>
        <w:t>1.带“※”号的为必填表内容，其他内容可根据项目实际情况作适当增减。</w:t>
      </w:r>
    </w:p>
    <w:p w14:paraId="73DBF78F">
      <w:pPr>
        <w:snapToGrid w:val="0"/>
        <w:outlineLvl w:val="0"/>
        <w:rPr>
          <w:rFonts w:hint="eastAsia" w:ascii="宋体" w:hAnsi="宋体" w:cs="宋体"/>
          <w:color w:val="000000"/>
          <w:szCs w:val="21"/>
        </w:rPr>
      </w:pPr>
      <w:r>
        <w:rPr>
          <w:rFonts w:hint="eastAsia" w:ascii="宋体" w:hAnsi="宋体" w:cs="宋体"/>
        </w:rPr>
        <w:t>2.</w:t>
      </w:r>
      <w:r>
        <w:rPr>
          <w:rFonts w:hint="eastAsia" w:ascii="宋体" w:hAnsi="宋体" w:cs="宋体"/>
          <w:color w:val="000000"/>
          <w:szCs w:val="21"/>
        </w:rPr>
        <w:t>采购人可根据项目实际情况，在技术要求及商务要求中设置不可偏离条款，使用“</w:t>
      </w:r>
      <w:r>
        <w:rPr>
          <w:rFonts w:hint="eastAsia" w:ascii="宋体" w:hAnsi="宋体" w:cs="宋体"/>
          <w:kern w:val="0"/>
          <w:szCs w:val="21"/>
        </w:rPr>
        <w:t>★</w:t>
      </w:r>
      <w:r>
        <w:rPr>
          <w:rFonts w:hint="eastAsia" w:ascii="宋体" w:hAnsi="宋体" w:cs="宋体"/>
          <w:color w:val="000000"/>
          <w:szCs w:val="21"/>
        </w:rPr>
        <w:t>”号标注。投标人一旦负偏离“</w:t>
      </w:r>
      <w:r>
        <w:rPr>
          <w:rFonts w:hint="eastAsia" w:ascii="宋体" w:hAnsi="宋体" w:cs="宋体"/>
          <w:kern w:val="0"/>
          <w:szCs w:val="21"/>
        </w:rPr>
        <w:t>★</w:t>
      </w:r>
      <w:r>
        <w:rPr>
          <w:rFonts w:hint="eastAsia" w:ascii="宋体" w:hAnsi="宋体" w:cs="宋体"/>
          <w:color w:val="000000"/>
          <w:szCs w:val="21"/>
        </w:rPr>
        <w:t>”号条款，投标将作无效处理。</w:t>
      </w:r>
    </w:p>
    <w:p w14:paraId="58B53058">
      <w:pPr>
        <w:rPr>
          <w:rFonts w:hint="eastAsia" w:ascii="宋体" w:hAnsi="宋体" w:cs="宋体"/>
          <w:color w:val="000000"/>
          <w:szCs w:val="21"/>
        </w:rPr>
      </w:pPr>
      <w:r>
        <w:rPr>
          <w:rFonts w:hint="eastAsia" w:ascii="宋体" w:hAnsi="宋体" w:cs="宋体"/>
          <w:color w:val="000000"/>
          <w:szCs w:val="21"/>
        </w:rPr>
        <w:t>3.采购需求由</w:t>
      </w:r>
      <w:r>
        <w:rPr>
          <w:rFonts w:hint="eastAsia" w:ascii="宋体" w:hAnsi="宋体" w:cs="宋体"/>
          <w:b/>
          <w:bCs/>
          <w:color w:val="000000"/>
          <w:szCs w:val="21"/>
        </w:rPr>
        <w:t>采购人</w:t>
      </w:r>
      <w:r>
        <w:rPr>
          <w:rFonts w:hint="eastAsia" w:ascii="宋体" w:hAnsi="宋体" w:cs="宋体"/>
          <w:color w:val="000000"/>
          <w:szCs w:val="21"/>
        </w:rPr>
        <w:t>负责编报，应避免出现倾向性或排他性条款。</w:t>
      </w:r>
    </w:p>
    <w:tbl>
      <w:tblPr>
        <w:tblStyle w:val="13"/>
        <w:tblW w:w="97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3"/>
        <w:gridCol w:w="1698"/>
        <w:gridCol w:w="3117"/>
        <w:gridCol w:w="1539"/>
        <w:gridCol w:w="2964"/>
      </w:tblGrid>
      <w:tr w14:paraId="0CF7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751" w:type="dxa"/>
            <w:gridSpan w:val="5"/>
            <w:vAlign w:val="center"/>
          </w:tcPr>
          <w:p w14:paraId="3A0C8280">
            <w:pPr>
              <w:jc w:val="center"/>
              <w:outlineLvl w:val="0"/>
            </w:pPr>
            <w:r>
              <w:rPr>
                <w:rFonts w:hint="eastAsia" w:ascii="宋体" w:hAnsi="宋体"/>
                <w:b/>
                <w:sz w:val="28"/>
                <w:szCs w:val="28"/>
              </w:rPr>
              <w:t>一、项目基本信息</w:t>
            </w:r>
          </w:p>
        </w:tc>
      </w:tr>
      <w:tr w14:paraId="4A8FA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131" w:type="dxa"/>
            <w:gridSpan w:val="2"/>
            <w:vAlign w:val="center"/>
          </w:tcPr>
          <w:p w14:paraId="03E6FEB9">
            <w:pPr>
              <w:jc w:val="center"/>
            </w:pPr>
            <w:r>
              <w:rPr>
                <w:rFonts w:hint="eastAsia" w:ascii="宋体" w:hAnsi="宋体"/>
                <w:b/>
                <w:bCs/>
              </w:rPr>
              <w:t>※</w:t>
            </w:r>
            <w:r>
              <w:rPr>
                <w:rFonts w:hint="eastAsia"/>
              </w:rPr>
              <w:t>项目名称</w:t>
            </w:r>
          </w:p>
        </w:tc>
        <w:tc>
          <w:tcPr>
            <w:tcW w:w="3117" w:type="dxa"/>
          </w:tcPr>
          <w:p w14:paraId="4FC6AC2A">
            <w:r>
              <w:rPr>
                <w:rFonts w:hint="eastAsia"/>
              </w:rPr>
              <w:t>深圳市宝安纯中医院消防安全管理服务项目</w:t>
            </w:r>
          </w:p>
        </w:tc>
        <w:tc>
          <w:tcPr>
            <w:tcW w:w="1539" w:type="dxa"/>
            <w:vMerge w:val="restart"/>
            <w:vAlign w:val="center"/>
          </w:tcPr>
          <w:p w14:paraId="13C7A080">
            <w:pPr>
              <w:jc w:val="center"/>
            </w:pPr>
            <w:r>
              <w:rPr>
                <w:rFonts w:hint="eastAsia" w:ascii="宋体" w:hAnsi="宋体"/>
                <w:b/>
                <w:bCs/>
              </w:rPr>
              <w:t>※</w:t>
            </w:r>
            <w:r>
              <w:t>采购方式</w:t>
            </w:r>
          </w:p>
        </w:tc>
        <w:tc>
          <w:tcPr>
            <w:tcW w:w="2964" w:type="dxa"/>
            <w:vMerge w:val="restart"/>
            <w:vAlign w:val="center"/>
          </w:tcPr>
          <w:p w14:paraId="6C650EC9">
            <w:r>
              <w:rPr>
                <w:rFonts w:hint="eastAsia"/>
              </w:rPr>
              <w:t xml:space="preserve">√公开招标    </w:t>
            </w:r>
            <w:r>
              <w:rPr>
                <w:rFonts w:hint="eastAsia"/>
              </w:rPr>
              <w:sym w:font="Wingdings 2" w:char="00A3"/>
            </w:r>
            <w:r>
              <w:rPr>
                <w:rFonts w:hint="eastAsia"/>
              </w:rPr>
              <w:t>邀请招标</w:t>
            </w:r>
          </w:p>
          <w:p w14:paraId="7BF52F60">
            <w:r>
              <w:rPr>
                <w:rFonts w:hint="eastAsia"/>
              </w:rPr>
              <w:t xml:space="preserve">□竞争性谈判  </w:t>
            </w:r>
            <w:r>
              <w:rPr>
                <w:rFonts w:hint="eastAsia"/>
              </w:rPr>
              <w:sym w:font="Wingdings 2" w:char="00A3"/>
            </w:r>
            <w:r>
              <w:rPr>
                <w:rFonts w:hint="eastAsia"/>
              </w:rPr>
              <w:t>竞争性磋商</w:t>
            </w:r>
          </w:p>
          <w:p w14:paraId="0827678C">
            <w:r>
              <w:rPr>
                <w:rFonts w:hint="eastAsia"/>
              </w:rPr>
              <w:sym w:font="Wingdings 2" w:char="00A3"/>
            </w:r>
            <w:r>
              <w:rPr>
                <w:rFonts w:hint="eastAsia"/>
              </w:rPr>
              <w:t>单一来源采购</w:t>
            </w:r>
            <w:r>
              <w:rPr>
                <w:rFonts w:hint="eastAsia"/>
              </w:rPr>
              <w:sym w:font="Wingdings 2" w:char="00A3"/>
            </w:r>
            <w:r>
              <w:rPr>
                <w:rFonts w:hint="eastAsia"/>
              </w:rPr>
              <w:t>询价</w:t>
            </w:r>
          </w:p>
          <w:p w14:paraId="6ABC0819">
            <w:pPr>
              <w:pStyle w:val="2"/>
              <w:rPr>
                <w:rFonts w:hint="eastAsia" w:ascii="宋体" w:hAnsi="宋体"/>
                <w:szCs w:val="21"/>
              </w:rPr>
            </w:pPr>
            <w:r>
              <w:rPr>
                <w:rFonts w:hint="eastAsia"/>
              </w:rPr>
              <w:t>□其他</w:t>
            </w:r>
            <w:r>
              <w:rPr>
                <w:rFonts w:hint="eastAsia"/>
                <w:u w:val="single"/>
              </w:rPr>
              <w:t xml:space="preserve">       </w:t>
            </w:r>
          </w:p>
        </w:tc>
      </w:tr>
      <w:tr w14:paraId="281A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2131" w:type="dxa"/>
            <w:gridSpan w:val="2"/>
            <w:vAlign w:val="center"/>
          </w:tcPr>
          <w:p w14:paraId="041FCC8C">
            <w:pPr>
              <w:jc w:val="center"/>
            </w:pPr>
            <w:r>
              <w:rPr>
                <w:rFonts w:hint="eastAsia" w:ascii="宋体" w:hAnsi="宋体"/>
                <w:b/>
                <w:bCs/>
              </w:rPr>
              <w:t>※</w:t>
            </w:r>
            <w:r>
              <w:rPr>
                <w:rFonts w:hint="eastAsia"/>
              </w:rPr>
              <w:t>采购人（部门）</w:t>
            </w:r>
          </w:p>
          <w:p w14:paraId="52F6DBA5">
            <w:pPr>
              <w:jc w:val="center"/>
            </w:pPr>
            <w:r>
              <w:rPr>
                <w:rFonts w:hint="eastAsia"/>
              </w:rPr>
              <w:t>名称</w:t>
            </w:r>
          </w:p>
        </w:tc>
        <w:tc>
          <w:tcPr>
            <w:tcW w:w="3117" w:type="dxa"/>
          </w:tcPr>
          <w:p w14:paraId="6355190A">
            <w:r>
              <w:rPr>
                <w:rFonts w:hint="eastAsia"/>
                <w:lang w:val="en-US" w:eastAsia="zh-CN"/>
              </w:rPr>
              <w:t>总务管理</w:t>
            </w:r>
            <w:r>
              <w:rPr>
                <w:rFonts w:hint="eastAsia"/>
              </w:rPr>
              <w:t>部</w:t>
            </w:r>
          </w:p>
        </w:tc>
        <w:tc>
          <w:tcPr>
            <w:tcW w:w="1539" w:type="dxa"/>
            <w:vMerge w:val="continue"/>
            <w:vAlign w:val="center"/>
          </w:tcPr>
          <w:p w14:paraId="52AE7524">
            <w:pPr>
              <w:jc w:val="center"/>
            </w:pPr>
          </w:p>
        </w:tc>
        <w:tc>
          <w:tcPr>
            <w:tcW w:w="2964" w:type="dxa"/>
            <w:vMerge w:val="continue"/>
          </w:tcPr>
          <w:p w14:paraId="09D0BE1F"/>
        </w:tc>
      </w:tr>
      <w:tr w14:paraId="2C49B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2131" w:type="dxa"/>
            <w:gridSpan w:val="2"/>
            <w:vAlign w:val="center"/>
          </w:tcPr>
          <w:p w14:paraId="1926CE03">
            <w:pPr>
              <w:jc w:val="center"/>
              <w:rPr>
                <w:rFonts w:hint="eastAsia" w:ascii="宋体" w:hAnsi="宋体"/>
                <w:b/>
                <w:bCs/>
              </w:rPr>
            </w:pPr>
            <w:r>
              <w:rPr>
                <w:rFonts w:hint="eastAsia" w:ascii="宋体" w:hAnsi="宋体"/>
                <w:szCs w:val="21"/>
              </w:rPr>
              <w:t>项目负责人</w:t>
            </w:r>
          </w:p>
        </w:tc>
        <w:tc>
          <w:tcPr>
            <w:tcW w:w="3117" w:type="dxa"/>
            <w:vAlign w:val="center"/>
          </w:tcPr>
          <w:p w14:paraId="00BA0E54">
            <w:pPr>
              <w:rPr>
                <w:rFonts w:hint="eastAsia" w:ascii="宋体" w:hAnsi="宋体"/>
                <w:szCs w:val="21"/>
              </w:rPr>
            </w:pPr>
            <w:bookmarkStart w:id="0" w:name="_GoBack"/>
            <w:bookmarkEnd w:id="0"/>
          </w:p>
        </w:tc>
        <w:tc>
          <w:tcPr>
            <w:tcW w:w="1539" w:type="dxa"/>
            <w:vAlign w:val="center"/>
          </w:tcPr>
          <w:p w14:paraId="7CC459B2">
            <w:pPr>
              <w:jc w:val="center"/>
              <w:rPr>
                <w:rFonts w:hint="eastAsia" w:ascii="宋体" w:hAnsi="宋体"/>
                <w:szCs w:val="21"/>
              </w:rPr>
            </w:pPr>
            <w:r>
              <w:rPr>
                <w:rFonts w:hint="eastAsia" w:ascii="宋体" w:hAnsi="宋体"/>
                <w:szCs w:val="21"/>
              </w:rPr>
              <w:t>电话</w:t>
            </w:r>
          </w:p>
        </w:tc>
        <w:tc>
          <w:tcPr>
            <w:tcW w:w="2964" w:type="dxa"/>
            <w:vAlign w:val="center"/>
          </w:tcPr>
          <w:p w14:paraId="13B1EFD0">
            <w:pPr>
              <w:rPr>
                <w:rFonts w:hint="eastAsia" w:ascii="宋体" w:hAnsi="宋体"/>
                <w:szCs w:val="21"/>
              </w:rPr>
            </w:pPr>
          </w:p>
        </w:tc>
      </w:tr>
      <w:tr w14:paraId="490AF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131" w:type="dxa"/>
            <w:gridSpan w:val="2"/>
            <w:vAlign w:val="center"/>
          </w:tcPr>
          <w:p w14:paraId="240BE69D">
            <w:pPr>
              <w:jc w:val="center"/>
              <w:rPr>
                <w:rFonts w:hint="eastAsia" w:ascii="宋体" w:hAnsi="宋体"/>
                <w:szCs w:val="21"/>
              </w:rPr>
            </w:pPr>
            <w:r>
              <w:rPr>
                <w:rFonts w:hint="eastAsia" w:ascii="宋体" w:hAnsi="宋体"/>
                <w:b/>
                <w:bCs/>
              </w:rPr>
              <w:t>※</w:t>
            </w:r>
            <w:r>
              <w:rPr>
                <w:rFonts w:hint="eastAsia" w:ascii="宋体" w:hAnsi="宋体" w:cs="宋体"/>
                <w:szCs w:val="21"/>
              </w:rPr>
              <w:t>预算限额（元）</w:t>
            </w:r>
          </w:p>
        </w:tc>
        <w:tc>
          <w:tcPr>
            <w:tcW w:w="3117" w:type="dxa"/>
            <w:vAlign w:val="center"/>
          </w:tcPr>
          <w:p w14:paraId="779AE73A">
            <w:pPr>
              <w:jc w:val="center"/>
              <w:rPr>
                <w:rFonts w:hint="eastAsia" w:ascii="宋体" w:hAnsi="宋体"/>
                <w:szCs w:val="21"/>
              </w:rPr>
            </w:pPr>
          </w:p>
        </w:tc>
        <w:tc>
          <w:tcPr>
            <w:tcW w:w="1539" w:type="dxa"/>
            <w:vAlign w:val="center"/>
          </w:tcPr>
          <w:p w14:paraId="0CA5A63E">
            <w:pPr>
              <w:jc w:val="center"/>
              <w:rPr>
                <w:rFonts w:hint="eastAsia" w:ascii="宋体" w:hAnsi="宋体"/>
                <w:szCs w:val="21"/>
              </w:rPr>
            </w:pPr>
            <w:r>
              <w:rPr>
                <w:rFonts w:hint="eastAsia" w:ascii="宋体" w:hAnsi="宋体"/>
                <w:b/>
                <w:bCs/>
              </w:rPr>
              <w:t>※</w:t>
            </w:r>
            <w:r>
              <w:rPr>
                <w:rFonts w:hint="eastAsia" w:ascii="宋体" w:hAnsi="宋体"/>
                <w:szCs w:val="21"/>
              </w:rPr>
              <w:t>采购编号</w:t>
            </w:r>
          </w:p>
        </w:tc>
        <w:tc>
          <w:tcPr>
            <w:tcW w:w="2964" w:type="dxa"/>
            <w:vAlign w:val="center"/>
          </w:tcPr>
          <w:p w14:paraId="49E749E7"/>
        </w:tc>
      </w:tr>
      <w:tr w14:paraId="14A67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1" w:type="dxa"/>
            <w:gridSpan w:val="2"/>
            <w:vAlign w:val="center"/>
          </w:tcPr>
          <w:p w14:paraId="43D7A3EF">
            <w:pPr>
              <w:jc w:val="center"/>
            </w:pPr>
            <w:r>
              <w:rPr>
                <w:rFonts w:hint="eastAsia" w:ascii="宋体" w:hAnsi="宋体"/>
                <w:b/>
                <w:bCs/>
              </w:rPr>
              <w:t>※</w:t>
            </w:r>
            <w:r>
              <w:rPr>
                <w:rFonts w:hint="eastAsia"/>
              </w:rPr>
              <w:t>项目背景</w:t>
            </w:r>
          </w:p>
        </w:tc>
        <w:tc>
          <w:tcPr>
            <w:tcW w:w="7620" w:type="dxa"/>
            <w:gridSpan w:val="3"/>
          </w:tcPr>
          <w:p w14:paraId="42B8F1EC">
            <w:r>
              <w:rPr>
                <w:rFonts w:hint="eastAsia" w:ascii="宋体" w:hAnsi="宋体"/>
                <w:szCs w:val="21"/>
              </w:rPr>
              <w:t>□</w:t>
            </w:r>
            <w:r>
              <w:rPr>
                <w:rFonts w:hint="eastAsia"/>
              </w:rPr>
              <w:t>有，情况说明：</w:t>
            </w:r>
          </w:p>
          <w:p w14:paraId="4C25CC5E"/>
          <w:p w14:paraId="611DFF9F">
            <w:r>
              <w:rPr>
                <w:rFonts w:hint="eastAsia"/>
              </w:rPr>
              <w:t>√无。</w:t>
            </w:r>
          </w:p>
          <w:p w14:paraId="56E46FEB">
            <w:r>
              <w:rPr>
                <w:rFonts w:hint="eastAsia"/>
              </w:rPr>
              <w:t>指引：项目有特别需求，如技术复杂、时间紧迫、大型项目、重点项目等，建议采购人补充说明。</w:t>
            </w:r>
          </w:p>
        </w:tc>
      </w:tr>
      <w:tr w14:paraId="03C8C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1" w:type="dxa"/>
            <w:gridSpan w:val="2"/>
            <w:vAlign w:val="center"/>
          </w:tcPr>
          <w:p w14:paraId="52786E16">
            <w:pPr>
              <w:jc w:val="center"/>
              <w:rPr>
                <w:rFonts w:hint="eastAsia" w:ascii="宋体" w:hAnsi="宋体"/>
                <w:szCs w:val="21"/>
              </w:rPr>
            </w:pPr>
            <w:r>
              <w:rPr>
                <w:rFonts w:hint="eastAsia" w:ascii="宋体" w:hAnsi="宋体"/>
                <w:b/>
                <w:bCs/>
              </w:rPr>
              <w:t>※</w:t>
            </w:r>
            <w:r>
              <w:rPr>
                <w:rFonts w:hint="eastAsia" w:ascii="宋体" w:hAnsi="宋体"/>
                <w:szCs w:val="21"/>
              </w:rPr>
              <w:t>政策扶持</w:t>
            </w:r>
          </w:p>
        </w:tc>
        <w:tc>
          <w:tcPr>
            <w:tcW w:w="7620" w:type="dxa"/>
            <w:gridSpan w:val="3"/>
            <w:vAlign w:val="center"/>
          </w:tcPr>
          <w:p w14:paraId="7124135D">
            <w:pPr>
              <w:rPr>
                <w:rFonts w:hint="eastAsia" w:ascii="宋体" w:hAnsi="宋体"/>
                <w:szCs w:val="21"/>
              </w:rPr>
            </w:pPr>
            <w:r>
              <w:rPr>
                <w:rFonts w:hint="eastAsia" w:ascii="宋体" w:hAnsi="宋体"/>
                <w:szCs w:val="21"/>
              </w:rPr>
              <w:t>1、计划是否面向中小企业采购：</w:t>
            </w:r>
          </w:p>
          <w:p w14:paraId="1007BAAB">
            <w:pPr>
              <w:rPr>
                <w:rFonts w:hint="eastAsia" w:ascii="宋体" w:hAnsi="宋体"/>
                <w:szCs w:val="21"/>
              </w:rPr>
            </w:pPr>
            <w:r>
              <w:rPr>
                <w:rFonts w:hint="eastAsia" w:ascii="宋体" w:hAnsi="宋体"/>
                <w:szCs w:val="21"/>
              </w:rPr>
              <w:t>（1）</w:t>
            </w:r>
            <w:r>
              <w:rPr>
                <w:rFonts w:hint="eastAsia" w:ascii="宋体" w:hAnsi="宋体"/>
                <w:szCs w:val="21"/>
              </w:rPr>
              <w:sym w:font="Wingdings 2" w:char="00A3"/>
            </w:r>
            <w:r>
              <w:rPr>
                <w:rFonts w:hint="eastAsia" w:ascii="宋体" w:hAnsi="宋体"/>
                <w:szCs w:val="21"/>
              </w:rPr>
              <w:t>是：</w:t>
            </w:r>
          </w:p>
          <w:p w14:paraId="1390EA8C">
            <w:pPr>
              <w:rPr>
                <w:rFonts w:hint="eastAsia" w:ascii="宋体" w:hAnsi="宋体"/>
                <w:szCs w:val="21"/>
              </w:rPr>
            </w:pPr>
            <w:r>
              <w:rPr>
                <w:rFonts w:hint="eastAsia" w:ascii="宋体" w:hAnsi="宋体"/>
                <w:szCs w:val="21"/>
              </w:rPr>
              <w:t>√整体面向中小企业采购；</w:t>
            </w:r>
            <w:r>
              <w:rPr>
                <w:rFonts w:ascii="宋体" w:hAnsi="宋体"/>
                <w:szCs w:val="21"/>
              </w:rPr>
              <w:t xml:space="preserve"> </w:t>
            </w:r>
          </w:p>
          <w:p w14:paraId="3982A7B8">
            <w:pPr>
              <w:rPr>
                <w:rFonts w:hint="eastAsia" w:ascii="宋体" w:hAnsi="宋体"/>
                <w:szCs w:val="21"/>
              </w:rPr>
            </w:pPr>
            <w:r>
              <w:rPr>
                <w:rFonts w:hint="eastAsia" w:ascii="宋体" w:hAnsi="宋体"/>
                <w:szCs w:val="21"/>
              </w:rPr>
              <w:sym w:font="Wingdings 2" w:char="00A3"/>
            </w:r>
            <w:r>
              <w:rPr>
                <w:rFonts w:hint="eastAsia" w:ascii="宋体" w:hAnsi="宋体"/>
                <w:szCs w:val="21"/>
              </w:rPr>
              <w:t>预留预算总额的</w:t>
            </w:r>
            <w:r>
              <w:rPr>
                <w:rFonts w:hint="eastAsia" w:ascii="宋体" w:hAnsi="宋体"/>
                <w:szCs w:val="21"/>
                <w:u w:val="single"/>
              </w:rPr>
              <w:t xml:space="preserve">   </w:t>
            </w:r>
            <w:r>
              <w:rPr>
                <w:rFonts w:hint="eastAsia" w:ascii="宋体" w:hAnsi="宋体"/>
                <w:szCs w:val="21"/>
              </w:rPr>
              <w:t>%专门面向中小企业采购(三选一)</w:t>
            </w:r>
          </w:p>
          <w:p w14:paraId="646913C9">
            <w:pPr>
              <w:pStyle w:val="10"/>
              <w:widowControl/>
              <w:spacing w:beforeAutospacing="0" w:afterAutospacing="0"/>
              <w:ind w:firstLine="420"/>
              <w:textAlignment w:val="baseline"/>
              <w:rPr>
                <w:rFonts w:hint="eastAsia" w:ascii="宋体" w:hAnsi="宋体" w:cs="宋体"/>
                <w:shd w:val="clear" w:color="auto" w:fill="FFFFFF"/>
              </w:rPr>
            </w:pPr>
            <w:r>
              <w:rPr>
                <w:rFonts w:hint="eastAsia" w:ascii="宋体" w:hAnsi="宋体" w:cs="宋体"/>
                <w:shd w:val="clear" w:color="auto" w:fill="FFFFFF"/>
              </w:rPr>
              <w:t>①采购项目整体或者设置采购包专门面向中小企业采购；</w:t>
            </w:r>
          </w:p>
          <w:p w14:paraId="2E28ECF9">
            <w:pPr>
              <w:pStyle w:val="10"/>
              <w:widowControl/>
              <w:spacing w:beforeAutospacing="0" w:afterAutospacing="0"/>
              <w:ind w:firstLine="420"/>
              <w:textAlignment w:val="baseline"/>
              <w:rPr>
                <w:rFonts w:hint="eastAsia" w:ascii="宋体" w:hAnsi="宋体" w:cs="宋体"/>
                <w:shd w:val="clear" w:color="auto" w:fill="FFFFFF"/>
              </w:rPr>
            </w:pPr>
            <w:r>
              <w:rPr>
                <w:rFonts w:hint="eastAsia" w:ascii="宋体" w:hAnsi="宋体" w:cs="宋体"/>
                <w:shd w:val="clear" w:color="auto" w:fill="FFFFFF"/>
              </w:rPr>
              <w:t>②供应商以联合体形式参加采购活动，联合体中中小企业承担预算总额的</w:t>
            </w:r>
            <w:r>
              <w:rPr>
                <w:rFonts w:hint="eastAsia" w:ascii="宋体" w:hAnsi="宋体"/>
                <w:szCs w:val="21"/>
                <w:u w:val="single"/>
              </w:rPr>
              <w:t xml:space="preserve">   </w:t>
            </w:r>
            <w:r>
              <w:rPr>
                <w:rFonts w:hint="eastAsia" w:ascii="宋体" w:hAnsi="宋体"/>
                <w:szCs w:val="21"/>
              </w:rPr>
              <w:t>%</w:t>
            </w:r>
            <w:r>
              <w:rPr>
                <w:rFonts w:hint="eastAsia" w:ascii="宋体" w:hAnsi="宋体" w:cs="宋体"/>
                <w:shd w:val="clear" w:color="auto" w:fill="FFFFFF"/>
              </w:rPr>
              <w:t>部分；</w:t>
            </w:r>
          </w:p>
          <w:p w14:paraId="7317D5F5">
            <w:pPr>
              <w:pStyle w:val="10"/>
              <w:widowControl/>
              <w:spacing w:beforeAutospacing="0" w:afterAutospacing="0"/>
              <w:ind w:firstLine="420"/>
              <w:textAlignment w:val="baseline"/>
            </w:pPr>
            <w:r>
              <w:rPr>
                <w:rFonts w:hint="eastAsia" w:ascii="宋体" w:hAnsi="宋体" w:cs="宋体"/>
                <w:shd w:val="clear" w:color="auto" w:fill="FFFFFF"/>
              </w:rPr>
              <w:t>③获得采购合同的供应商将采购项目中的</w:t>
            </w:r>
            <w:r>
              <w:rPr>
                <w:rFonts w:hint="eastAsia" w:ascii="宋体" w:hAnsi="宋体"/>
                <w:szCs w:val="21"/>
                <w:u w:val="single"/>
              </w:rPr>
              <w:t xml:space="preserve">   </w:t>
            </w:r>
            <w:r>
              <w:rPr>
                <w:rFonts w:hint="eastAsia" w:ascii="宋体" w:hAnsi="宋体"/>
                <w:szCs w:val="21"/>
              </w:rPr>
              <w:t>%</w:t>
            </w:r>
            <w:r>
              <w:rPr>
                <w:rFonts w:hint="eastAsia" w:ascii="宋体" w:hAnsi="宋体" w:cs="宋体"/>
                <w:shd w:val="clear" w:color="auto" w:fill="FFFFFF"/>
              </w:rPr>
              <w:t>分包给一家或者多家中小企业。</w:t>
            </w:r>
          </w:p>
          <w:p w14:paraId="74781F79">
            <w:pPr>
              <w:rPr>
                <w:rFonts w:hint="eastAsia" w:ascii="宋体" w:hAnsi="宋体"/>
                <w:b/>
                <w:bCs/>
                <w:szCs w:val="21"/>
              </w:rPr>
            </w:pPr>
            <w:r>
              <w:rPr>
                <w:rFonts w:hint="eastAsia" w:ascii="宋体" w:hAnsi="宋体"/>
                <w:b/>
                <w:bCs/>
                <w:szCs w:val="21"/>
              </w:rPr>
              <w:t>备注：采购限额标准以上，200万元以下的货物和服务采购项目、400万元以下的工程采购项目，适宜由中小企业提供的，应当专门面向中小企业采购。</w:t>
            </w:r>
          </w:p>
          <w:p w14:paraId="3F5C4E62">
            <w:pPr>
              <w:numPr>
                <w:ilvl w:val="0"/>
                <w:numId w:val="1"/>
              </w:numPr>
              <w:rPr>
                <w:rFonts w:hint="eastAsia" w:ascii="宋体" w:hAnsi="宋体"/>
                <w:b/>
                <w:bCs/>
                <w:color w:val="FF0000"/>
                <w:szCs w:val="21"/>
              </w:rPr>
            </w:pPr>
            <w:r>
              <w:rPr>
                <w:rFonts w:hint="eastAsia" w:ascii="宋体" w:hAnsi="宋体"/>
                <w:b/>
                <w:bCs/>
                <w:color w:val="FF0000"/>
                <w:szCs w:val="21"/>
              </w:rPr>
              <w:sym w:font="Wingdings 2" w:char="00A3"/>
            </w:r>
            <w:r>
              <w:rPr>
                <w:rFonts w:hint="eastAsia" w:ascii="宋体" w:hAnsi="宋体"/>
                <w:b/>
                <w:bCs/>
                <w:color w:val="FF0000"/>
                <w:szCs w:val="21"/>
              </w:rPr>
              <w:t>否：项目不适用专门面向中小企业，根据《政府采购促进中小企业发展管理办法》财库【2020】46号的规定，符合下列情形之一的，可不专门面向中小企业预留采购份额：</w:t>
            </w:r>
          </w:p>
          <w:p w14:paraId="5337CEF5">
            <w:pPr>
              <w:rPr>
                <w:rFonts w:hint="eastAsia" w:ascii="宋体" w:hAnsi="宋体"/>
                <w:b/>
                <w:bCs/>
                <w:color w:val="FF0000"/>
                <w:szCs w:val="21"/>
              </w:rPr>
            </w:pPr>
            <w:r>
              <w:rPr>
                <w:rFonts w:hint="eastAsia" w:ascii="宋体" w:hAnsi="宋体"/>
                <w:b/>
                <w:bCs/>
                <w:color w:val="FF0000"/>
                <w:szCs w:val="21"/>
              </w:rPr>
              <w:t>①法律法规和国家有关政策明确规定优先或者应当 面向事业单位、社会组织等非企业主体采购的；</w:t>
            </w:r>
          </w:p>
          <w:p w14:paraId="1F0B602D">
            <w:pPr>
              <w:rPr>
                <w:rFonts w:hint="eastAsia" w:ascii="宋体" w:hAnsi="宋体"/>
                <w:b/>
                <w:bCs/>
                <w:color w:val="FF0000"/>
                <w:szCs w:val="21"/>
              </w:rPr>
            </w:pPr>
            <w:r>
              <w:rPr>
                <w:rFonts w:hint="eastAsia" w:ascii="宋体" w:hAnsi="宋体"/>
                <w:b/>
                <w:bCs/>
                <w:color w:val="FF0000"/>
                <w:szCs w:val="21"/>
              </w:rPr>
              <w:t>②因确需使用不可替代的专利、专有技术，基础设 施限制，或者提供特定公共服务等原因，只能从中小企业之 外的供应商处采购的；</w:t>
            </w:r>
          </w:p>
          <w:p w14:paraId="127569A7">
            <w:pPr>
              <w:rPr>
                <w:rFonts w:hint="eastAsia" w:ascii="宋体" w:hAnsi="宋体"/>
                <w:b/>
                <w:bCs/>
                <w:color w:val="FF0000"/>
                <w:szCs w:val="21"/>
              </w:rPr>
            </w:pPr>
            <w:r>
              <w:rPr>
                <w:rFonts w:hint="eastAsia" w:ascii="宋体" w:hAnsi="宋体"/>
                <w:b/>
                <w:bCs/>
                <w:color w:val="FF0000"/>
                <w:szCs w:val="21"/>
              </w:rPr>
              <w:t>③按照本办法规定预留采购份额无法确保充分供应、充分竞争，或者存在可能影响政府采购目标实现的情形；</w:t>
            </w:r>
          </w:p>
          <w:p w14:paraId="3D62F433">
            <w:pPr>
              <w:rPr>
                <w:rFonts w:hint="eastAsia" w:ascii="宋体" w:hAnsi="宋体"/>
                <w:b/>
                <w:bCs/>
                <w:color w:val="FF0000"/>
                <w:szCs w:val="21"/>
              </w:rPr>
            </w:pPr>
            <w:r>
              <w:rPr>
                <w:rFonts w:hint="eastAsia" w:ascii="宋体" w:hAnsi="宋体"/>
                <w:b/>
                <w:bCs/>
                <w:color w:val="FF0000"/>
                <w:szCs w:val="21"/>
              </w:rPr>
              <w:t>④框架协议采购项目；</w:t>
            </w:r>
          </w:p>
          <w:p w14:paraId="183F1BC7">
            <w:pPr>
              <w:rPr>
                <w:rFonts w:hint="eastAsia" w:ascii="宋体" w:hAnsi="宋体"/>
                <w:b/>
                <w:bCs/>
                <w:color w:val="FF0000"/>
                <w:szCs w:val="21"/>
              </w:rPr>
            </w:pPr>
            <w:r>
              <w:rPr>
                <w:rFonts w:hint="eastAsia" w:ascii="宋体" w:hAnsi="宋体"/>
                <w:b/>
                <w:bCs/>
                <w:color w:val="FF0000"/>
                <w:szCs w:val="21"/>
              </w:rPr>
              <w:t>⑤省级以上人民政府财政部门规定的其他情形。</w:t>
            </w:r>
          </w:p>
          <w:p w14:paraId="48194D33">
            <w:r>
              <w:rPr>
                <w:rFonts w:hint="eastAsia" w:ascii="宋体" w:hAnsi="宋体"/>
                <w:szCs w:val="21"/>
              </w:rPr>
              <w:t>除上述情形外，其他均为适宜由中小企业提供的情形。</w:t>
            </w:r>
          </w:p>
          <w:p w14:paraId="0DB3884E">
            <w:pPr>
              <w:rPr>
                <w:rFonts w:hint="eastAsia" w:ascii="宋体" w:hAnsi="宋体"/>
                <w:szCs w:val="21"/>
              </w:rPr>
            </w:pPr>
            <w:r>
              <w:rPr>
                <w:rFonts w:hint="eastAsia" w:ascii="宋体" w:hAnsi="宋体"/>
                <w:szCs w:val="21"/>
              </w:rPr>
              <w:t>2、小微企业报价优惠：</w:t>
            </w:r>
            <w:r>
              <w:rPr>
                <w:rFonts w:hint="eastAsia" w:ascii="宋体" w:hAnsi="宋体"/>
                <w:szCs w:val="21"/>
                <w:u w:val="single"/>
              </w:rPr>
              <w:t xml:space="preserve"> 10</w:t>
            </w:r>
            <w:r>
              <w:rPr>
                <w:rFonts w:ascii="宋体" w:hAnsi="宋体"/>
                <w:szCs w:val="21"/>
                <w:u w:val="single"/>
              </w:rPr>
              <w:t xml:space="preserve">  </w:t>
            </w:r>
            <w:r>
              <w:rPr>
                <w:rFonts w:hint="eastAsia" w:ascii="宋体" w:hAnsi="宋体"/>
                <w:szCs w:val="21"/>
              </w:rPr>
              <w:t>%</w:t>
            </w:r>
            <w:r>
              <w:rPr>
                <w:rFonts w:ascii="宋体" w:hAnsi="宋体"/>
                <w:szCs w:val="21"/>
              </w:rPr>
              <w:t xml:space="preserve">  </w:t>
            </w:r>
            <w:r>
              <w:rPr>
                <w:rFonts w:hint="eastAsia" w:ascii="宋体" w:hAnsi="宋体"/>
                <w:szCs w:val="21"/>
              </w:rPr>
              <w:t>（联合体</w:t>
            </w:r>
            <w:r>
              <w:rPr>
                <w:rFonts w:hint="eastAsia" w:ascii="宋体" w:hAnsi="宋体"/>
                <w:szCs w:val="21"/>
                <w:u w:val="single"/>
              </w:rPr>
              <w:t xml:space="preserve"> </w:t>
            </w:r>
            <w:r>
              <w:rPr>
                <w:rFonts w:ascii="宋体" w:hAnsi="宋体"/>
                <w:szCs w:val="21"/>
                <w:u w:val="single"/>
              </w:rPr>
              <w:t>3</w:t>
            </w:r>
            <w:r>
              <w:rPr>
                <w:rFonts w:hint="eastAsia" w:ascii="宋体" w:hAnsi="宋体"/>
                <w:szCs w:val="21"/>
                <w:u w:val="single"/>
              </w:rPr>
              <w:t xml:space="preserve"> </w:t>
            </w:r>
            <w:r>
              <w:rPr>
                <w:rFonts w:ascii="宋体" w:hAnsi="宋体"/>
                <w:szCs w:val="21"/>
              </w:rPr>
              <w:t>%</w:t>
            </w:r>
            <w:r>
              <w:rPr>
                <w:rFonts w:hint="eastAsia" w:ascii="宋体" w:hAnsi="宋体"/>
                <w:szCs w:val="21"/>
              </w:rPr>
              <w:t>）</w:t>
            </w:r>
          </w:p>
          <w:p w14:paraId="3B80C598">
            <w:pPr>
              <w:rPr>
                <w:rFonts w:hint="eastAsia" w:ascii="宋体" w:hAnsi="宋体"/>
                <w:szCs w:val="21"/>
                <w:u w:val="single"/>
              </w:rPr>
            </w:pPr>
            <w:r>
              <w:rPr>
                <w:rFonts w:hint="eastAsia" w:ascii="宋体" w:hAnsi="宋体"/>
                <w:szCs w:val="21"/>
              </w:rPr>
              <w:t>3、采购标的对应的中小企业划分标准</w:t>
            </w:r>
            <w:r>
              <w:rPr>
                <w:rFonts w:hint="eastAsia" w:ascii="宋体" w:hAnsi="宋体"/>
                <w:b/>
                <w:bCs/>
                <w:szCs w:val="21"/>
              </w:rPr>
              <w:t>所属行业</w:t>
            </w:r>
            <w:r>
              <w:rPr>
                <w:rFonts w:hint="eastAsia" w:ascii="宋体" w:hAnsi="宋体"/>
                <w:szCs w:val="21"/>
              </w:rPr>
              <w:t>：</w:t>
            </w:r>
            <w:r>
              <w:rPr>
                <w:rFonts w:ascii="宋体" w:hAnsi="宋体"/>
                <w:szCs w:val="21"/>
                <w:u w:val="single"/>
              </w:rPr>
              <w:t xml:space="preserve">  </w:t>
            </w:r>
            <w:r>
              <w:rPr>
                <w:rFonts w:hint="eastAsia" w:ascii="宋体" w:hAnsi="宋体"/>
                <w:szCs w:val="21"/>
                <w:u w:val="single"/>
              </w:rPr>
              <w:t>其他未列明行业</w:t>
            </w:r>
            <w:r>
              <w:rPr>
                <w:rFonts w:ascii="宋体" w:hAnsi="宋体"/>
                <w:szCs w:val="21"/>
                <w:u w:val="single"/>
              </w:rPr>
              <w:t xml:space="preserve">    </w:t>
            </w:r>
          </w:p>
          <w:p w14:paraId="562926F8">
            <w:pPr>
              <w:rPr>
                <w:rFonts w:hint="eastAsia" w:ascii="宋体" w:hAnsi="宋体"/>
                <w:color w:val="FF0000"/>
                <w:szCs w:val="21"/>
              </w:rPr>
            </w:pPr>
            <w:r>
              <w:rPr>
                <w:rFonts w:hint="eastAsia" w:ascii="宋体" w:hAnsi="宋体"/>
                <w:color w:val="FF0000"/>
                <w:szCs w:val="21"/>
              </w:rPr>
              <w:t>请参照《关于印发中小企业划型标准规定的通知（工信部联企业【2</w:t>
            </w:r>
            <w:r>
              <w:rPr>
                <w:rFonts w:ascii="宋体" w:hAnsi="宋体"/>
                <w:color w:val="FF0000"/>
                <w:szCs w:val="21"/>
              </w:rPr>
              <w:t>011</w:t>
            </w:r>
            <w:r>
              <w:rPr>
                <w:rFonts w:hint="eastAsia" w:ascii="宋体" w:hAnsi="宋体"/>
                <w:color w:val="FF0000"/>
                <w:szCs w:val="21"/>
              </w:rPr>
              <w:t>】3</w:t>
            </w:r>
            <w:r>
              <w:rPr>
                <w:rFonts w:ascii="宋体" w:hAnsi="宋体"/>
                <w:color w:val="FF0000"/>
                <w:szCs w:val="21"/>
              </w:rPr>
              <w:t>00</w:t>
            </w:r>
            <w:r>
              <w:rPr>
                <w:rFonts w:hint="eastAsia" w:ascii="宋体" w:hAnsi="宋体"/>
                <w:color w:val="FF0000"/>
                <w:szCs w:val="21"/>
              </w:rPr>
              <w:t>号）》从以下16个行业中选定：1.农、林、牧、渔业；2.工业（包括采矿业，制造业，电力、热力、燃气及水生产和供应业）；3.建筑业；4.批发业；5.零售业；6.交通运输业（不含铁路运输业）；7.仓储业；8.邮政业；9.住宿业；10.餐饮业；11.信息传输业（包括电信、互联网和相关服务）；12.软件和信息技术服务业；13.房地产开发经营；14.物业管理；15.租赁和商务服务业；16.其他未列明行业（包括科学研究和技术服务业，水利、环境和公共设施管理业，居民服务、修理和其他服务业，社会工作，文化、体育和娱乐业等）</w:t>
            </w:r>
          </w:p>
        </w:tc>
      </w:tr>
      <w:tr w14:paraId="2B33F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1" w:type="dxa"/>
            <w:gridSpan w:val="2"/>
            <w:vAlign w:val="center"/>
          </w:tcPr>
          <w:p w14:paraId="499DB5D5">
            <w:pPr>
              <w:jc w:val="center"/>
            </w:pPr>
            <w:r>
              <w:rPr>
                <w:rFonts w:hint="eastAsia" w:ascii="宋体" w:hAnsi="宋体"/>
                <w:b/>
                <w:bCs/>
              </w:rPr>
              <w:t>※</w:t>
            </w:r>
            <w:r>
              <w:rPr>
                <w:rFonts w:hint="eastAsia" w:ascii="宋体" w:hAnsi="宋体"/>
                <w:szCs w:val="21"/>
              </w:rPr>
              <w:t>评标方法</w:t>
            </w:r>
          </w:p>
        </w:tc>
        <w:tc>
          <w:tcPr>
            <w:tcW w:w="7620" w:type="dxa"/>
            <w:gridSpan w:val="3"/>
            <w:vAlign w:val="center"/>
          </w:tcPr>
          <w:p w14:paraId="42558FE2">
            <w:r>
              <w:rPr>
                <w:rFonts w:hint="eastAsia"/>
              </w:rPr>
              <w:t>√综合评分法，是指投标文件满足招标文件全部实质性要求且按照评审因素的量化指标评审得分最高的供应商为中标候选人的评标方法。</w:t>
            </w:r>
          </w:p>
          <w:p w14:paraId="677DB355">
            <w:r>
              <w:rPr>
                <w:rFonts w:hint="eastAsia"/>
              </w:rPr>
              <w:t>□最低评标价法，是指投标文件满足招标文件全部实质性要求且投标报价最低的供应商为中标候选人的评标方法。</w:t>
            </w:r>
          </w:p>
          <w:p w14:paraId="5C55A2BD">
            <w:pPr>
              <w:pStyle w:val="2"/>
              <w:rPr>
                <w:sz w:val="21"/>
                <w:szCs w:val="21"/>
              </w:rPr>
            </w:pPr>
            <w:r>
              <w:rPr>
                <w:rFonts w:hint="eastAsia"/>
                <w:sz w:val="21"/>
                <w:szCs w:val="21"/>
              </w:rPr>
              <w:t>选择该评审方法的理由：</w:t>
            </w:r>
          </w:p>
          <w:p w14:paraId="5C5104D9">
            <w:pPr>
              <w:pStyle w:val="2"/>
            </w:pPr>
            <w:r>
              <w:rPr>
                <w:rFonts w:hint="eastAsia" w:ascii="Calibri" w:hAnsi="Calibri"/>
                <w:sz w:val="21"/>
                <w:szCs w:val="21"/>
                <w:u w:val="single"/>
              </w:rPr>
              <w:t xml:space="preserve">                                                                </w:t>
            </w:r>
          </w:p>
        </w:tc>
      </w:tr>
      <w:tr w14:paraId="03C77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1" w:type="dxa"/>
            <w:gridSpan w:val="5"/>
            <w:vAlign w:val="center"/>
          </w:tcPr>
          <w:p w14:paraId="02B20DC9">
            <w:pPr>
              <w:jc w:val="center"/>
              <w:outlineLvl w:val="0"/>
              <w:rPr>
                <w:rFonts w:ascii="Calibri" w:hAnsi="Calibri"/>
                <w:szCs w:val="21"/>
                <w:u w:val="single"/>
              </w:rPr>
            </w:pPr>
            <w:r>
              <w:rPr>
                <w:rFonts w:hint="eastAsia" w:ascii="宋体" w:hAnsi="宋体"/>
                <w:b/>
                <w:sz w:val="28"/>
                <w:szCs w:val="28"/>
              </w:rPr>
              <w:t>二、申请人资格要求</w:t>
            </w:r>
          </w:p>
        </w:tc>
      </w:tr>
      <w:tr w14:paraId="2D019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dxa"/>
            <w:vMerge w:val="restart"/>
            <w:vAlign w:val="center"/>
          </w:tcPr>
          <w:p w14:paraId="16459B16">
            <w:pPr>
              <w:jc w:val="center"/>
            </w:pPr>
            <w:r>
              <w:rPr>
                <w:rFonts w:hint="eastAsia" w:ascii="宋体" w:hAnsi="宋体"/>
                <w:b/>
                <w:bCs/>
              </w:rPr>
              <w:t>※</w:t>
            </w:r>
            <w:r>
              <w:rPr>
                <w:rFonts w:hint="eastAsia" w:ascii="宋体" w:hAnsi="宋体" w:cs="宋体"/>
                <w:kern w:val="0"/>
                <w:szCs w:val="21"/>
              </w:rPr>
              <w:t>投标人资质要求</w:t>
            </w:r>
          </w:p>
        </w:tc>
        <w:tc>
          <w:tcPr>
            <w:tcW w:w="9318" w:type="dxa"/>
            <w:gridSpan w:val="4"/>
          </w:tcPr>
          <w:p w14:paraId="075B508F">
            <w:pPr>
              <w:rPr>
                <w:rFonts w:hint="eastAsia" w:ascii="宋体" w:hAnsi="宋体" w:cs="宋体"/>
                <w:b/>
                <w:kern w:val="0"/>
                <w:szCs w:val="21"/>
              </w:rPr>
            </w:pPr>
            <w:r>
              <w:rPr>
                <w:rFonts w:hint="eastAsia" w:ascii="宋体" w:hAnsi="宋体" w:cs="宋体"/>
                <w:b/>
                <w:kern w:val="0"/>
                <w:szCs w:val="21"/>
              </w:rPr>
              <w:t>投标人资格要求：</w:t>
            </w:r>
          </w:p>
          <w:p w14:paraId="552E43AB">
            <w:pPr>
              <w:rPr>
                <w:rFonts w:hint="eastAsia" w:ascii="宋体" w:hAnsi="宋体" w:cs="宋体"/>
                <w:b/>
                <w:kern w:val="0"/>
                <w:szCs w:val="21"/>
              </w:rPr>
            </w:pPr>
            <w:r>
              <w:rPr>
                <w:rFonts w:hint="eastAsia" w:ascii="宋体" w:hAnsi="宋体" w:cs="宋体"/>
                <w:b/>
                <w:kern w:val="0"/>
                <w:szCs w:val="21"/>
              </w:rPr>
              <w:t>（1）具有独立法人资格或具有独立承担民事责任的能力的其它组织（提供营业执照或事业单位法人证等法人证明扫描件，原件备查）。</w:t>
            </w:r>
          </w:p>
          <w:p w14:paraId="6AE6E4C7">
            <w:pPr>
              <w:rPr>
                <w:rFonts w:hint="eastAsia" w:ascii="宋体" w:hAnsi="宋体" w:cs="宋体"/>
                <w:b/>
                <w:kern w:val="0"/>
                <w:szCs w:val="21"/>
              </w:rPr>
            </w:pPr>
            <w:r>
              <w:rPr>
                <w:rFonts w:hint="eastAsia" w:ascii="宋体" w:hAnsi="宋体" w:cs="宋体"/>
                <w:b/>
                <w:kern w:val="0"/>
                <w:szCs w:val="21"/>
              </w:rPr>
              <w:t xml:space="preserve">（2）本项目（√不接受 </w:t>
            </w:r>
            <w:r>
              <w:rPr>
                <w:rFonts w:hint="eastAsia" w:ascii="宋体" w:hAnsi="宋体"/>
                <w:szCs w:val="21"/>
              </w:rPr>
              <w:t>□</w:t>
            </w:r>
            <w:r>
              <w:rPr>
                <w:rFonts w:hint="eastAsia" w:ascii="宋体" w:hAnsi="宋体" w:cs="宋体"/>
                <w:b/>
                <w:kern w:val="0"/>
                <w:szCs w:val="21"/>
              </w:rPr>
              <w:t xml:space="preserve">接受）联合体投标，不允许转包，（√不接受 </w:t>
            </w:r>
            <w:r>
              <w:rPr>
                <w:rFonts w:hint="eastAsia" w:ascii="宋体" w:hAnsi="宋体"/>
                <w:szCs w:val="21"/>
              </w:rPr>
              <w:t>□</w:t>
            </w:r>
            <w:r>
              <w:rPr>
                <w:rFonts w:hint="eastAsia" w:ascii="宋体" w:hAnsi="宋体" w:cs="宋体"/>
                <w:b/>
                <w:kern w:val="0"/>
                <w:szCs w:val="21"/>
              </w:rPr>
              <w:t>接受）分包。</w:t>
            </w:r>
          </w:p>
          <w:p w14:paraId="36E38CCC">
            <w:pPr>
              <w:rPr>
                <w:rFonts w:hint="eastAsia" w:ascii="宋体" w:hAnsi="宋体" w:cs="宋体"/>
                <w:b/>
                <w:kern w:val="0"/>
                <w:szCs w:val="21"/>
              </w:rPr>
            </w:pPr>
            <w:r>
              <w:rPr>
                <w:rFonts w:hint="eastAsia" w:ascii="宋体" w:hAnsi="宋体" w:cs="宋体"/>
                <w:b/>
                <w:kern w:val="0"/>
                <w:szCs w:val="21"/>
              </w:rPr>
              <w:t>（3）参与本项目投标前三年内，在经营活动中没有重大违法记录（由供应商在《政府采购投标及履约承诺函》中作出声明）。</w:t>
            </w:r>
          </w:p>
          <w:p w14:paraId="529D342B">
            <w:pPr>
              <w:rPr>
                <w:rFonts w:hint="eastAsia" w:ascii="宋体" w:hAnsi="宋体" w:cs="宋体"/>
                <w:b/>
                <w:kern w:val="0"/>
                <w:szCs w:val="21"/>
              </w:rPr>
            </w:pPr>
            <w:r>
              <w:rPr>
                <w:rFonts w:hint="eastAsia" w:ascii="宋体" w:hAnsi="宋体" w:cs="宋体"/>
                <w:b/>
                <w:kern w:val="0"/>
                <w:szCs w:val="21"/>
              </w:rPr>
              <w:t>（4）参与本项目政府采购活动时不存在被有关部门禁止参与政府采购活动且在有效期内的情况（由供应商在《政府采购投标及履约承诺函》中作出声明）。</w:t>
            </w:r>
          </w:p>
          <w:p w14:paraId="73E72917">
            <w:pPr>
              <w:rPr>
                <w:rFonts w:hint="eastAsia" w:ascii="宋体" w:hAnsi="宋体" w:cs="宋体"/>
                <w:b/>
                <w:kern w:val="0"/>
                <w:szCs w:val="21"/>
              </w:rPr>
            </w:pPr>
            <w:r>
              <w:rPr>
                <w:rFonts w:hint="eastAsia" w:ascii="宋体" w:hAnsi="宋体" w:cs="宋体"/>
                <w:b/>
                <w:kern w:val="0"/>
                <w:szCs w:val="21"/>
              </w:rPr>
              <w:t>（5）具备《中华人民共和国政府采购法》第二十二条第一款的条件（由供应商在《政府采购投标及履约承诺函》中作出声明）。</w:t>
            </w:r>
          </w:p>
          <w:p w14:paraId="06203E89">
            <w:pPr>
              <w:rPr>
                <w:rFonts w:hint="eastAsia" w:ascii="宋体" w:hAnsi="宋体" w:cs="宋体"/>
                <w:b/>
                <w:kern w:val="0"/>
                <w:szCs w:val="21"/>
              </w:rPr>
            </w:pPr>
            <w:r>
              <w:rPr>
                <w:rFonts w:hint="eastAsia" w:ascii="宋体" w:hAnsi="宋体" w:cs="宋体"/>
                <w:b/>
                <w:kern w:val="0"/>
                <w:szCs w:val="21"/>
              </w:rPr>
              <w:t>（6）未被列入失信被执行人、重大税收违法案件当事人名单、政府采购严重违法失信行为记录名单（由供应商在《政府采购投标及履约承诺函》中作出声明）。</w:t>
            </w:r>
          </w:p>
          <w:p w14:paraId="1E0BC5E5">
            <w:pPr>
              <w:rPr>
                <w:rFonts w:hint="eastAsia" w:ascii="宋体" w:hAnsi="宋体" w:cs="宋体"/>
                <w:b/>
                <w:kern w:val="0"/>
                <w:szCs w:val="21"/>
              </w:rPr>
            </w:pPr>
            <w:r>
              <w:rPr>
                <w:rFonts w:hint="eastAsia" w:ascii="宋体" w:hAnsi="宋体" w:cs="宋体"/>
                <w:b/>
                <w:kern w:val="0"/>
                <w:szCs w:val="21"/>
              </w:rPr>
              <w:t>注：“信用中国”、“中国政府采购网”、“深圳信用网”以及“深圳市政府采购监管网”为供应商信用信息的查询渠道，相关信息以开标当日的查询结果为准。</w:t>
            </w:r>
          </w:p>
          <w:p w14:paraId="44B3978A">
            <w:pPr>
              <w:rPr>
                <w:rFonts w:hint="eastAsia" w:ascii="宋体" w:hAnsi="宋体" w:cs="宋体"/>
                <w:b/>
                <w:kern w:val="0"/>
                <w:szCs w:val="21"/>
              </w:rPr>
            </w:pPr>
            <w:r>
              <w:rPr>
                <w:rFonts w:hint="eastAsia" w:ascii="宋体" w:hAnsi="宋体" w:cs="宋体"/>
                <w:b/>
                <w:kern w:val="0"/>
                <w:szCs w:val="21"/>
              </w:rPr>
              <w:t>（7）不存在与参加本项目的其它供应商单位负责人为同一人或者存在直接控股、管理关系。</w:t>
            </w:r>
          </w:p>
          <w:p w14:paraId="38C96F90">
            <w:pPr>
              <w:rPr>
                <w:rFonts w:hint="eastAsia" w:ascii="宋体" w:hAnsi="宋体" w:cs="宋体"/>
                <w:b/>
                <w:kern w:val="0"/>
                <w:szCs w:val="21"/>
              </w:rPr>
            </w:pPr>
            <w:r>
              <w:rPr>
                <w:rFonts w:hint="eastAsia" w:ascii="宋体" w:hAnsi="宋体" w:cs="宋体"/>
                <w:b/>
                <w:kern w:val="0"/>
                <w:szCs w:val="21"/>
              </w:rPr>
              <w:t>（8）未参与本采购项目的整体设计、规范编制或者项目管理、监理、检测等服务。</w:t>
            </w:r>
          </w:p>
          <w:p w14:paraId="22C9A667">
            <w:pPr>
              <w:rPr>
                <w:rFonts w:hint="eastAsia" w:ascii="宋体" w:hAnsi="宋体" w:cs="宋体"/>
                <w:b/>
                <w:kern w:val="0"/>
                <w:szCs w:val="21"/>
              </w:rPr>
            </w:pPr>
            <w:r>
              <w:rPr>
                <w:rFonts w:hint="eastAsia" w:ascii="宋体" w:hAnsi="宋体" w:cs="宋体"/>
                <w:b/>
                <w:kern w:val="0"/>
                <w:szCs w:val="21"/>
              </w:rPr>
              <w:t>（9）</w:t>
            </w:r>
            <w:r>
              <w:rPr>
                <w:rFonts w:hint="eastAsia" w:ascii="宋体" w:hAnsi="宋体" w:cs="宋体"/>
                <w:b/>
                <w:color w:val="FF0000"/>
                <w:kern w:val="0"/>
                <w:szCs w:val="21"/>
                <w:u w:val="single"/>
              </w:rPr>
              <w:t>供应商须符合消防技术服务机构从业条件并能在社会消防技术服务信息系统中查询到（https://www.shhxf119.com）。</w:t>
            </w:r>
          </w:p>
        </w:tc>
      </w:tr>
      <w:tr w14:paraId="6FE8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dxa"/>
            <w:vMerge w:val="continue"/>
            <w:vAlign w:val="center"/>
          </w:tcPr>
          <w:p w14:paraId="30BE5488">
            <w:pPr>
              <w:jc w:val="center"/>
              <w:rPr>
                <w:rFonts w:hint="eastAsia" w:ascii="宋体" w:hAnsi="宋体"/>
                <w:b/>
                <w:bCs/>
              </w:rPr>
            </w:pPr>
          </w:p>
        </w:tc>
        <w:tc>
          <w:tcPr>
            <w:tcW w:w="9318" w:type="dxa"/>
            <w:gridSpan w:val="4"/>
          </w:tcPr>
          <w:p w14:paraId="10BDA0FA">
            <w:pPr>
              <w:rPr>
                <w:rFonts w:hint="eastAsia" w:ascii="宋体" w:hAnsi="宋体" w:cs="宋体"/>
                <w:b/>
                <w:bCs/>
                <w:color w:val="0070C0"/>
                <w:kern w:val="0"/>
                <w:szCs w:val="21"/>
              </w:rPr>
            </w:pPr>
            <w:r>
              <w:rPr>
                <w:rFonts w:hint="eastAsia" w:ascii="宋体" w:hAnsi="宋体" w:cs="宋体"/>
                <w:b/>
                <w:bCs/>
                <w:color w:val="0070C0"/>
                <w:kern w:val="0"/>
                <w:szCs w:val="21"/>
              </w:rPr>
              <w:t>指引（一般项目仅可以要求前6项为供应商资格要求，如有特别要求可以按下列标准提出）：</w:t>
            </w:r>
          </w:p>
          <w:p w14:paraId="55D559CE">
            <w:pPr>
              <w:rPr>
                <w:rFonts w:hint="eastAsia" w:ascii="宋体" w:hAnsi="宋体" w:cs="宋体"/>
                <w:b/>
                <w:bCs/>
                <w:color w:val="0070C0"/>
                <w:kern w:val="0"/>
                <w:szCs w:val="21"/>
              </w:rPr>
            </w:pPr>
            <w:r>
              <w:rPr>
                <w:rFonts w:hint="eastAsia" w:ascii="宋体" w:hAnsi="宋体" w:cs="宋体"/>
                <w:b/>
                <w:bCs/>
                <w:color w:val="0070C0"/>
                <w:kern w:val="0"/>
                <w:szCs w:val="21"/>
              </w:rPr>
              <w:t>1、因投标人行业特殊可接受合伙企业或者分公司进行投标的，请采购人特殊注明。</w:t>
            </w:r>
          </w:p>
          <w:p w14:paraId="74E31C82">
            <w:pPr>
              <w:rPr>
                <w:rFonts w:hint="eastAsia" w:ascii="宋体" w:hAnsi="宋体" w:cs="宋体"/>
                <w:b/>
                <w:bCs/>
                <w:color w:val="0070C0"/>
                <w:kern w:val="0"/>
                <w:szCs w:val="21"/>
              </w:rPr>
            </w:pPr>
            <w:r>
              <w:rPr>
                <w:rFonts w:hint="eastAsia" w:ascii="宋体" w:hAnsi="宋体" w:cs="宋体"/>
                <w:b/>
                <w:bCs/>
                <w:color w:val="0070C0"/>
                <w:kern w:val="0"/>
                <w:szCs w:val="21"/>
              </w:rPr>
              <w:t>2、仅限于国家有明确规定的、项目实施必须具备的资质要求。编制时必须注明颁发部门名称及资质或证书名称，申报时必须以附件的形式提交有关法律法规依据。</w:t>
            </w:r>
          </w:p>
          <w:p w14:paraId="47C99DEA">
            <w:pPr>
              <w:rPr>
                <w:rFonts w:hint="eastAsia" w:ascii="宋体" w:hAnsi="宋体" w:cs="宋体"/>
                <w:b/>
                <w:bCs/>
                <w:color w:val="0070C0"/>
                <w:kern w:val="0"/>
                <w:szCs w:val="21"/>
              </w:rPr>
            </w:pPr>
            <w:r>
              <w:rPr>
                <w:rFonts w:hint="eastAsia" w:ascii="宋体" w:hAnsi="宋体" w:cs="宋体"/>
                <w:b/>
                <w:bCs/>
                <w:color w:val="0070C0"/>
                <w:kern w:val="0"/>
                <w:szCs w:val="21"/>
              </w:rPr>
              <w:t>3、仅限于与项目相应的等级要求，不得超出或低于标准；不得设置经营年限等限制条款（财政部政府采购信息公告（第三百一十九号））。</w:t>
            </w:r>
          </w:p>
          <w:p w14:paraId="1CBBE90F">
            <w:pPr>
              <w:rPr>
                <w:rFonts w:hint="eastAsia" w:ascii="宋体" w:hAnsi="宋体" w:cs="宋体"/>
                <w:b/>
                <w:bCs/>
                <w:kern w:val="0"/>
                <w:szCs w:val="21"/>
              </w:rPr>
            </w:pPr>
            <w:r>
              <w:rPr>
                <w:rFonts w:hint="eastAsia" w:ascii="宋体" w:hAnsi="宋体" w:cs="宋体"/>
                <w:b/>
                <w:bCs/>
                <w:color w:val="0070C0"/>
                <w:kern w:val="0"/>
                <w:szCs w:val="21"/>
              </w:rPr>
              <w:t>4、法律规定不能作为供应商资格要求的情形：注册资本、资产总额、营业收入、从业人员、利润、纳税额、业绩经验、经营网点、现场踏勘等条件，除进口货物以外的生产厂家授权、承诺、证明、背书，其他与项目等级不相适应的资质要求（《深圳经济特区政府采购条例实施细则》第三十四条，《政府采购货物和服务招标投标管理办法》（财政部令第87号）第十七条）。</w:t>
            </w:r>
          </w:p>
        </w:tc>
      </w:tr>
      <w:tr w14:paraId="09486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1" w:type="dxa"/>
            <w:gridSpan w:val="5"/>
            <w:vAlign w:val="center"/>
          </w:tcPr>
          <w:p w14:paraId="4CB9A6FF">
            <w:pPr>
              <w:jc w:val="center"/>
              <w:rPr>
                <w:rFonts w:hint="eastAsia" w:ascii="宋体" w:hAnsi="宋体" w:cs="宋体"/>
                <w:b/>
                <w:kern w:val="0"/>
                <w:szCs w:val="21"/>
              </w:rPr>
            </w:pPr>
            <w:r>
              <w:rPr>
                <w:rFonts w:hint="eastAsia" w:ascii="宋体" w:hAnsi="宋体"/>
                <w:b/>
                <w:sz w:val="28"/>
                <w:szCs w:val="28"/>
              </w:rPr>
              <w:t>三、项目需求明细</w:t>
            </w:r>
          </w:p>
        </w:tc>
      </w:tr>
      <w:tr w14:paraId="62BE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dxa"/>
          </w:tcPr>
          <w:p w14:paraId="3A0C6C98">
            <w:pPr>
              <w:jc w:val="center"/>
              <w:rPr>
                <w:rFonts w:hint="eastAsia" w:ascii="宋体" w:hAnsi="宋体" w:cs="宋体"/>
                <w:kern w:val="0"/>
                <w:szCs w:val="21"/>
              </w:rPr>
            </w:pPr>
            <w:r>
              <w:rPr>
                <w:rFonts w:hint="eastAsia" w:ascii="宋体" w:hAnsi="宋体"/>
                <w:b/>
                <w:bCs/>
              </w:rPr>
              <w:t>※</w:t>
            </w:r>
            <w:r>
              <w:rPr>
                <w:rFonts w:hint="eastAsia" w:ascii="宋体" w:hAnsi="宋体" w:cs="宋体"/>
                <w:kern w:val="0"/>
                <w:szCs w:val="21"/>
              </w:rPr>
              <w:t>服务项目清单</w:t>
            </w:r>
          </w:p>
        </w:tc>
        <w:tc>
          <w:tcPr>
            <w:tcW w:w="9318" w:type="dxa"/>
            <w:gridSpan w:val="4"/>
          </w:tcPr>
          <w:tbl>
            <w:tblPr>
              <w:tblStyle w:val="13"/>
              <w:tblpPr w:leftFromText="180" w:rightFromText="180" w:vertAnchor="text" w:horzAnchor="page" w:tblpX="105" w:tblpY="181"/>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2"/>
              <w:gridCol w:w="1650"/>
              <w:gridCol w:w="1089"/>
              <w:gridCol w:w="2652"/>
              <w:gridCol w:w="2785"/>
            </w:tblGrid>
            <w:tr w14:paraId="3436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vAlign w:val="center"/>
                </w:tcPr>
                <w:p w14:paraId="09AED844">
                  <w:pPr>
                    <w:jc w:val="center"/>
                    <w:rPr>
                      <w:rFonts w:hint="eastAsia" w:ascii="宋体" w:hAnsi="宋体" w:cs="宋体"/>
                    </w:rPr>
                  </w:pPr>
                  <w:r>
                    <w:rPr>
                      <w:rFonts w:hint="eastAsia" w:ascii="宋体" w:hAnsi="宋体" w:cs="宋体"/>
                    </w:rPr>
                    <w:t>序号</w:t>
                  </w:r>
                </w:p>
              </w:tc>
              <w:tc>
                <w:tcPr>
                  <w:tcW w:w="908" w:type="pct"/>
                  <w:vAlign w:val="center"/>
                </w:tcPr>
                <w:p w14:paraId="13AB6267">
                  <w:pPr>
                    <w:jc w:val="center"/>
                    <w:rPr>
                      <w:rFonts w:hint="eastAsia" w:ascii="宋体" w:hAnsi="宋体" w:cs="宋体"/>
                    </w:rPr>
                  </w:pPr>
                  <w:r>
                    <w:rPr>
                      <w:rFonts w:hint="eastAsia" w:ascii="宋体" w:hAnsi="宋体" w:cs="宋体"/>
                    </w:rPr>
                    <w:t>服务名称</w:t>
                  </w:r>
                </w:p>
              </w:tc>
              <w:tc>
                <w:tcPr>
                  <w:tcW w:w="599" w:type="pct"/>
                  <w:vAlign w:val="center"/>
                </w:tcPr>
                <w:p w14:paraId="30EAB7A6">
                  <w:pPr>
                    <w:jc w:val="center"/>
                    <w:rPr>
                      <w:rFonts w:hint="eastAsia" w:ascii="宋体" w:hAnsi="宋体" w:cs="宋体"/>
                    </w:rPr>
                  </w:pPr>
                  <w:r>
                    <w:rPr>
                      <w:rFonts w:hint="eastAsia" w:ascii="宋体" w:hAnsi="宋体" w:cs="宋体"/>
                    </w:rPr>
                    <w:t>备注</w:t>
                  </w:r>
                </w:p>
              </w:tc>
              <w:tc>
                <w:tcPr>
                  <w:tcW w:w="1459" w:type="pct"/>
                  <w:vAlign w:val="center"/>
                </w:tcPr>
                <w:p w14:paraId="379437EB">
                  <w:pPr>
                    <w:jc w:val="center"/>
                    <w:rPr>
                      <w:rFonts w:hint="eastAsia" w:ascii="宋体" w:hAnsi="宋体" w:cs="宋体"/>
                    </w:rPr>
                  </w:pPr>
                  <w:r>
                    <w:rPr>
                      <w:rFonts w:hint="eastAsia" w:ascii="宋体" w:hAnsi="宋体" w:cs="宋体"/>
                    </w:rPr>
                    <w:t>财政预算限额（元）</w:t>
                  </w:r>
                </w:p>
              </w:tc>
              <w:tc>
                <w:tcPr>
                  <w:tcW w:w="1532" w:type="pct"/>
                  <w:vAlign w:val="center"/>
                </w:tcPr>
                <w:p w14:paraId="4C31F954">
                  <w:pPr>
                    <w:jc w:val="center"/>
                    <w:rPr>
                      <w:rFonts w:hint="eastAsia" w:ascii="宋体" w:hAnsi="宋体" w:cs="宋体"/>
                    </w:rPr>
                  </w:pPr>
                  <w:r>
                    <w:rPr>
                      <w:rFonts w:hint="eastAsia" w:ascii="宋体" w:hAnsi="宋体" w:cs="宋体"/>
                    </w:rPr>
                    <w:t>最高投标限价（元）</w:t>
                  </w:r>
                </w:p>
              </w:tc>
            </w:tr>
            <w:tr w14:paraId="69619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vAlign w:val="center"/>
                </w:tcPr>
                <w:p w14:paraId="391DC4D3">
                  <w:pPr>
                    <w:jc w:val="center"/>
                    <w:rPr>
                      <w:rFonts w:hint="eastAsia" w:ascii="宋体" w:hAnsi="宋体" w:cs="宋体"/>
                    </w:rPr>
                  </w:pPr>
                  <w:r>
                    <w:rPr>
                      <w:rFonts w:hint="eastAsia" w:ascii="宋体" w:hAnsi="宋体" w:cs="宋体"/>
                    </w:rPr>
                    <w:t>1</w:t>
                  </w:r>
                </w:p>
              </w:tc>
              <w:tc>
                <w:tcPr>
                  <w:tcW w:w="908" w:type="pct"/>
                  <w:vAlign w:val="center"/>
                </w:tcPr>
                <w:p w14:paraId="4614B58F">
                  <w:pPr>
                    <w:jc w:val="center"/>
                    <w:rPr>
                      <w:rFonts w:hint="eastAsia" w:ascii="宋体" w:hAnsi="宋体" w:cs="宋体"/>
                    </w:rPr>
                  </w:pPr>
                  <w:r>
                    <w:rPr>
                      <w:rFonts w:hint="eastAsia"/>
                    </w:rPr>
                    <w:t>建筑消防设施巡检服务</w:t>
                  </w:r>
                </w:p>
              </w:tc>
              <w:tc>
                <w:tcPr>
                  <w:tcW w:w="599" w:type="pct"/>
                  <w:vAlign w:val="center"/>
                </w:tcPr>
                <w:p w14:paraId="2385FFCD">
                  <w:pPr>
                    <w:jc w:val="center"/>
                    <w:rPr>
                      <w:rFonts w:hint="eastAsia" w:ascii="宋体" w:hAnsi="宋体" w:cs="宋体"/>
                    </w:rPr>
                  </w:pPr>
                </w:p>
              </w:tc>
              <w:tc>
                <w:tcPr>
                  <w:tcW w:w="1459" w:type="pct"/>
                  <w:vAlign w:val="center"/>
                </w:tcPr>
                <w:p w14:paraId="66B30E92">
                  <w:pPr>
                    <w:jc w:val="center"/>
                    <w:rPr>
                      <w:rFonts w:hint="eastAsia" w:ascii="宋体" w:hAnsi="宋体" w:cs="宋体"/>
                    </w:rPr>
                  </w:pPr>
                </w:p>
              </w:tc>
              <w:tc>
                <w:tcPr>
                  <w:tcW w:w="1532" w:type="pct"/>
                  <w:vAlign w:val="center"/>
                </w:tcPr>
                <w:p w14:paraId="7E42F298">
                  <w:pPr>
                    <w:jc w:val="center"/>
                    <w:rPr>
                      <w:rFonts w:hint="eastAsia" w:ascii="宋体" w:hAnsi="宋体" w:cs="宋体"/>
                    </w:rPr>
                  </w:pPr>
                </w:p>
              </w:tc>
            </w:tr>
            <w:tr w14:paraId="42612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vAlign w:val="center"/>
                </w:tcPr>
                <w:p w14:paraId="6125CD55">
                  <w:pPr>
                    <w:jc w:val="center"/>
                    <w:rPr>
                      <w:rFonts w:hint="eastAsia" w:ascii="宋体" w:hAnsi="宋体" w:cs="宋体"/>
                    </w:rPr>
                  </w:pPr>
                  <w:r>
                    <w:rPr>
                      <w:rFonts w:hint="eastAsia" w:ascii="宋体" w:hAnsi="宋体" w:cs="宋体"/>
                    </w:rPr>
                    <w:t>2</w:t>
                  </w:r>
                </w:p>
              </w:tc>
              <w:tc>
                <w:tcPr>
                  <w:tcW w:w="908" w:type="pct"/>
                  <w:vAlign w:val="center"/>
                </w:tcPr>
                <w:p w14:paraId="0243133E">
                  <w:pPr>
                    <w:jc w:val="center"/>
                    <w:rPr>
                      <w:rFonts w:hint="eastAsia" w:ascii="宋体" w:hAnsi="宋体" w:cs="宋体"/>
                    </w:rPr>
                  </w:pPr>
                  <w:r>
                    <w:rPr>
                      <w:rFonts w:hint="eastAsia"/>
                    </w:rPr>
                    <w:t>建筑消防设施维护保养服务</w:t>
                  </w:r>
                </w:p>
              </w:tc>
              <w:tc>
                <w:tcPr>
                  <w:tcW w:w="599" w:type="pct"/>
                  <w:vAlign w:val="center"/>
                </w:tcPr>
                <w:p w14:paraId="6245F16F">
                  <w:pPr>
                    <w:jc w:val="center"/>
                    <w:rPr>
                      <w:rFonts w:hint="eastAsia" w:ascii="宋体" w:hAnsi="宋体" w:cs="宋体"/>
                    </w:rPr>
                  </w:pPr>
                </w:p>
              </w:tc>
              <w:tc>
                <w:tcPr>
                  <w:tcW w:w="1459" w:type="pct"/>
                  <w:vAlign w:val="center"/>
                </w:tcPr>
                <w:p w14:paraId="304C2D35">
                  <w:pPr>
                    <w:jc w:val="center"/>
                    <w:rPr>
                      <w:rFonts w:hint="eastAsia" w:ascii="宋体" w:hAnsi="宋体" w:cs="宋体"/>
                    </w:rPr>
                  </w:pPr>
                </w:p>
              </w:tc>
              <w:tc>
                <w:tcPr>
                  <w:tcW w:w="1532" w:type="pct"/>
                  <w:vAlign w:val="center"/>
                </w:tcPr>
                <w:p w14:paraId="756F1AB9">
                  <w:pPr>
                    <w:jc w:val="center"/>
                    <w:rPr>
                      <w:rFonts w:hint="eastAsia" w:ascii="宋体" w:hAnsi="宋体" w:cs="宋体"/>
                    </w:rPr>
                  </w:pPr>
                </w:p>
              </w:tc>
            </w:tr>
            <w:tr w14:paraId="4DF0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vAlign w:val="center"/>
                </w:tcPr>
                <w:p w14:paraId="2543E776">
                  <w:pPr>
                    <w:jc w:val="center"/>
                    <w:rPr>
                      <w:rFonts w:hint="eastAsia" w:ascii="宋体" w:hAnsi="宋体" w:cs="宋体"/>
                    </w:rPr>
                  </w:pPr>
                  <w:r>
                    <w:rPr>
                      <w:rFonts w:hint="eastAsia" w:ascii="宋体" w:hAnsi="宋体" w:cs="宋体"/>
                    </w:rPr>
                    <w:t>3</w:t>
                  </w:r>
                </w:p>
              </w:tc>
              <w:tc>
                <w:tcPr>
                  <w:tcW w:w="908" w:type="pct"/>
                  <w:vAlign w:val="center"/>
                </w:tcPr>
                <w:p w14:paraId="39136698">
                  <w:pPr>
                    <w:jc w:val="center"/>
                    <w:rPr>
                      <w:rFonts w:hint="eastAsia" w:ascii="宋体" w:hAnsi="宋体" w:cs="宋体"/>
                    </w:rPr>
                  </w:pPr>
                  <w:r>
                    <w:rPr>
                      <w:rFonts w:hint="eastAsia"/>
                    </w:rPr>
                    <w:t>电气防火巡检服务</w:t>
                  </w:r>
                </w:p>
              </w:tc>
              <w:tc>
                <w:tcPr>
                  <w:tcW w:w="599" w:type="pct"/>
                  <w:vAlign w:val="center"/>
                </w:tcPr>
                <w:p w14:paraId="3853AF0F">
                  <w:pPr>
                    <w:jc w:val="center"/>
                    <w:rPr>
                      <w:rFonts w:hint="eastAsia" w:ascii="宋体" w:hAnsi="宋体" w:cs="宋体"/>
                    </w:rPr>
                  </w:pPr>
                </w:p>
              </w:tc>
              <w:tc>
                <w:tcPr>
                  <w:tcW w:w="1459" w:type="pct"/>
                  <w:vAlign w:val="center"/>
                </w:tcPr>
                <w:p w14:paraId="7D6FA41E">
                  <w:pPr>
                    <w:jc w:val="center"/>
                    <w:rPr>
                      <w:rFonts w:hint="eastAsia" w:ascii="宋体" w:hAnsi="宋体" w:cs="宋体"/>
                    </w:rPr>
                  </w:pPr>
                </w:p>
              </w:tc>
              <w:tc>
                <w:tcPr>
                  <w:tcW w:w="1532" w:type="pct"/>
                  <w:vAlign w:val="center"/>
                </w:tcPr>
                <w:p w14:paraId="3EF812A7">
                  <w:pPr>
                    <w:jc w:val="center"/>
                    <w:rPr>
                      <w:rFonts w:hint="eastAsia" w:ascii="宋体" w:hAnsi="宋体" w:cs="宋体"/>
                    </w:rPr>
                  </w:pPr>
                </w:p>
              </w:tc>
            </w:tr>
            <w:tr w14:paraId="01E57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vAlign w:val="center"/>
                </w:tcPr>
                <w:p w14:paraId="197822D1">
                  <w:pPr>
                    <w:jc w:val="center"/>
                    <w:rPr>
                      <w:rFonts w:hint="eastAsia" w:ascii="宋体" w:hAnsi="宋体" w:cs="宋体"/>
                    </w:rPr>
                  </w:pPr>
                  <w:r>
                    <w:rPr>
                      <w:rFonts w:hint="eastAsia" w:ascii="宋体" w:hAnsi="宋体" w:cs="宋体"/>
                    </w:rPr>
                    <w:t>4</w:t>
                  </w:r>
                </w:p>
              </w:tc>
              <w:tc>
                <w:tcPr>
                  <w:tcW w:w="908" w:type="pct"/>
                  <w:vAlign w:val="center"/>
                </w:tcPr>
                <w:p w14:paraId="30DC73C9">
                  <w:pPr>
                    <w:jc w:val="center"/>
                    <w:rPr>
                      <w:rFonts w:hint="eastAsia" w:ascii="宋体" w:hAnsi="宋体" w:cs="宋体"/>
                    </w:rPr>
                  </w:pPr>
                  <w:r>
                    <w:rPr>
                      <w:rFonts w:hint="eastAsia"/>
                    </w:rPr>
                    <w:t>消防安全知识培训</w:t>
                  </w:r>
                </w:p>
              </w:tc>
              <w:tc>
                <w:tcPr>
                  <w:tcW w:w="599" w:type="pct"/>
                  <w:vAlign w:val="center"/>
                </w:tcPr>
                <w:p w14:paraId="1452A0EB">
                  <w:pPr>
                    <w:jc w:val="center"/>
                    <w:rPr>
                      <w:rFonts w:hint="eastAsia" w:ascii="宋体" w:hAnsi="宋体" w:cs="宋体"/>
                    </w:rPr>
                  </w:pPr>
                </w:p>
              </w:tc>
              <w:tc>
                <w:tcPr>
                  <w:tcW w:w="1459" w:type="pct"/>
                  <w:vAlign w:val="center"/>
                </w:tcPr>
                <w:p w14:paraId="40F40201">
                  <w:pPr>
                    <w:jc w:val="center"/>
                    <w:rPr>
                      <w:rFonts w:hint="eastAsia" w:ascii="宋体" w:hAnsi="宋体" w:cs="宋体"/>
                    </w:rPr>
                  </w:pPr>
                </w:p>
              </w:tc>
              <w:tc>
                <w:tcPr>
                  <w:tcW w:w="1532" w:type="pct"/>
                  <w:vAlign w:val="center"/>
                </w:tcPr>
                <w:p w14:paraId="6BFDC7C3">
                  <w:pPr>
                    <w:jc w:val="center"/>
                    <w:rPr>
                      <w:rFonts w:hint="eastAsia" w:ascii="宋体" w:hAnsi="宋体" w:cs="宋体"/>
                    </w:rPr>
                  </w:pPr>
                </w:p>
              </w:tc>
            </w:tr>
            <w:tr w14:paraId="3F36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vAlign w:val="center"/>
                </w:tcPr>
                <w:p w14:paraId="5B1901FC">
                  <w:pPr>
                    <w:jc w:val="center"/>
                    <w:rPr>
                      <w:rFonts w:hint="eastAsia" w:ascii="宋体" w:hAnsi="宋体" w:cs="宋体"/>
                    </w:rPr>
                  </w:pPr>
                  <w:r>
                    <w:rPr>
                      <w:rFonts w:hint="eastAsia" w:ascii="宋体" w:hAnsi="宋体" w:cs="宋体"/>
                    </w:rPr>
                    <w:t>5</w:t>
                  </w:r>
                </w:p>
              </w:tc>
              <w:tc>
                <w:tcPr>
                  <w:tcW w:w="908" w:type="pct"/>
                  <w:vAlign w:val="center"/>
                </w:tcPr>
                <w:p w14:paraId="696E1330">
                  <w:pPr>
                    <w:jc w:val="center"/>
                    <w:rPr>
                      <w:rFonts w:hint="eastAsia" w:ascii="宋体" w:hAnsi="宋体" w:cs="宋体"/>
                    </w:rPr>
                  </w:pPr>
                  <w:r>
                    <w:rPr>
                      <w:rFonts w:hint="eastAsia"/>
                    </w:rPr>
                    <w:t>应急预案修订及演练服务</w:t>
                  </w:r>
                </w:p>
              </w:tc>
              <w:tc>
                <w:tcPr>
                  <w:tcW w:w="599" w:type="pct"/>
                  <w:vAlign w:val="center"/>
                </w:tcPr>
                <w:p w14:paraId="3EE305D5">
                  <w:pPr>
                    <w:jc w:val="center"/>
                    <w:rPr>
                      <w:rFonts w:hint="eastAsia" w:ascii="宋体" w:hAnsi="宋体" w:cs="宋体"/>
                    </w:rPr>
                  </w:pPr>
                </w:p>
              </w:tc>
              <w:tc>
                <w:tcPr>
                  <w:tcW w:w="1459" w:type="pct"/>
                  <w:vAlign w:val="center"/>
                </w:tcPr>
                <w:p w14:paraId="26639DB6">
                  <w:pPr>
                    <w:jc w:val="center"/>
                    <w:rPr>
                      <w:rFonts w:hint="eastAsia" w:ascii="宋体" w:hAnsi="宋体" w:cs="宋体"/>
                    </w:rPr>
                  </w:pPr>
                </w:p>
              </w:tc>
              <w:tc>
                <w:tcPr>
                  <w:tcW w:w="1532" w:type="pct"/>
                  <w:vAlign w:val="center"/>
                </w:tcPr>
                <w:p w14:paraId="56A62715">
                  <w:pPr>
                    <w:jc w:val="center"/>
                    <w:rPr>
                      <w:rFonts w:hint="eastAsia" w:ascii="宋体" w:hAnsi="宋体" w:cs="宋体"/>
                    </w:rPr>
                  </w:pPr>
                </w:p>
              </w:tc>
            </w:tr>
            <w:tr w14:paraId="1F2D4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vAlign w:val="center"/>
                </w:tcPr>
                <w:p w14:paraId="1D723EF9">
                  <w:pPr>
                    <w:jc w:val="center"/>
                    <w:rPr>
                      <w:rFonts w:hint="eastAsia" w:ascii="宋体" w:hAnsi="宋体" w:cs="宋体"/>
                    </w:rPr>
                  </w:pPr>
                  <w:r>
                    <w:rPr>
                      <w:rFonts w:hint="eastAsia" w:ascii="宋体" w:hAnsi="宋体" w:cs="宋体"/>
                    </w:rPr>
                    <w:t>6</w:t>
                  </w:r>
                </w:p>
              </w:tc>
              <w:tc>
                <w:tcPr>
                  <w:tcW w:w="908" w:type="pct"/>
                  <w:vAlign w:val="center"/>
                </w:tcPr>
                <w:p w14:paraId="42E69B51">
                  <w:pPr>
                    <w:jc w:val="center"/>
                    <w:rPr>
                      <w:rFonts w:hint="eastAsia" w:ascii="宋体" w:hAnsi="宋体" w:cs="宋体"/>
                    </w:rPr>
                  </w:pPr>
                  <w:r>
                    <w:rPr>
                      <w:rFonts w:hint="eastAsia" w:ascii="宋体" w:hAnsi="宋体" w:cs="宋体"/>
                    </w:rPr>
                    <w:t>消防档案等文档管理服务</w:t>
                  </w:r>
                </w:p>
              </w:tc>
              <w:tc>
                <w:tcPr>
                  <w:tcW w:w="599" w:type="pct"/>
                  <w:vAlign w:val="center"/>
                </w:tcPr>
                <w:p w14:paraId="23E1497F">
                  <w:pPr>
                    <w:jc w:val="center"/>
                    <w:rPr>
                      <w:rFonts w:hint="eastAsia" w:ascii="宋体" w:hAnsi="宋体" w:cs="宋体"/>
                    </w:rPr>
                  </w:pPr>
                </w:p>
              </w:tc>
              <w:tc>
                <w:tcPr>
                  <w:tcW w:w="1459" w:type="pct"/>
                  <w:vAlign w:val="center"/>
                </w:tcPr>
                <w:p w14:paraId="14CD432A">
                  <w:pPr>
                    <w:jc w:val="center"/>
                    <w:rPr>
                      <w:rFonts w:hint="eastAsia" w:ascii="宋体" w:hAnsi="宋体" w:cs="宋体"/>
                    </w:rPr>
                  </w:pPr>
                </w:p>
              </w:tc>
              <w:tc>
                <w:tcPr>
                  <w:tcW w:w="1532" w:type="pct"/>
                  <w:vAlign w:val="center"/>
                </w:tcPr>
                <w:p w14:paraId="21965450">
                  <w:pPr>
                    <w:jc w:val="center"/>
                    <w:rPr>
                      <w:rFonts w:hint="eastAsia" w:ascii="宋体" w:hAnsi="宋体" w:cs="宋体"/>
                    </w:rPr>
                  </w:pPr>
                </w:p>
              </w:tc>
            </w:tr>
            <w:tr w14:paraId="6790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vAlign w:val="center"/>
                </w:tcPr>
                <w:p w14:paraId="2633CD90">
                  <w:pPr>
                    <w:jc w:val="center"/>
                    <w:rPr>
                      <w:rFonts w:hint="eastAsia" w:ascii="宋体" w:hAnsi="宋体" w:cs="宋体"/>
                    </w:rPr>
                  </w:pPr>
                </w:p>
              </w:tc>
              <w:tc>
                <w:tcPr>
                  <w:tcW w:w="908" w:type="pct"/>
                  <w:vAlign w:val="center"/>
                </w:tcPr>
                <w:p w14:paraId="2C61D46C">
                  <w:pPr>
                    <w:jc w:val="center"/>
                    <w:rPr>
                      <w:rFonts w:hint="eastAsia" w:ascii="宋体" w:hAnsi="宋体" w:cs="宋体"/>
                    </w:rPr>
                  </w:pPr>
                </w:p>
              </w:tc>
              <w:tc>
                <w:tcPr>
                  <w:tcW w:w="599" w:type="pct"/>
                  <w:vAlign w:val="center"/>
                </w:tcPr>
                <w:p w14:paraId="401EF52C">
                  <w:pPr>
                    <w:jc w:val="center"/>
                    <w:rPr>
                      <w:rFonts w:hint="eastAsia" w:ascii="宋体" w:hAnsi="宋体" w:cs="宋体"/>
                    </w:rPr>
                  </w:pPr>
                </w:p>
              </w:tc>
              <w:tc>
                <w:tcPr>
                  <w:tcW w:w="1459" w:type="pct"/>
                  <w:vAlign w:val="center"/>
                </w:tcPr>
                <w:p w14:paraId="7EB06CD3">
                  <w:pPr>
                    <w:jc w:val="center"/>
                    <w:rPr>
                      <w:rFonts w:hint="eastAsia" w:ascii="宋体" w:hAnsi="宋体" w:cs="宋体"/>
                    </w:rPr>
                  </w:pPr>
                  <w:r>
                    <w:rPr>
                      <w:rFonts w:hint="eastAsia" w:ascii="宋体" w:hAnsi="宋体" w:cs="宋体"/>
                    </w:rPr>
                    <w:t>小计</w:t>
                  </w:r>
                </w:p>
              </w:tc>
              <w:tc>
                <w:tcPr>
                  <w:tcW w:w="1532" w:type="pct"/>
                  <w:vAlign w:val="center"/>
                </w:tcPr>
                <w:p w14:paraId="514BE4AB">
                  <w:pPr>
                    <w:jc w:val="center"/>
                    <w:rPr>
                      <w:rFonts w:hint="eastAsia" w:ascii="宋体" w:hAnsi="宋体" w:cs="宋体"/>
                    </w:rPr>
                  </w:pPr>
                </w:p>
              </w:tc>
            </w:tr>
          </w:tbl>
          <w:p w14:paraId="296A013E"/>
        </w:tc>
      </w:tr>
      <w:tr w14:paraId="4ABE5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1" w:type="dxa"/>
            <w:gridSpan w:val="5"/>
          </w:tcPr>
          <w:p w14:paraId="4016EE3C">
            <w:pPr>
              <w:jc w:val="center"/>
            </w:pPr>
            <w:r>
              <w:rPr>
                <w:rFonts w:hint="eastAsia" w:ascii="宋体" w:hAnsi="宋体"/>
                <w:b/>
                <w:sz w:val="28"/>
                <w:szCs w:val="28"/>
              </w:rPr>
              <w:t>四、实质性条款</w:t>
            </w:r>
          </w:p>
        </w:tc>
      </w:tr>
      <w:tr w14:paraId="4E3D4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dxa"/>
            <w:vAlign w:val="center"/>
          </w:tcPr>
          <w:p w14:paraId="023F31AF">
            <w:pPr>
              <w:jc w:val="center"/>
              <w:rPr>
                <w:rFonts w:hint="eastAsia" w:ascii="宋体" w:hAnsi="宋体" w:cs="宋体"/>
                <w:kern w:val="0"/>
                <w:szCs w:val="21"/>
              </w:rPr>
            </w:pPr>
            <w:r>
              <w:rPr>
                <w:rFonts w:hint="eastAsia" w:ascii="宋体" w:hAnsi="宋体"/>
                <w:b/>
                <w:bCs/>
              </w:rPr>
              <w:t>※</w:t>
            </w:r>
            <w:r>
              <w:rPr>
                <w:rFonts w:hint="eastAsia" w:ascii="宋体" w:hAnsi="宋体" w:cs="宋体"/>
                <w:kern w:val="0"/>
                <w:szCs w:val="21"/>
              </w:rPr>
              <w:t>实质性条款</w:t>
            </w:r>
          </w:p>
        </w:tc>
        <w:tc>
          <w:tcPr>
            <w:tcW w:w="9318" w:type="dxa"/>
            <w:gridSpan w:val="4"/>
          </w:tcPr>
          <w:tbl>
            <w:tblPr>
              <w:tblStyle w:val="1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8310"/>
            </w:tblGrid>
            <w:tr w14:paraId="42F6B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429" w:type="pct"/>
                  <w:vAlign w:val="center"/>
                </w:tcPr>
                <w:p w14:paraId="4D61B39B">
                  <w:pPr>
                    <w:jc w:val="center"/>
                    <w:rPr>
                      <w:b/>
                    </w:rPr>
                  </w:pPr>
                  <w:r>
                    <w:rPr>
                      <w:rFonts w:hint="eastAsia"/>
                      <w:b/>
                    </w:rPr>
                    <w:t>序号</w:t>
                  </w:r>
                </w:p>
              </w:tc>
              <w:tc>
                <w:tcPr>
                  <w:tcW w:w="4570" w:type="pct"/>
                  <w:vAlign w:val="center"/>
                </w:tcPr>
                <w:p w14:paraId="38342185">
                  <w:pPr>
                    <w:jc w:val="center"/>
                    <w:rPr>
                      <w:b/>
                    </w:rPr>
                  </w:pPr>
                  <w:r>
                    <w:rPr>
                      <w:rFonts w:hint="eastAsia"/>
                      <w:b/>
                    </w:rPr>
                    <w:t>具体内容</w:t>
                  </w:r>
                </w:p>
              </w:tc>
            </w:tr>
            <w:tr w14:paraId="29767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9" w:type="pct"/>
                  <w:vAlign w:val="center"/>
                </w:tcPr>
                <w:p w14:paraId="0EF68CB7">
                  <w:pPr>
                    <w:jc w:val="center"/>
                    <w:rPr>
                      <w:rFonts w:hint="eastAsia" w:ascii="宋体" w:hAnsi="宋体" w:cs="宋体"/>
                    </w:rPr>
                  </w:pPr>
                  <w:r>
                    <w:rPr>
                      <w:rFonts w:hint="eastAsia" w:ascii="宋体" w:hAnsi="宋体" w:cs="宋体"/>
                    </w:rPr>
                    <w:t>1</w:t>
                  </w:r>
                </w:p>
              </w:tc>
              <w:tc>
                <w:tcPr>
                  <w:tcW w:w="4570" w:type="pct"/>
                  <w:vAlign w:val="center"/>
                </w:tcPr>
                <w:p w14:paraId="23811103">
                  <w:pPr>
                    <w:jc w:val="left"/>
                  </w:pPr>
                  <w:r>
                    <w:rPr>
                      <w:rFonts w:hint="eastAsia"/>
                    </w:rPr>
                    <w:t>完全满足本项目服务期限的要求。</w:t>
                  </w:r>
                </w:p>
              </w:tc>
            </w:tr>
            <w:tr w14:paraId="39ADF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29" w:type="pct"/>
                  <w:vAlign w:val="center"/>
                </w:tcPr>
                <w:p w14:paraId="40337C84">
                  <w:pPr>
                    <w:jc w:val="center"/>
                    <w:rPr>
                      <w:rFonts w:hint="eastAsia" w:ascii="宋体" w:hAnsi="宋体" w:cs="宋体"/>
                    </w:rPr>
                  </w:pPr>
                  <w:r>
                    <w:rPr>
                      <w:rFonts w:hint="eastAsia" w:ascii="宋体" w:hAnsi="宋体" w:cs="宋体"/>
                    </w:rPr>
                    <w:t>2</w:t>
                  </w:r>
                </w:p>
              </w:tc>
              <w:tc>
                <w:tcPr>
                  <w:tcW w:w="4570" w:type="pct"/>
                  <w:vAlign w:val="center"/>
                </w:tcPr>
                <w:p w14:paraId="123C985E">
                  <w:pPr>
                    <w:jc w:val="left"/>
                  </w:pPr>
                </w:p>
              </w:tc>
            </w:tr>
            <w:tr w14:paraId="2CFA4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29" w:type="pct"/>
                  <w:vAlign w:val="center"/>
                </w:tcPr>
                <w:p w14:paraId="62929387">
                  <w:pPr>
                    <w:jc w:val="center"/>
                  </w:pPr>
                  <w:r>
                    <w:t>……</w:t>
                  </w:r>
                </w:p>
              </w:tc>
              <w:tc>
                <w:tcPr>
                  <w:tcW w:w="4570" w:type="pct"/>
                  <w:vAlign w:val="center"/>
                </w:tcPr>
                <w:p w14:paraId="2C329E93">
                  <w:pPr>
                    <w:jc w:val="left"/>
                  </w:pPr>
                </w:p>
              </w:tc>
            </w:tr>
          </w:tbl>
          <w:p w14:paraId="17E52EB3">
            <w:r>
              <w:rPr>
                <w:rFonts w:hint="eastAsia"/>
              </w:rPr>
              <w:t>注：上表所列内容为不可负偏离条款，即任何一条不满足将会导致投标无效。</w:t>
            </w:r>
          </w:p>
        </w:tc>
      </w:tr>
      <w:tr w14:paraId="61A19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1" w:type="dxa"/>
            <w:gridSpan w:val="5"/>
            <w:vAlign w:val="center"/>
          </w:tcPr>
          <w:p w14:paraId="1F88E40E">
            <w:pPr>
              <w:jc w:val="center"/>
            </w:pPr>
            <w:r>
              <w:rPr>
                <w:rFonts w:hint="eastAsia" w:ascii="宋体" w:hAnsi="宋体"/>
                <w:b/>
                <w:sz w:val="28"/>
                <w:szCs w:val="28"/>
              </w:rPr>
              <w:t>五、技术、服务要求</w:t>
            </w:r>
          </w:p>
        </w:tc>
      </w:tr>
      <w:tr w14:paraId="719DF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dxa"/>
            <w:vAlign w:val="center"/>
          </w:tcPr>
          <w:p w14:paraId="105A48D5">
            <w:pPr>
              <w:jc w:val="center"/>
              <w:rPr>
                <w:rFonts w:hint="eastAsia" w:ascii="宋体" w:hAnsi="宋体" w:cs="宋体"/>
                <w:kern w:val="0"/>
                <w:szCs w:val="21"/>
              </w:rPr>
            </w:pPr>
            <w:r>
              <w:rPr>
                <w:rFonts w:hint="eastAsia" w:ascii="宋体" w:hAnsi="宋体"/>
                <w:b/>
                <w:bCs/>
              </w:rPr>
              <w:t>※</w:t>
            </w:r>
            <w:r>
              <w:rPr>
                <w:rFonts w:hint="eastAsia" w:ascii="宋体" w:hAnsi="宋体" w:cs="宋体"/>
                <w:kern w:val="0"/>
                <w:szCs w:val="21"/>
              </w:rPr>
              <w:t>具体技术/服务要求</w:t>
            </w:r>
          </w:p>
        </w:tc>
        <w:tc>
          <w:tcPr>
            <w:tcW w:w="9318" w:type="dxa"/>
            <w:gridSpan w:val="4"/>
          </w:tcPr>
          <w:p w14:paraId="72A8D457">
            <w:r>
              <w:rPr>
                <w:rFonts w:hint="eastAsia"/>
              </w:rPr>
              <w:t>（一）项目总体要求</w:t>
            </w:r>
          </w:p>
          <w:p w14:paraId="51E6F9F3">
            <w:pPr>
              <w:ind w:firstLine="420" w:firstLineChars="200"/>
              <w:rPr>
                <w:b/>
                <w:bCs/>
              </w:rPr>
            </w:pPr>
            <w:r>
              <w:rPr>
                <w:rFonts w:hint="eastAsia"/>
              </w:rPr>
              <w:t>深圳市宝安区纯中医治疗医院一期建筑面积约2.3㎡</w:t>
            </w:r>
            <w:r>
              <w:rPr>
                <w:rFonts w:hint="eastAsia"/>
                <w:lang w:eastAsia="zh-CN"/>
              </w:rPr>
              <w:t>，</w:t>
            </w:r>
            <w:r>
              <w:rPr>
                <w:rFonts w:hint="eastAsia"/>
              </w:rPr>
              <w:t>二期建筑面积约为7万㎡</w:t>
            </w:r>
            <w:r>
              <w:rPr>
                <w:rFonts w:hint="eastAsia"/>
                <w:lang w:eastAsia="zh-CN"/>
              </w:rPr>
              <w:t>，</w:t>
            </w:r>
            <w:r>
              <w:rPr>
                <w:rFonts w:hint="eastAsia"/>
                <w:lang w:val="en-US" w:eastAsia="zh-CN"/>
              </w:rPr>
              <w:t>两个社康约1000</w:t>
            </w:r>
            <w:r>
              <w:rPr>
                <w:rFonts w:hint="eastAsia"/>
              </w:rPr>
              <w:t>㎡。包含门诊综合楼，医技楼、药研楼、东住院部、西住院部、行政楼、岐黄楼、中和楼及其他辅助用房。</w:t>
            </w:r>
            <w:r>
              <w:rPr>
                <w:rFonts w:hint="eastAsia"/>
                <w:b/>
                <w:bCs/>
              </w:rPr>
              <w:t>消防设施主要有</w:t>
            </w:r>
            <w:r>
              <w:rPr>
                <w:rFonts w:hint="eastAsia"/>
              </w:rPr>
              <w:t>消防配电设施、火灾自动报警系统、消防供水设施、消防栓灭火系统、自动喷淋灭火系统、气体灭火系统、防/排烟系统、应急照明和疏散指示标志系统、应急广播系统、消防专用电话系统、防火分隔设施和灭火器等。</w:t>
            </w:r>
          </w:p>
          <w:p w14:paraId="250FD24B">
            <w:pPr>
              <w:ind w:firstLine="420" w:firstLineChars="200"/>
            </w:pPr>
            <w:r>
              <w:rPr>
                <w:rFonts w:hint="eastAsia"/>
              </w:rPr>
              <w:t>中标供应商需提供消防设施的维护保养、年度检测和</w:t>
            </w:r>
            <w:r>
              <w:rPr>
                <w:rFonts w:hint="eastAsia"/>
                <w:color w:val="FF0000"/>
              </w:rPr>
              <w:t>有限度故障维修</w:t>
            </w:r>
            <w:r>
              <w:rPr>
                <w:rFonts w:hint="eastAsia"/>
              </w:rPr>
              <w:t>、全员消防安全知识培训、应急预案修订及演练实施和编制完善消防档案等服务。其中消防设施维护保养服务内容包括：院内所有消防设施除七类设备（</w:t>
            </w:r>
            <w:r>
              <w:rPr>
                <w:rFonts w:hint="eastAsia"/>
                <w:color w:val="FF0000"/>
              </w:rPr>
              <w:t>1.风机系统；2.消防泵体及其管道系统、喷淋泵体及其管道系统；3.消防主机、气体灭火报警主机；4.防火卷帘门；5.消防水箱；6.室内外消火栓；7.电源控制柜；</w:t>
            </w:r>
            <w:r>
              <w:rPr>
                <w:rFonts w:hint="eastAsia"/>
              </w:rPr>
              <w:t>）的损坏配件和过期手持灭火器由采购人进行采购，中标供应商负责维修或更换（含人工费）外，其它设备如烟感探测器、温感探测器、楼层显示盘、闭门器、手动报警器、声光报警器、消火栓玻璃及按钮、消防广播、喷淋头、信号模块、水枪、水带等所有关联末端设备的检查维护保养，故障损坏一律由中标供应商负责出资更换维修，</w:t>
            </w:r>
            <w:r>
              <w:rPr>
                <w:rFonts w:hint="eastAsia"/>
                <w:b/>
                <w:color w:val="FF0000"/>
              </w:rPr>
              <w:t>单个设备价格不超过2</w:t>
            </w:r>
            <w:r>
              <w:rPr>
                <w:b/>
                <w:color w:val="FF0000"/>
              </w:rPr>
              <w:t>00</w:t>
            </w:r>
            <w:r>
              <w:rPr>
                <w:rFonts w:hint="eastAsia"/>
                <w:b/>
                <w:color w:val="FF0000"/>
              </w:rPr>
              <w:t>元，年度费用累计不超过5</w:t>
            </w:r>
            <w:r>
              <w:rPr>
                <w:b/>
                <w:color w:val="FF0000"/>
              </w:rPr>
              <w:t>000</w:t>
            </w:r>
            <w:r>
              <w:rPr>
                <w:rFonts w:hint="eastAsia"/>
                <w:b/>
                <w:color w:val="FF0000"/>
              </w:rPr>
              <w:t>元。</w:t>
            </w:r>
            <w:r>
              <w:rPr>
                <w:rFonts w:hint="eastAsia"/>
              </w:rPr>
              <w:t>（品牌为国内一线品牌，质保期至少一年，供货时需提供消防报警产品、消防联网产品制造商授权书）。</w:t>
            </w:r>
          </w:p>
          <w:p w14:paraId="6B035A1D">
            <w:r>
              <w:rPr>
                <w:rFonts w:hint="eastAsia"/>
              </w:rPr>
              <w:t>（二）服务具体要求</w:t>
            </w:r>
          </w:p>
          <w:p w14:paraId="7AA506B0">
            <w:pPr>
              <w:ind w:firstLine="211" w:firstLineChars="100"/>
              <w:rPr>
                <w:b/>
              </w:rPr>
            </w:pPr>
            <w:r>
              <w:rPr>
                <w:rFonts w:hint="eastAsia"/>
                <w:b/>
              </w:rPr>
              <w:t>1、建筑消防设施巡检服务</w:t>
            </w:r>
          </w:p>
          <w:p w14:paraId="27FE8D64">
            <w:pPr>
              <w:ind w:firstLine="420" w:firstLineChars="200"/>
            </w:pPr>
            <w:r>
              <w:rPr>
                <w:rFonts w:hint="eastAsia"/>
              </w:rPr>
              <w:t>中标单位需在每个月28日前出具消防设施巡检报告，每年年底对医院消防设施整体情况进行系统的检测，并出具年度“建筑消防设施检测报告”。</w:t>
            </w:r>
          </w:p>
          <w:p w14:paraId="6B830E1E">
            <w:pPr>
              <w:ind w:firstLine="630" w:firstLineChars="300"/>
            </w:pPr>
            <w:r>
              <w:rPr>
                <w:rFonts w:hint="eastAsia"/>
              </w:rPr>
              <w:t>巡检内容包括但不限于：</w:t>
            </w:r>
          </w:p>
          <w:p w14:paraId="1DC1781B">
            <w:pPr>
              <w:ind w:firstLine="210" w:firstLineChars="100"/>
            </w:pPr>
            <w:r>
              <w:rPr>
                <w:rFonts w:hint="eastAsia"/>
              </w:rPr>
              <w:t>（</w:t>
            </w:r>
            <w:r>
              <w:t>1</w:t>
            </w:r>
            <w:r>
              <w:rPr>
                <w:rFonts w:hint="eastAsia"/>
              </w:rPr>
              <w:t>）消防供配电设施：</w:t>
            </w:r>
          </w:p>
          <w:p w14:paraId="22296A2B">
            <w:pPr>
              <w:ind w:firstLine="420" w:firstLineChars="200"/>
            </w:pPr>
            <w:r>
              <w:rPr>
                <w:rFonts w:hint="eastAsia"/>
              </w:rPr>
              <w:t>发电机外观、燃料储量、储油环境及整体运行状况，配电房、UPS电池室和发电房整体环境。</w:t>
            </w:r>
          </w:p>
          <w:p w14:paraId="29DABC9A">
            <w:pPr>
              <w:ind w:firstLine="210" w:firstLineChars="100"/>
            </w:pPr>
            <w:r>
              <w:rPr>
                <w:rFonts w:hint="eastAsia"/>
              </w:rPr>
              <w:t>（</w:t>
            </w:r>
            <w:r>
              <w:t>2</w:t>
            </w:r>
            <w:r>
              <w:rPr>
                <w:rFonts w:hint="eastAsia"/>
              </w:rPr>
              <w:t>）火灾自动报警系统：</w:t>
            </w:r>
          </w:p>
          <w:p w14:paraId="478236A3">
            <w:pPr>
              <w:ind w:firstLine="420" w:firstLineChars="200"/>
            </w:pPr>
            <w:r>
              <w:rPr>
                <w:rFonts w:hint="eastAsia"/>
              </w:rPr>
              <w:t>火灾探测器运行状况，手动报警按钮外观及运行状况，火灾报警控制器信号输入/输出模块运行状况及整体运行状况，消防联动控制器运行状况，火灾报警装置运行状况，接地装置运行状况，消防控制室工作环境。</w:t>
            </w:r>
          </w:p>
          <w:p w14:paraId="6976EB1F">
            <w:pPr>
              <w:ind w:firstLine="210" w:firstLineChars="100"/>
            </w:pPr>
            <w:r>
              <w:rPr>
                <w:rFonts w:hint="eastAsia"/>
              </w:rPr>
              <w:t>（</w:t>
            </w:r>
            <w:r>
              <w:t>3</w:t>
            </w:r>
            <w:r>
              <w:rPr>
                <w:rFonts w:hint="eastAsia"/>
              </w:rPr>
              <w:t>）消防供水设施：</w:t>
            </w:r>
          </w:p>
          <w:p w14:paraId="1226F149">
            <w:pPr>
              <w:ind w:firstLine="420" w:firstLineChars="200"/>
            </w:pPr>
            <w:r>
              <w:rPr>
                <w:rFonts w:hint="eastAsia"/>
              </w:rPr>
              <w:t>消防水池整体状况、液位显示装置运行状况，消防水箱整体状况，消防水泵整体运行状况、控制柜运行状况、稳压泵运行状况、增压泵运行状况和气压水罐运行状况，水泵接合器运行状况，系统组件包括减压泄压装置运行状况、压力表运行状况，阀门管网控制阀门启闭状态，泵房整体运行状况及排水工作环境。</w:t>
            </w:r>
          </w:p>
          <w:p w14:paraId="7B033C02">
            <w:pPr>
              <w:ind w:firstLine="210" w:firstLineChars="100"/>
            </w:pPr>
            <w:r>
              <w:rPr>
                <w:rFonts w:hint="eastAsia"/>
              </w:rPr>
              <w:t>（</w:t>
            </w:r>
            <w:r>
              <w:t>4</w:t>
            </w:r>
            <w:r>
              <w:rPr>
                <w:rFonts w:hint="eastAsia"/>
              </w:rPr>
              <w:t>）消防栓灭火系统：</w:t>
            </w:r>
          </w:p>
          <w:p w14:paraId="4622054C">
            <w:pPr>
              <w:ind w:firstLine="420" w:firstLineChars="200"/>
            </w:pPr>
            <w:r>
              <w:rPr>
                <w:rFonts w:hint="eastAsia"/>
              </w:rPr>
              <w:t>室内消火栓消防卷盘外观及配件完成情况，屋顶试验消火栓外观、配件和压力显示装置运行状况，室外消火栓外观、地下标识和栓井环境，启泵按钮外观、配件状况。</w:t>
            </w:r>
          </w:p>
          <w:p w14:paraId="22321618">
            <w:pPr>
              <w:ind w:firstLine="210" w:firstLineChars="100"/>
            </w:pPr>
            <w:r>
              <w:rPr>
                <w:rFonts w:hint="eastAsia"/>
              </w:rPr>
              <w:t>（</w:t>
            </w:r>
            <w:r>
              <w:t>5</w:t>
            </w:r>
            <w:r>
              <w:rPr>
                <w:rFonts w:hint="eastAsia"/>
              </w:rPr>
              <w:t>）自动喷淋灭火系统：</w:t>
            </w:r>
          </w:p>
          <w:p w14:paraId="76865641">
            <w:pPr>
              <w:ind w:firstLine="420" w:firstLineChars="200"/>
            </w:pPr>
            <w:r>
              <w:rPr>
                <w:rFonts w:hint="eastAsia"/>
              </w:rPr>
              <w:t>喷头外观及距周边障碍物/保护对象的距离，报警阀组外观、试验阀门状况、排水设施状况和压力显示值状况，现场手动控制装置外观及运行状况，末端试验阀门末端试水装置运行状况。</w:t>
            </w:r>
          </w:p>
          <w:p w14:paraId="1AA7FD04">
            <w:pPr>
              <w:ind w:firstLine="210" w:firstLineChars="100"/>
            </w:pPr>
            <w:r>
              <w:rPr>
                <w:rFonts w:hint="eastAsia"/>
              </w:rPr>
              <w:t>（</w:t>
            </w:r>
            <w:r>
              <w:t>6</w:t>
            </w:r>
            <w:r>
              <w:rPr>
                <w:rFonts w:hint="eastAsia"/>
              </w:rPr>
              <w:t>）气体灭火系统：</w:t>
            </w:r>
          </w:p>
          <w:p w14:paraId="39A2509B">
            <w:pPr>
              <w:ind w:firstLine="420" w:firstLineChars="200"/>
            </w:pPr>
            <w:r>
              <w:rPr>
                <w:rFonts w:hint="eastAsia"/>
              </w:rPr>
              <w:t>气体灭火系统控制器外观及运行状况，储气瓶/组外观、气压及运行状况，捡漏装置运行状况、容器阀和选择阀以及驱动装置运行状况，气体阀门、启停按钮、喷嘴、预制灭火装置和警示装置的运行状况。</w:t>
            </w:r>
          </w:p>
          <w:p w14:paraId="22FB0F18">
            <w:pPr>
              <w:ind w:firstLine="210" w:firstLineChars="100"/>
            </w:pPr>
            <w:r>
              <w:rPr>
                <w:rFonts w:hint="eastAsia"/>
              </w:rPr>
              <w:t>（</w:t>
            </w:r>
            <w:r>
              <w:t>7</w:t>
            </w:r>
            <w:r>
              <w:rPr>
                <w:rFonts w:hint="eastAsia"/>
              </w:rPr>
              <w:t>）防/排烟系统：排烟风机运行状况，排烟阀控制装置运行状况，挡烟垂壁控制装置运行状况，自然排烟窗状况，送风机运行状况、送风机控制运行状况，送风阀运行状况，控制柜整体运行状况。</w:t>
            </w:r>
          </w:p>
          <w:p w14:paraId="147EDBD2">
            <w:pPr>
              <w:ind w:firstLine="210" w:firstLineChars="100"/>
            </w:pPr>
            <w:r>
              <w:rPr>
                <w:rFonts w:hint="eastAsia"/>
              </w:rPr>
              <w:t>（</w:t>
            </w:r>
            <w:r>
              <w:t>8</w:t>
            </w:r>
            <w:r>
              <w:rPr>
                <w:rFonts w:hint="eastAsia"/>
              </w:rPr>
              <w:t>）应急照明和疏散指示标志：应急灯具运行状况，疏散指示标志状况。</w:t>
            </w:r>
          </w:p>
          <w:p w14:paraId="61C3C16F">
            <w:pPr>
              <w:ind w:firstLine="210" w:firstLineChars="100"/>
            </w:pPr>
            <w:r>
              <w:rPr>
                <w:rFonts w:hint="eastAsia"/>
              </w:rPr>
              <w:t>（</w:t>
            </w:r>
            <w:r>
              <w:t>9</w:t>
            </w:r>
            <w:r>
              <w:rPr>
                <w:rFonts w:hint="eastAsia"/>
              </w:rPr>
              <w:t>）应急广播系统：各区域运行状况。</w:t>
            </w:r>
          </w:p>
          <w:p w14:paraId="2DE0975E">
            <w:pPr>
              <w:ind w:firstLine="210" w:firstLineChars="100"/>
            </w:pPr>
            <w:r>
              <w:rPr>
                <w:rFonts w:hint="eastAsia"/>
              </w:rPr>
              <w:t>（</w:t>
            </w:r>
            <w:r>
              <w:t>10</w:t>
            </w:r>
            <w:r>
              <w:rPr>
                <w:rFonts w:hint="eastAsia"/>
              </w:rPr>
              <w:t>）消防专用电话：消防电话主机运行状况，消防电话分机运行状况。</w:t>
            </w:r>
          </w:p>
          <w:p w14:paraId="1C1BB509">
            <w:pPr>
              <w:ind w:firstLine="210" w:firstLineChars="100"/>
            </w:pPr>
            <w:r>
              <w:rPr>
                <w:rFonts w:hint="eastAsia"/>
              </w:rPr>
              <w:t>（</w:t>
            </w:r>
            <w:r>
              <w:t>11</w:t>
            </w:r>
            <w:r>
              <w:rPr>
                <w:rFonts w:hint="eastAsia"/>
              </w:rPr>
              <w:t>）防火分隔设施：防火门启闭状况以及整体情况，防火卷帘配件完成性和控制装置运行状况。</w:t>
            </w:r>
          </w:p>
          <w:p w14:paraId="6DFCE379">
            <w:pPr>
              <w:ind w:firstLine="210" w:firstLineChars="100"/>
            </w:pPr>
            <w:r>
              <w:rPr>
                <w:rFonts w:hint="eastAsia"/>
              </w:rPr>
              <w:t>（</w:t>
            </w:r>
            <w:r>
              <w:t>12</w:t>
            </w:r>
            <w:r>
              <w:rPr>
                <w:rFonts w:hint="eastAsia"/>
              </w:rPr>
              <w:t>）消防电梯系统：紧急按钮和排水设施工作状况，消防电梯轿厢专用电话和整体运行状况。</w:t>
            </w:r>
          </w:p>
          <w:p w14:paraId="19AF848F">
            <w:pPr>
              <w:ind w:firstLine="210" w:firstLineChars="100"/>
            </w:pPr>
            <w:r>
              <w:rPr>
                <w:rFonts w:hint="eastAsia"/>
              </w:rPr>
              <w:t>（</w:t>
            </w:r>
            <w:r>
              <w:t>13</w:t>
            </w:r>
            <w:r>
              <w:rPr>
                <w:rFonts w:hint="eastAsia"/>
              </w:rPr>
              <w:t>）灭火器：灭火器配备数量，灭火器安置位置，灭火器整体外观及压力状况。</w:t>
            </w:r>
          </w:p>
          <w:p w14:paraId="7D7D0F21">
            <w:pPr>
              <w:ind w:firstLine="211" w:firstLineChars="100"/>
              <w:rPr>
                <w:b/>
              </w:rPr>
            </w:pPr>
            <w:r>
              <w:rPr>
                <w:rFonts w:hint="eastAsia"/>
                <w:b/>
              </w:rPr>
              <w:t>2、建筑消防设施维护保养服务</w:t>
            </w:r>
          </w:p>
          <w:p w14:paraId="41BA5322">
            <w:pPr>
              <w:ind w:firstLine="420" w:firstLineChars="200"/>
            </w:pPr>
            <w:r>
              <w:rPr>
                <w:rFonts w:hint="eastAsia"/>
              </w:rPr>
              <w:t>设施维保内容包括但不限于：</w:t>
            </w:r>
          </w:p>
          <w:p w14:paraId="241419CB">
            <w:pPr>
              <w:ind w:firstLine="210" w:firstLineChars="100"/>
            </w:pPr>
            <w:r>
              <w:rPr>
                <w:rFonts w:hint="eastAsia"/>
              </w:rPr>
              <w:t>（1）火灾自动报警系统：</w:t>
            </w:r>
          </w:p>
          <w:p w14:paraId="322E3D70">
            <w:pPr>
              <w:ind w:firstLine="420" w:firstLineChars="200"/>
            </w:pPr>
            <w:r>
              <w:rPr>
                <w:rFonts w:hint="eastAsia"/>
              </w:rPr>
              <w:t>包括烟感、温感探测器、消火栓报警按钮、手动报警按钮、楼层显示器、消防广播、控制模块、中继器、消防端子箱、控制主机、火灾报警控制器、通讯控制柜、警铃、事故广播、备用电源等涉及消防系统的所有设施设备维护保养及故障配件更换。</w:t>
            </w:r>
          </w:p>
          <w:p w14:paraId="32F7D079">
            <w:pPr>
              <w:ind w:firstLine="210" w:firstLineChars="100"/>
            </w:pPr>
            <w:r>
              <w:rPr>
                <w:rFonts w:hint="eastAsia"/>
              </w:rPr>
              <w:t>（2）水灭火系统：</w:t>
            </w:r>
          </w:p>
          <w:p w14:paraId="6805832D">
            <w:pPr>
              <w:ind w:firstLine="420" w:firstLineChars="200"/>
            </w:pPr>
            <w:r>
              <w:rPr>
                <w:rFonts w:hint="eastAsia"/>
              </w:rPr>
              <w:t>包括消防泵、喷淋泵、增压泵、喷淋头、室内外灭火栓、各种阀门、水泵接合器、消防水池、浮球阀、屋顶水箱、水灭火系统控制柜、水流指示器、压力开关、水泵、管网、水力警铃等设施设备维护保养及故障配件更换。</w:t>
            </w:r>
          </w:p>
          <w:p w14:paraId="368651A8">
            <w:pPr>
              <w:ind w:firstLine="210" w:firstLineChars="100"/>
            </w:pPr>
            <w:r>
              <w:rPr>
                <w:rFonts w:hint="eastAsia"/>
              </w:rPr>
              <w:t>（3）防/排烟系统：</w:t>
            </w:r>
          </w:p>
          <w:p w14:paraId="59F75A9E">
            <w:pPr>
              <w:ind w:firstLine="420" w:firstLineChars="200"/>
            </w:pPr>
            <w:r>
              <w:rPr>
                <w:rFonts w:hint="eastAsia"/>
              </w:rPr>
              <w:t>包括正压风机、新风机、排烟风机、正压送风阀、排风阀、电控箱等设施设备保养及故障配件更换。</w:t>
            </w:r>
          </w:p>
          <w:p w14:paraId="015C4F45">
            <w:pPr>
              <w:ind w:firstLine="210" w:firstLineChars="100"/>
            </w:pPr>
            <w:r>
              <w:rPr>
                <w:rFonts w:hint="eastAsia"/>
              </w:rPr>
              <w:t>（4）气体灭火系统：</w:t>
            </w:r>
          </w:p>
          <w:p w14:paraId="4D59C4CF">
            <w:pPr>
              <w:ind w:firstLine="420" w:firstLineChars="200"/>
            </w:pPr>
            <w:r>
              <w:rPr>
                <w:rFonts w:hint="eastAsia"/>
              </w:rPr>
              <w:t>包括气体灭火控制器、贮气钢瓶、气体输送管网、喷头、阀门、紧急启动停止按钮、声光报警器、光电感烟探测器、感温探测器等设施设备保养及故障配件更换。</w:t>
            </w:r>
          </w:p>
          <w:p w14:paraId="07E022A1">
            <w:pPr>
              <w:ind w:firstLine="210" w:firstLineChars="100"/>
            </w:pPr>
            <w:r>
              <w:rPr>
                <w:rFonts w:hint="eastAsia"/>
              </w:rPr>
              <w:t>（5）消防栓灭火系统：</w:t>
            </w:r>
          </w:p>
          <w:p w14:paraId="3C9D28DF">
            <w:pPr>
              <w:ind w:firstLine="420" w:firstLineChars="200"/>
            </w:pPr>
            <w:r>
              <w:rPr>
                <w:rFonts w:hint="eastAsia"/>
              </w:rPr>
              <w:t>消火栓配件保养及故障配件更换。</w:t>
            </w:r>
          </w:p>
          <w:p w14:paraId="7435B732">
            <w:pPr>
              <w:ind w:firstLine="210" w:firstLineChars="100"/>
            </w:pPr>
            <w:r>
              <w:rPr>
                <w:rFonts w:hint="eastAsia"/>
              </w:rPr>
              <w:t>（6）应急照明和疏散指示标志：</w:t>
            </w:r>
          </w:p>
          <w:p w14:paraId="4BC1DE3E">
            <w:pPr>
              <w:ind w:firstLine="420" w:firstLineChars="200"/>
            </w:pPr>
            <w:r>
              <w:rPr>
                <w:rFonts w:hint="eastAsia"/>
              </w:rPr>
              <w:t>应急灯具及疏散指示设备保养及故障配件更换。</w:t>
            </w:r>
          </w:p>
          <w:p w14:paraId="6777CBB6">
            <w:pPr>
              <w:ind w:firstLine="210" w:firstLineChars="100"/>
            </w:pPr>
            <w:r>
              <w:rPr>
                <w:rFonts w:hint="eastAsia"/>
              </w:rPr>
              <w:t>（7）消防专用电话：</w:t>
            </w:r>
          </w:p>
          <w:p w14:paraId="79CEE120">
            <w:pPr>
              <w:ind w:firstLine="420" w:firstLineChars="200"/>
            </w:pPr>
            <w:r>
              <w:rPr>
                <w:rFonts w:hint="eastAsia"/>
              </w:rPr>
              <w:t>消防专用电话保养及故障配件更换。</w:t>
            </w:r>
          </w:p>
          <w:p w14:paraId="109F8AEE">
            <w:pPr>
              <w:ind w:firstLine="210" w:firstLineChars="100"/>
            </w:pPr>
            <w:r>
              <w:rPr>
                <w:rFonts w:hint="eastAsia"/>
              </w:rPr>
              <w:t>（8）其他消防系统：</w:t>
            </w:r>
          </w:p>
          <w:p w14:paraId="53A17B24">
            <w:pPr>
              <w:ind w:firstLine="420" w:firstLineChars="200"/>
            </w:pPr>
            <w:r>
              <w:rPr>
                <w:rFonts w:hint="eastAsia"/>
              </w:rPr>
              <w:t>包括消防监控室、防火卷帘门、防火门、手持灭火器及其它一切消防设施（包含建筑物内的其它消防设备）的保养及故障配件更换。</w:t>
            </w:r>
          </w:p>
          <w:p w14:paraId="74FDF422">
            <w:pPr>
              <w:ind w:firstLine="211" w:firstLineChars="100"/>
              <w:rPr>
                <w:b/>
              </w:rPr>
            </w:pPr>
            <w:r>
              <w:rPr>
                <w:b/>
              </w:rPr>
              <w:t>3</w:t>
            </w:r>
            <w:r>
              <w:rPr>
                <w:rFonts w:hint="eastAsia"/>
                <w:b/>
              </w:rPr>
              <w:t>、电气防火巡检服务</w:t>
            </w:r>
          </w:p>
          <w:p w14:paraId="4D8BB74F">
            <w:r>
              <w:rPr>
                <w:rFonts w:hint="eastAsia"/>
              </w:rPr>
              <w:t>（1）变配电设备巡检</w:t>
            </w:r>
          </w:p>
          <w:p w14:paraId="04042E64">
            <w:r>
              <w:rPr>
                <w:rFonts w:hint="eastAsia"/>
              </w:rPr>
              <w:t xml:space="preserve">    变压器接线点的温度、干式变压器的铁芯温度、母线连接温度、低压配电柜内断路器、刀开关、互感器等的接点温度、导线连接；高低压配电室内的线路敷设及灯具安装；上下级电器间是否匹配。</w:t>
            </w:r>
          </w:p>
          <w:p w14:paraId="2F7459E4">
            <w:r>
              <w:rPr>
                <w:rFonts w:hint="eastAsia"/>
              </w:rPr>
              <w:t>（2）线路敷设巡检</w:t>
            </w:r>
          </w:p>
          <w:p w14:paraId="1DA95613">
            <w:r>
              <w:rPr>
                <w:rFonts w:hint="eastAsia"/>
              </w:rPr>
              <w:t xml:space="preserve">    明敷布线是否规范；暗敷线路是否穿管；闷顶内的线路敷设；临时线路；线路是否老化、损伤。</w:t>
            </w:r>
          </w:p>
          <w:p w14:paraId="0457CD01">
            <w:r>
              <w:rPr>
                <w:rFonts w:hint="eastAsia"/>
              </w:rPr>
              <w:t>（3）照明灯具、开关、插座的安装</w:t>
            </w:r>
          </w:p>
          <w:p w14:paraId="37605862">
            <w:pPr>
              <w:ind w:firstLine="420"/>
            </w:pPr>
            <w:r>
              <w:rPr>
                <w:rFonts w:hint="eastAsia"/>
              </w:rPr>
              <w:t>插座、灯具、开关的安装；插座、灯具、壁灯的安装是否有专用盒；镇流器温度。</w:t>
            </w:r>
          </w:p>
          <w:p w14:paraId="062B8A36">
            <w:pPr>
              <w:ind w:firstLine="211" w:firstLineChars="100"/>
              <w:rPr>
                <w:b/>
              </w:rPr>
            </w:pPr>
            <w:r>
              <w:rPr>
                <w:b/>
              </w:rPr>
              <w:t>4</w:t>
            </w:r>
            <w:r>
              <w:rPr>
                <w:rFonts w:hint="eastAsia"/>
                <w:b/>
              </w:rPr>
              <w:t>、消防安全知识培训服务</w:t>
            </w:r>
          </w:p>
          <w:p w14:paraId="4F61EE97">
            <w:pPr>
              <w:pStyle w:val="2"/>
              <w:ind w:firstLine="420" w:firstLineChars="200"/>
              <w:rPr>
                <w:sz w:val="21"/>
                <w:szCs w:val="24"/>
              </w:rPr>
            </w:pPr>
            <w:r>
              <w:rPr>
                <w:rFonts w:hint="eastAsia"/>
                <w:sz w:val="21"/>
                <w:szCs w:val="24"/>
              </w:rPr>
              <w:t>每年组织消防安全知识培训。培训内容包括消防基本条例；有关消防法规、消防安全制度和保障消防安全的操作规程；本单位、各本岗位的火灾危险性和防火措施；有关消防设施的性能，灭火器的使用方法；报火警、扑救初起火灾及自救、逃生的知识和技能。</w:t>
            </w:r>
          </w:p>
          <w:p w14:paraId="7B0B00CD">
            <w:pPr>
              <w:ind w:firstLine="211" w:firstLineChars="100"/>
              <w:rPr>
                <w:b/>
              </w:rPr>
            </w:pPr>
            <w:r>
              <w:rPr>
                <w:rFonts w:hint="eastAsia"/>
                <w:b/>
              </w:rPr>
              <w:t>5、应急预案修订及演练服务</w:t>
            </w:r>
          </w:p>
          <w:p w14:paraId="702AB287">
            <w:pPr>
              <w:ind w:firstLine="420" w:firstLineChars="200"/>
            </w:pPr>
            <w:r>
              <w:rPr>
                <w:rFonts w:hint="eastAsia"/>
              </w:rPr>
              <w:t>根据企业安全生产状况，协助制定生产安全事故应急救援预案并指导演练、落实。</w:t>
            </w:r>
          </w:p>
          <w:p w14:paraId="310FE133">
            <w:pPr>
              <w:ind w:firstLine="211" w:firstLineChars="100"/>
              <w:rPr>
                <w:b/>
              </w:rPr>
            </w:pPr>
            <w:r>
              <w:rPr>
                <w:rFonts w:hint="eastAsia"/>
                <w:b/>
              </w:rPr>
              <w:t>6、消防档案等文档管理服务</w:t>
            </w:r>
          </w:p>
          <w:p w14:paraId="493F3A9E">
            <w:pPr>
              <w:ind w:firstLine="420" w:firstLineChars="200"/>
            </w:pPr>
            <w:r>
              <w:rPr>
                <w:rFonts w:hint="eastAsia"/>
              </w:rPr>
              <w:t>消防档案是消防安全重点单位在消防安全管理工作中，直接形成的文字、图表、声像等形态的历史记录。建立健全消防档案是消防安全重点单位做好消防管理工作的一项重要内容，是保障单位消防安全管理工作以及各项消防安全措施的基础工作。</w:t>
            </w:r>
          </w:p>
          <w:p w14:paraId="19B8981E">
            <w:r>
              <w:rPr>
                <w:rFonts w:hint="eastAsia"/>
              </w:rPr>
              <w:t>（二）工作质量要求</w:t>
            </w:r>
          </w:p>
          <w:p w14:paraId="59B06CC5">
            <w:pPr>
              <w:ind w:firstLine="210" w:firstLineChars="100"/>
              <w:rPr>
                <w:bCs/>
              </w:rPr>
            </w:pPr>
            <w:r>
              <w:rPr>
                <w:rFonts w:hint="eastAsia"/>
                <w:bCs/>
              </w:rPr>
              <w:t xml:space="preserve">1、保证系统正常工作。 </w:t>
            </w:r>
          </w:p>
          <w:p w14:paraId="6049B268">
            <w:pPr>
              <w:ind w:firstLine="210" w:firstLineChars="100"/>
              <w:rPr>
                <w:bCs/>
              </w:rPr>
            </w:pPr>
            <w:r>
              <w:rPr>
                <w:rFonts w:hint="eastAsia"/>
                <w:bCs/>
              </w:rPr>
              <w:t xml:space="preserve">2、维护质量必须满足现行消防规范的要求。 </w:t>
            </w:r>
          </w:p>
          <w:p w14:paraId="064E2EC1">
            <w:pPr>
              <w:ind w:firstLine="210" w:firstLineChars="100"/>
              <w:rPr>
                <w:bCs/>
              </w:rPr>
            </w:pPr>
            <w:r>
              <w:rPr>
                <w:rFonts w:hint="eastAsia"/>
                <w:bCs/>
              </w:rPr>
              <w:t>3、设备发生故障，接收到故障信息或接到采购人通知</w:t>
            </w:r>
            <w:r>
              <w:rPr>
                <w:bCs/>
              </w:rPr>
              <w:t>24</w:t>
            </w:r>
            <w:r>
              <w:rPr>
                <w:rFonts w:hint="eastAsia"/>
                <w:bCs/>
              </w:rPr>
              <w:t>小时内派人到达现场，2</w:t>
            </w:r>
            <w:r>
              <w:rPr>
                <w:bCs/>
              </w:rPr>
              <w:t>4</w:t>
            </w:r>
            <w:r>
              <w:rPr>
                <w:rFonts w:hint="eastAsia"/>
                <w:bCs/>
              </w:rPr>
              <w:t xml:space="preserve">小时内检修解除故障。在确实没有配件的情况下应及时向采购人管理部门汇报，并采取有效的应急措施，防止出现安全事故。 </w:t>
            </w:r>
          </w:p>
          <w:p w14:paraId="006455F8">
            <w:pPr>
              <w:ind w:firstLine="210" w:firstLineChars="100"/>
              <w:rPr>
                <w:b/>
              </w:rPr>
            </w:pPr>
            <w:r>
              <w:rPr>
                <w:rFonts w:hint="eastAsia"/>
                <w:bCs/>
              </w:rPr>
              <w:t>4、设备配件及时更换（指末端设备配件，七项核心设备配件损坏另行采购更换。）</w:t>
            </w:r>
            <w:r>
              <w:rPr>
                <w:rFonts w:hint="eastAsia"/>
                <w:b/>
              </w:rPr>
              <w:t xml:space="preserve"> </w:t>
            </w:r>
          </w:p>
          <w:p w14:paraId="2442B2E2">
            <w:r>
              <w:rPr>
                <w:rFonts w:hint="eastAsia"/>
              </w:rPr>
              <w:t>（三）工作时间要求</w:t>
            </w:r>
          </w:p>
          <w:p w14:paraId="2DD54CE3">
            <w:pPr>
              <w:ind w:firstLine="420" w:firstLineChars="200"/>
            </w:pPr>
            <w:r>
              <w:rPr>
                <w:rFonts w:hint="eastAsia"/>
              </w:rPr>
              <w:t>根据采购人需要，按计划和节点完成各项工作，其中包括：</w:t>
            </w:r>
          </w:p>
          <w:p w14:paraId="6AF37EF2">
            <w:pPr>
              <w:ind w:firstLine="210" w:firstLineChars="100"/>
            </w:pPr>
            <w:r>
              <w:rPr>
                <w:rFonts w:hint="eastAsia"/>
              </w:rPr>
              <w:t>1、当遇消防突发事件时，确保在1小时之内能赶到现场协助处理消防安全相关事项；</w:t>
            </w:r>
          </w:p>
          <w:p w14:paraId="1A5A0BFE">
            <w:pPr>
              <w:ind w:firstLine="210" w:firstLineChars="100"/>
            </w:pPr>
            <w:r>
              <w:rPr>
                <w:rFonts w:hint="eastAsia"/>
              </w:rPr>
              <w:t>2、对辖区范围内的消防设备设施进行按月进行维护保养，保证设备有效运行，并做好记录；</w:t>
            </w:r>
          </w:p>
          <w:p w14:paraId="0B8ACF57">
            <w:pPr>
              <w:ind w:firstLine="210" w:firstLineChars="100"/>
            </w:pPr>
            <w:r>
              <w:rPr>
                <w:rFonts w:hint="eastAsia"/>
              </w:rPr>
              <w:t>3、按业主需要完成各项检测工作，并出具检测报告。</w:t>
            </w:r>
          </w:p>
          <w:p w14:paraId="6740FBB1">
            <w:r>
              <w:rPr>
                <w:rFonts w:hint="eastAsia"/>
              </w:rPr>
              <w:t>（四）人员要求</w:t>
            </w:r>
          </w:p>
          <w:p w14:paraId="4304B341">
            <w:pPr>
              <w:ind w:firstLine="420" w:firstLineChars="200"/>
              <w:rPr>
                <w:bCs/>
                <w:color w:val="000000"/>
              </w:rPr>
            </w:pPr>
            <w:r>
              <w:rPr>
                <w:rFonts w:hint="eastAsia"/>
                <w:bCs/>
                <w:color w:val="000000"/>
              </w:rPr>
              <w:t>配备满足各项检测和消防维护保养需要的人员投入不少于4名，其中不少于1名一级注册消防工程师、1名中级建（构）筑物消防员和不少于2名电工特种作业人员等。</w:t>
            </w:r>
          </w:p>
          <w:p w14:paraId="265DAB6B">
            <w:r>
              <w:rPr>
                <w:rFonts w:hint="eastAsia"/>
              </w:rPr>
              <w:t>（五）法律责任</w:t>
            </w:r>
          </w:p>
          <w:p w14:paraId="7285E370">
            <w:pPr>
              <w:ind w:firstLine="420" w:firstLineChars="200"/>
              <w:rPr>
                <w:bCs/>
                <w:color w:val="FF0000"/>
              </w:rPr>
            </w:pPr>
            <w:r>
              <w:rPr>
                <w:rFonts w:hint="eastAsia"/>
                <w:bCs/>
                <w:color w:val="FF0000"/>
              </w:rPr>
              <w:t>中标供应商在对消防设施进行检查、调试、维修时应确保整个消防系统设备具备报警、联动、自动灭火等应有的消防功能，各项运行状态正常，整个消防系统时刻处于良好工作状态。如发生火灾，消防设备不能发挥应有的报警、灭火功能，消防维保单位应负全部责任。</w:t>
            </w:r>
          </w:p>
          <w:p w14:paraId="1573290A">
            <w:r>
              <w:rPr>
                <w:rFonts w:hint="eastAsia"/>
              </w:rPr>
              <w:t>（六）其他</w:t>
            </w:r>
          </w:p>
          <w:p w14:paraId="7DFA2717">
            <w:pPr>
              <w:ind w:firstLine="210" w:firstLineChars="100"/>
            </w:pPr>
            <w:r>
              <w:rPr>
                <w:rFonts w:hint="eastAsia"/>
              </w:rPr>
              <w:t>1、依据工程维保特点及要求，配备满足维保工程项目要求的项目管理班子和技术人员定点值守并配备足够的设备。 </w:t>
            </w:r>
          </w:p>
          <w:p w14:paraId="00BAA1FC">
            <w:pPr>
              <w:ind w:firstLine="210" w:firstLineChars="100"/>
            </w:pPr>
            <w:r>
              <w:rPr>
                <w:rFonts w:hint="eastAsia"/>
              </w:rPr>
              <w:t>2、参与维保施工人员必须具有作业人员上岗证书，设专人进行现场监管。拆卸、搬迁和安装过程中，不得损坏其它公共设施及个人财产，文明施工，工完场清。维保施工过程中，正确使用各种操作工具，确保维保施工人员和采购人相关工作人员的人身和财产的安全。 </w:t>
            </w:r>
          </w:p>
          <w:p w14:paraId="12E4E125">
            <w:pPr>
              <w:ind w:firstLine="210" w:firstLineChars="100"/>
            </w:pPr>
            <w:r>
              <w:rPr>
                <w:rFonts w:hint="eastAsia"/>
              </w:rPr>
              <w:t>3、维保施工过程中，必须设置必要的防护和警示标志，必要时办理安全许可资质。高空施工必需配戴安帽及安全带。因维保施工发生任何安全意外事故及违规造成医院相关工作人员的人身和财产损害和损失的。将由维保单位承担一切经济和法律责任。</w:t>
            </w:r>
          </w:p>
        </w:tc>
      </w:tr>
      <w:tr w14:paraId="3ED6F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1" w:type="dxa"/>
            <w:gridSpan w:val="5"/>
            <w:vAlign w:val="center"/>
          </w:tcPr>
          <w:p w14:paraId="54EA62A3">
            <w:pPr>
              <w:jc w:val="center"/>
            </w:pPr>
            <w:r>
              <w:rPr>
                <w:rFonts w:hint="eastAsia" w:ascii="宋体" w:hAnsi="宋体"/>
                <w:b/>
                <w:sz w:val="28"/>
                <w:szCs w:val="28"/>
              </w:rPr>
              <w:t>六、商务要求</w:t>
            </w:r>
          </w:p>
        </w:tc>
      </w:tr>
      <w:tr w14:paraId="5FEEF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dxa"/>
            <w:vMerge w:val="restart"/>
            <w:vAlign w:val="center"/>
          </w:tcPr>
          <w:p w14:paraId="5816BEA2">
            <w:pPr>
              <w:jc w:val="center"/>
              <w:rPr>
                <w:rFonts w:hint="eastAsia" w:ascii="宋体" w:hAnsi="宋体" w:cs="宋体"/>
                <w:kern w:val="0"/>
                <w:szCs w:val="21"/>
              </w:rPr>
            </w:pPr>
            <w:r>
              <w:rPr>
                <w:rFonts w:hint="eastAsia" w:ascii="宋体" w:hAnsi="宋体"/>
                <w:b/>
                <w:bCs/>
              </w:rPr>
              <w:t>※</w:t>
            </w:r>
            <w:r>
              <w:rPr>
                <w:rFonts w:hint="eastAsia" w:ascii="宋体" w:hAnsi="宋体" w:cs="宋体"/>
                <w:kern w:val="0"/>
                <w:szCs w:val="21"/>
              </w:rPr>
              <w:t>商务需求</w:t>
            </w:r>
          </w:p>
        </w:tc>
        <w:tc>
          <w:tcPr>
            <w:tcW w:w="9318" w:type="dxa"/>
            <w:gridSpan w:val="4"/>
          </w:tcPr>
          <w:p w14:paraId="7B9C2018">
            <w:r>
              <w:rPr>
                <w:rFonts w:hint="eastAsia"/>
              </w:rPr>
              <w:t>注：服务类项目主要包括服务期限（完成期限）、项目进度安排、付款方式、验收要求、培训要求、售后服务要求等</w:t>
            </w:r>
          </w:p>
          <w:p w14:paraId="2F88315B">
            <w:r>
              <w:rPr>
                <w:rFonts w:hint="eastAsia"/>
              </w:rPr>
              <w:t>例如：</w:t>
            </w:r>
          </w:p>
          <w:p w14:paraId="16DA349F">
            <w:r>
              <w:rPr>
                <w:rFonts w:hint="eastAsia"/>
              </w:rPr>
              <w:t>（一）服务期限：</w:t>
            </w:r>
            <w:r>
              <w:t xml:space="preserve">  </w:t>
            </w:r>
          </w:p>
          <w:p w14:paraId="4C2172F4">
            <w:r>
              <w:rPr>
                <w:rFonts w:hint="eastAsia"/>
              </w:rPr>
              <w:t>本项目服务时间为：自合同签订之日起一年。本项目为长期类项目，第一年为本项目采购的中标服务期限，采购单位可根据项目需求和中标人的履约情况确定合同期限是否延长，合同一年一签，但最长不超过三十六个月。</w:t>
            </w:r>
          </w:p>
          <w:p w14:paraId="3A43E783">
            <w:r>
              <w:rPr>
                <w:rFonts w:hint="eastAsia"/>
              </w:rPr>
              <w:t>（二）服务地点：</w:t>
            </w:r>
          </w:p>
          <w:p w14:paraId="5A156381">
            <w:r>
              <w:rPr>
                <w:rFonts w:hint="eastAsia"/>
              </w:rPr>
              <w:t>深圳市宝安区纯中医医院所属区域。</w:t>
            </w:r>
          </w:p>
          <w:p w14:paraId="019740AE">
            <w:pPr>
              <w:rPr>
                <w:rFonts w:hint="eastAsia" w:ascii="宋体" w:hAnsi="宋体"/>
                <w:b/>
                <w:bCs/>
              </w:rPr>
            </w:pPr>
            <w:r>
              <w:rPr>
                <w:rFonts w:hint="eastAsia" w:ascii="宋体" w:hAnsi="宋体"/>
              </w:rPr>
              <w:t>（三）报价要求</w:t>
            </w:r>
          </w:p>
          <w:p w14:paraId="4D5FC6C9">
            <w:pPr>
              <w:ind w:firstLine="420" w:firstLineChars="200"/>
              <w:rPr>
                <w:bCs/>
                <w:color w:val="FF0000"/>
              </w:rPr>
            </w:pPr>
            <w:r>
              <w:rPr>
                <w:color w:val="FF0000"/>
              </w:rPr>
              <w:t>本项目合同总金额为本项目的</w:t>
            </w:r>
            <w:r>
              <w:rPr>
                <w:bCs/>
                <w:color w:val="FF0000"/>
              </w:rPr>
              <w:t>预算金额或预算金额之下的最高限额*中标折扣率。费用构成分为两部分，一部分是</w:t>
            </w:r>
            <w:r>
              <w:rPr>
                <w:rFonts w:hint="eastAsia"/>
                <w:bCs/>
                <w:color w:val="FF0000"/>
              </w:rPr>
              <w:t>一期服务费用</w:t>
            </w:r>
            <w:r>
              <w:rPr>
                <w:bCs/>
                <w:color w:val="FF0000"/>
              </w:rPr>
              <w:t>；另一部分是</w:t>
            </w:r>
            <w:r>
              <w:rPr>
                <w:rFonts w:hint="eastAsia"/>
                <w:bCs/>
                <w:color w:val="FF0000"/>
              </w:rPr>
              <w:t>二期服务费用</w:t>
            </w:r>
            <w:r>
              <w:rPr>
                <w:bCs/>
                <w:color w:val="FF0000"/>
              </w:rPr>
              <w:t>。</w:t>
            </w:r>
            <w:r>
              <w:rPr>
                <w:rFonts w:hint="eastAsia"/>
                <w:bCs/>
                <w:color w:val="FF0000"/>
              </w:rPr>
              <w:t>二期服务费用支付根据采购人二期院区开放进度安排。</w:t>
            </w:r>
          </w:p>
          <w:p w14:paraId="64A7F3D7">
            <w:r>
              <w:rPr>
                <w:rFonts w:hint="eastAsia"/>
              </w:rPr>
              <w:t>（四）质量考核验收标准及违约金</w:t>
            </w:r>
          </w:p>
          <w:p w14:paraId="1A426C9E">
            <w:pPr>
              <w:ind w:firstLine="420" w:firstLineChars="200"/>
            </w:pPr>
            <w:r>
              <w:rPr>
                <w:rFonts w:hint="eastAsia"/>
              </w:rPr>
              <w:t>由采购人的设备总务部消防管理员、保安队长和物业经理组成考核小组，对中标供应商提供的服务质量进行全面考核，中标供应商要积极配合考核工作。</w:t>
            </w:r>
          </w:p>
          <w:p w14:paraId="014D9B9B">
            <w:pPr>
              <w:pStyle w:val="2"/>
              <w:ind w:firstLine="420"/>
              <w:rPr>
                <w:sz w:val="21"/>
                <w:szCs w:val="24"/>
              </w:rPr>
            </w:pPr>
            <w:r>
              <w:rPr>
                <w:rFonts w:hint="eastAsia"/>
                <w:sz w:val="21"/>
                <w:szCs w:val="24"/>
              </w:rPr>
              <w:t>考核方法：</w:t>
            </w:r>
          </w:p>
          <w:p w14:paraId="19573140">
            <w:pPr>
              <w:pStyle w:val="2"/>
              <w:ind w:left="420" w:leftChars="100" w:hanging="210" w:hangingChars="100"/>
              <w:rPr>
                <w:sz w:val="21"/>
                <w:szCs w:val="24"/>
              </w:rPr>
            </w:pPr>
            <w:r>
              <w:rPr>
                <w:rFonts w:hint="eastAsia"/>
                <w:sz w:val="21"/>
                <w:szCs w:val="24"/>
              </w:rPr>
              <w:t>1、每季度（三个月）考核一次，由考核小组现场检查打分，考核满分为100分，90分为合格分</w:t>
            </w:r>
          </w:p>
          <w:p w14:paraId="4109109C">
            <w:pPr>
              <w:pStyle w:val="2"/>
              <w:ind w:left="420" w:leftChars="100" w:hanging="210" w:hangingChars="100"/>
              <w:rPr>
                <w:sz w:val="21"/>
                <w:szCs w:val="24"/>
              </w:rPr>
            </w:pPr>
            <w:r>
              <w:rPr>
                <w:rFonts w:hint="eastAsia"/>
                <w:sz w:val="21"/>
                <w:szCs w:val="24"/>
              </w:rPr>
              <w:t>2、采购人设备总务部消防管理员日常巡查做为单项处罚依据。</w:t>
            </w:r>
          </w:p>
          <w:p w14:paraId="13CF0408">
            <w:pPr>
              <w:pStyle w:val="2"/>
              <w:ind w:left="-29" w:leftChars="-14" w:firstLine="239" w:firstLineChars="114"/>
              <w:rPr>
                <w:sz w:val="21"/>
                <w:szCs w:val="24"/>
              </w:rPr>
            </w:pPr>
            <w:r>
              <w:rPr>
                <w:rFonts w:hint="eastAsia"/>
                <w:sz w:val="21"/>
                <w:szCs w:val="24"/>
              </w:rPr>
              <w:t>3、考核结果与消防维保费用挂钩：每次考核90分为合格（含90分），低于90分，每下降一分扣除本季度服务费的1%，依次类推；考核低于70分（含70分）甲方与乙方解除合同（考核评分详见以下考核表）。</w:t>
            </w:r>
          </w:p>
          <w:p w14:paraId="07DA707D">
            <w:pPr>
              <w:pStyle w:val="2"/>
              <w:ind w:left="-29" w:leftChars="-14" w:firstLine="214" w:firstLineChars="102"/>
              <w:rPr>
                <w:sz w:val="21"/>
                <w:szCs w:val="24"/>
              </w:rPr>
            </w:pPr>
            <w:r>
              <w:rPr>
                <w:rFonts w:hint="eastAsia"/>
                <w:sz w:val="21"/>
                <w:szCs w:val="24"/>
              </w:rPr>
              <w:t>4、单项考核：发生消防应急事件维保单位没按规定在1小时内到达现场进行排除或消防系统出现系统故障时没按规定在2小时内修复故障（需更换大型消防设备除外），根据情节扣除不低于1000元维保服务费。中标供应商被有效投诉或被院级及以上通报批评，根据情节扣除500-2000元维保服务费。采购人日常巡查或安全生产大检查发现的维保问题根据情节扣除500-1000元维保服务费。</w:t>
            </w:r>
          </w:p>
          <w:p w14:paraId="621A2D1F">
            <w:pPr>
              <w:pStyle w:val="2"/>
              <w:jc w:val="center"/>
              <w:rPr>
                <w:sz w:val="21"/>
                <w:szCs w:val="24"/>
              </w:rPr>
            </w:pPr>
            <w:r>
              <w:rPr>
                <w:rFonts w:hint="eastAsia"/>
                <w:sz w:val="21"/>
                <w:szCs w:val="24"/>
              </w:rPr>
              <w:t>考核表</w:t>
            </w:r>
          </w:p>
          <w:tbl>
            <w:tblPr>
              <w:tblStyle w:val="13"/>
              <w:tblW w:w="0" w:type="auto"/>
              <w:tblInd w:w="0" w:type="dxa"/>
              <w:tblLayout w:type="autofit"/>
              <w:tblCellMar>
                <w:top w:w="15" w:type="dxa"/>
                <w:left w:w="15" w:type="dxa"/>
                <w:bottom w:w="15" w:type="dxa"/>
                <w:right w:w="15" w:type="dxa"/>
              </w:tblCellMar>
            </w:tblPr>
            <w:tblGrid>
              <w:gridCol w:w="720"/>
              <w:gridCol w:w="1551"/>
              <w:gridCol w:w="15"/>
              <w:gridCol w:w="15"/>
              <w:gridCol w:w="3675"/>
              <w:gridCol w:w="1035"/>
              <w:gridCol w:w="930"/>
              <w:gridCol w:w="990"/>
              <w:gridCol w:w="15"/>
            </w:tblGrid>
            <w:tr w14:paraId="7E57BAD2">
              <w:tblPrEx>
                <w:tblCellMar>
                  <w:top w:w="15" w:type="dxa"/>
                  <w:left w:w="15" w:type="dxa"/>
                  <w:bottom w:w="15" w:type="dxa"/>
                  <w:right w:w="15" w:type="dxa"/>
                </w:tblCellMar>
              </w:tblPrEx>
              <w:trPr>
                <w:trHeight w:val="510"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2141E391">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序号</w:t>
                  </w:r>
                </w:p>
              </w:tc>
              <w:tc>
                <w:tcPr>
                  <w:tcW w:w="1551" w:type="dxa"/>
                  <w:tcBorders>
                    <w:top w:val="single" w:color="000000" w:sz="4" w:space="0"/>
                    <w:left w:val="single" w:color="000000" w:sz="4" w:space="0"/>
                    <w:bottom w:val="single" w:color="000000" w:sz="4" w:space="0"/>
                    <w:right w:val="single" w:color="000000" w:sz="4" w:space="0"/>
                  </w:tcBorders>
                  <w:vAlign w:val="center"/>
                </w:tcPr>
                <w:p w14:paraId="77C3FB54">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考核项目</w:t>
                  </w:r>
                </w:p>
              </w:tc>
              <w:tc>
                <w:tcPr>
                  <w:tcW w:w="3705" w:type="dxa"/>
                  <w:gridSpan w:val="3"/>
                  <w:tcBorders>
                    <w:top w:val="single" w:color="000000" w:sz="4" w:space="0"/>
                    <w:left w:val="single" w:color="000000" w:sz="4" w:space="0"/>
                    <w:bottom w:val="single" w:color="000000" w:sz="4" w:space="0"/>
                    <w:right w:val="single" w:color="000000" w:sz="4" w:space="0"/>
                  </w:tcBorders>
                  <w:vAlign w:val="center"/>
                </w:tcPr>
                <w:p w14:paraId="348DB48F">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考核内容</w:t>
                  </w:r>
                </w:p>
              </w:tc>
              <w:tc>
                <w:tcPr>
                  <w:tcW w:w="1035" w:type="dxa"/>
                  <w:tcBorders>
                    <w:top w:val="single" w:color="000000" w:sz="4" w:space="0"/>
                    <w:left w:val="single" w:color="000000" w:sz="4" w:space="0"/>
                    <w:bottom w:val="single" w:color="000000" w:sz="4" w:space="0"/>
                    <w:right w:val="single" w:color="000000" w:sz="4" w:space="0"/>
                  </w:tcBorders>
                  <w:vAlign w:val="center"/>
                </w:tcPr>
                <w:p w14:paraId="3B54B348">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sz w:val="22"/>
                      <w:szCs w:val="22"/>
                    </w:rPr>
                    <w:t>项目分</w:t>
                  </w:r>
                </w:p>
              </w:tc>
              <w:tc>
                <w:tcPr>
                  <w:tcW w:w="930" w:type="dxa"/>
                  <w:tcBorders>
                    <w:top w:val="single" w:color="000000" w:sz="4" w:space="0"/>
                    <w:left w:val="single" w:color="000000" w:sz="4" w:space="0"/>
                    <w:bottom w:val="single" w:color="000000" w:sz="4" w:space="0"/>
                    <w:right w:val="single" w:color="000000" w:sz="4" w:space="0"/>
                  </w:tcBorders>
                  <w:vAlign w:val="center"/>
                </w:tcPr>
                <w:p w14:paraId="3B6EA91F">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实得分</w:t>
                  </w:r>
                </w:p>
              </w:tc>
              <w:tc>
                <w:tcPr>
                  <w:tcW w:w="1005" w:type="dxa"/>
                  <w:gridSpan w:val="2"/>
                  <w:tcBorders>
                    <w:top w:val="single" w:color="000000" w:sz="4" w:space="0"/>
                    <w:left w:val="single" w:color="000000" w:sz="4" w:space="0"/>
                    <w:bottom w:val="single" w:color="000000" w:sz="4" w:space="0"/>
                    <w:right w:val="single" w:color="000000" w:sz="4" w:space="0"/>
                  </w:tcBorders>
                  <w:vAlign w:val="center"/>
                </w:tcPr>
                <w:p w14:paraId="1F5AED8B">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问题描述</w:t>
                  </w:r>
                </w:p>
              </w:tc>
            </w:tr>
            <w:tr w14:paraId="660D5272">
              <w:tblPrEx>
                <w:tblCellMar>
                  <w:top w:w="15" w:type="dxa"/>
                  <w:left w:w="15" w:type="dxa"/>
                  <w:bottom w:w="15" w:type="dxa"/>
                  <w:right w:w="15" w:type="dxa"/>
                </w:tblCellMar>
              </w:tblPrEx>
              <w:trPr>
                <w:trHeight w:val="510" w:hRule="atLeast"/>
              </w:trPr>
              <w:tc>
                <w:tcPr>
                  <w:tcW w:w="5976" w:type="dxa"/>
                  <w:gridSpan w:val="5"/>
                  <w:tcBorders>
                    <w:top w:val="single" w:color="000000" w:sz="4" w:space="0"/>
                    <w:left w:val="single" w:color="000000" w:sz="4" w:space="0"/>
                    <w:bottom w:val="single" w:color="000000" w:sz="4" w:space="0"/>
                    <w:right w:val="single" w:color="000000" w:sz="4" w:space="0"/>
                  </w:tcBorders>
                  <w:vAlign w:val="center"/>
                </w:tcPr>
                <w:p w14:paraId="06A6F58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一、服务</w:t>
                  </w:r>
                </w:p>
              </w:tc>
              <w:tc>
                <w:tcPr>
                  <w:tcW w:w="1035" w:type="dxa"/>
                  <w:tcBorders>
                    <w:top w:val="single" w:color="000000" w:sz="4" w:space="0"/>
                    <w:left w:val="single" w:color="000000" w:sz="4" w:space="0"/>
                    <w:bottom w:val="single" w:color="000000" w:sz="4" w:space="0"/>
                    <w:right w:val="single" w:color="000000" w:sz="4" w:space="0"/>
                  </w:tcBorders>
                  <w:vAlign w:val="center"/>
                </w:tcPr>
                <w:p w14:paraId="4E2579BB">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13</w:t>
                  </w:r>
                </w:p>
              </w:tc>
              <w:tc>
                <w:tcPr>
                  <w:tcW w:w="930" w:type="dxa"/>
                  <w:tcBorders>
                    <w:top w:val="single" w:color="000000" w:sz="4" w:space="0"/>
                    <w:left w:val="single" w:color="000000" w:sz="4" w:space="0"/>
                    <w:bottom w:val="single" w:color="000000" w:sz="4" w:space="0"/>
                    <w:right w:val="single" w:color="000000" w:sz="4" w:space="0"/>
                  </w:tcBorders>
                  <w:vAlign w:val="center"/>
                </w:tcPr>
                <w:p w14:paraId="0EBBDE4B">
                  <w:pPr>
                    <w:jc w:val="center"/>
                    <w:rPr>
                      <w:rFonts w:hint="eastAsia" w:ascii="仿宋" w:hAnsi="仿宋" w:eastAsia="仿宋" w:cs="仿宋"/>
                      <w:color w:val="000000"/>
                      <w:sz w:val="22"/>
                      <w:szCs w:val="22"/>
                    </w:rPr>
                  </w:pPr>
                </w:p>
              </w:tc>
              <w:tc>
                <w:tcPr>
                  <w:tcW w:w="1005" w:type="dxa"/>
                  <w:gridSpan w:val="2"/>
                  <w:tcBorders>
                    <w:top w:val="single" w:color="000000" w:sz="4" w:space="0"/>
                    <w:left w:val="single" w:color="000000" w:sz="4" w:space="0"/>
                    <w:bottom w:val="single" w:color="000000" w:sz="4" w:space="0"/>
                    <w:right w:val="single" w:color="000000" w:sz="4" w:space="0"/>
                  </w:tcBorders>
                  <w:vAlign w:val="center"/>
                </w:tcPr>
                <w:p w14:paraId="584B912D">
                  <w:pPr>
                    <w:rPr>
                      <w:rFonts w:hint="eastAsia" w:ascii="仿宋" w:hAnsi="仿宋" w:eastAsia="仿宋" w:cs="仿宋"/>
                      <w:color w:val="000000"/>
                      <w:sz w:val="22"/>
                      <w:szCs w:val="22"/>
                    </w:rPr>
                  </w:pPr>
                </w:p>
              </w:tc>
            </w:tr>
            <w:tr w14:paraId="7F3739BB">
              <w:tblPrEx>
                <w:tblCellMar>
                  <w:top w:w="15" w:type="dxa"/>
                  <w:left w:w="15" w:type="dxa"/>
                  <w:bottom w:w="15" w:type="dxa"/>
                  <w:right w:w="15" w:type="dxa"/>
                </w:tblCellMar>
              </w:tblPrEx>
              <w:trPr>
                <w:trHeight w:val="585" w:hRule="atLeast"/>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2820DD38">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1</w:t>
                  </w:r>
                </w:p>
              </w:tc>
              <w:tc>
                <w:tcPr>
                  <w:tcW w:w="1551" w:type="dxa"/>
                  <w:vMerge w:val="restart"/>
                  <w:tcBorders>
                    <w:top w:val="single" w:color="000000" w:sz="4" w:space="0"/>
                    <w:left w:val="single" w:color="000000" w:sz="4" w:space="0"/>
                    <w:bottom w:val="single" w:color="000000" w:sz="4" w:space="0"/>
                    <w:right w:val="single" w:color="000000" w:sz="4" w:space="0"/>
                  </w:tcBorders>
                  <w:vAlign w:val="center"/>
                </w:tcPr>
                <w:p w14:paraId="0FD38636">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消防 CRT 系统</w:t>
                  </w:r>
                </w:p>
              </w:tc>
              <w:tc>
                <w:tcPr>
                  <w:tcW w:w="3705" w:type="dxa"/>
                  <w:gridSpan w:val="3"/>
                  <w:vMerge w:val="restart"/>
                  <w:tcBorders>
                    <w:top w:val="single" w:color="000000" w:sz="4" w:space="0"/>
                    <w:left w:val="single" w:color="000000" w:sz="4" w:space="0"/>
                    <w:bottom w:val="single" w:color="000000" w:sz="4" w:space="0"/>
                    <w:right w:val="single" w:color="000000" w:sz="4" w:space="0"/>
                  </w:tcBorders>
                </w:tcPr>
                <w:p w14:paraId="40D0896D">
                  <w:pPr>
                    <w:widowControl/>
                    <w:textAlignment w:val="top"/>
                    <w:rPr>
                      <w:rFonts w:hint="eastAsia" w:ascii="仿宋" w:hAnsi="仿宋" w:eastAsia="仿宋" w:cs="仿宋"/>
                      <w:color w:val="000000"/>
                      <w:sz w:val="22"/>
                      <w:szCs w:val="22"/>
                    </w:rPr>
                  </w:pPr>
                  <w:r>
                    <w:rPr>
                      <w:rFonts w:hint="eastAsia" w:ascii="仿宋" w:hAnsi="仿宋" w:eastAsia="仿宋" w:cs="仿宋"/>
                      <w:color w:val="000000"/>
                      <w:kern w:val="0"/>
                      <w:sz w:val="22"/>
                      <w:szCs w:val="22"/>
                    </w:rPr>
                    <w:t>系统内软件运行稳定，各功能正常有效，中文地址描述完整，否则扣2分</w:t>
                  </w:r>
                </w:p>
              </w:tc>
              <w:tc>
                <w:tcPr>
                  <w:tcW w:w="1035" w:type="dxa"/>
                  <w:vMerge w:val="restart"/>
                  <w:tcBorders>
                    <w:top w:val="single" w:color="000000" w:sz="4" w:space="0"/>
                    <w:left w:val="single" w:color="000000" w:sz="4" w:space="0"/>
                    <w:bottom w:val="single" w:color="000000" w:sz="4" w:space="0"/>
                    <w:right w:val="single" w:color="000000" w:sz="4" w:space="0"/>
                  </w:tcBorders>
                  <w:vAlign w:val="center"/>
                </w:tcPr>
                <w:p w14:paraId="1B350333">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2</w:t>
                  </w:r>
                </w:p>
              </w:tc>
              <w:tc>
                <w:tcPr>
                  <w:tcW w:w="930" w:type="dxa"/>
                  <w:vMerge w:val="restart"/>
                  <w:tcBorders>
                    <w:top w:val="single" w:color="000000" w:sz="4" w:space="0"/>
                    <w:left w:val="single" w:color="000000" w:sz="4" w:space="0"/>
                    <w:bottom w:val="single" w:color="000000" w:sz="4" w:space="0"/>
                    <w:right w:val="single" w:color="000000" w:sz="4" w:space="0"/>
                  </w:tcBorders>
                </w:tcPr>
                <w:p w14:paraId="5BC884E1">
                  <w:pPr>
                    <w:rPr>
                      <w:rFonts w:hint="eastAsia" w:ascii="仿宋" w:hAnsi="仿宋" w:eastAsia="仿宋" w:cs="仿宋"/>
                      <w:color w:val="000000"/>
                      <w:sz w:val="22"/>
                      <w:szCs w:val="22"/>
                    </w:rPr>
                  </w:pPr>
                </w:p>
              </w:tc>
              <w:tc>
                <w:tcPr>
                  <w:tcW w:w="1005" w:type="dxa"/>
                  <w:gridSpan w:val="2"/>
                  <w:vMerge w:val="restart"/>
                  <w:tcBorders>
                    <w:top w:val="single" w:color="000000" w:sz="4" w:space="0"/>
                    <w:left w:val="single" w:color="000000" w:sz="4" w:space="0"/>
                    <w:bottom w:val="single" w:color="000000" w:sz="4" w:space="0"/>
                    <w:right w:val="single" w:color="000000" w:sz="4" w:space="0"/>
                  </w:tcBorders>
                </w:tcPr>
                <w:p w14:paraId="369EA546">
                  <w:pPr>
                    <w:rPr>
                      <w:rFonts w:hint="eastAsia" w:ascii="仿宋" w:hAnsi="仿宋" w:eastAsia="仿宋" w:cs="仿宋"/>
                      <w:color w:val="000000"/>
                      <w:sz w:val="22"/>
                      <w:szCs w:val="22"/>
                    </w:rPr>
                  </w:pPr>
                </w:p>
              </w:tc>
            </w:tr>
            <w:tr w14:paraId="26655AFD">
              <w:tblPrEx>
                <w:tblCellMar>
                  <w:top w:w="15" w:type="dxa"/>
                  <w:left w:w="15" w:type="dxa"/>
                  <w:bottom w:w="15" w:type="dxa"/>
                  <w:right w:w="15" w:type="dxa"/>
                </w:tblCellMar>
              </w:tblPrEx>
              <w:trPr>
                <w:trHeight w:val="312" w:hRule="atLeast"/>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04AEA9D5">
                  <w:pPr>
                    <w:jc w:val="center"/>
                    <w:rPr>
                      <w:rFonts w:hint="eastAsia" w:ascii="仿宋" w:hAnsi="仿宋" w:eastAsia="仿宋" w:cs="仿宋"/>
                      <w:color w:val="000000"/>
                      <w:sz w:val="22"/>
                      <w:szCs w:val="22"/>
                    </w:rPr>
                  </w:pPr>
                </w:p>
              </w:tc>
              <w:tc>
                <w:tcPr>
                  <w:tcW w:w="1551" w:type="dxa"/>
                  <w:vMerge w:val="continue"/>
                  <w:tcBorders>
                    <w:top w:val="single" w:color="000000" w:sz="4" w:space="0"/>
                    <w:left w:val="single" w:color="000000" w:sz="4" w:space="0"/>
                    <w:bottom w:val="single" w:color="000000" w:sz="4" w:space="0"/>
                    <w:right w:val="single" w:color="000000" w:sz="4" w:space="0"/>
                  </w:tcBorders>
                  <w:vAlign w:val="center"/>
                </w:tcPr>
                <w:p w14:paraId="3BB5FD43">
                  <w:pPr>
                    <w:jc w:val="center"/>
                    <w:rPr>
                      <w:rFonts w:hint="eastAsia" w:ascii="仿宋" w:hAnsi="仿宋" w:eastAsia="仿宋" w:cs="仿宋"/>
                      <w:color w:val="000000"/>
                      <w:sz w:val="22"/>
                      <w:szCs w:val="22"/>
                    </w:rPr>
                  </w:pPr>
                </w:p>
              </w:tc>
              <w:tc>
                <w:tcPr>
                  <w:tcW w:w="3705" w:type="dxa"/>
                  <w:gridSpan w:val="3"/>
                  <w:vMerge w:val="continue"/>
                  <w:tcBorders>
                    <w:top w:val="single" w:color="000000" w:sz="4" w:space="0"/>
                    <w:left w:val="single" w:color="000000" w:sz="4" w:space="0"/>
                    <w:bottom w:val="single" w:color="000000" w:sz="4" w:space="0"/>
                    <w:right w:val="single" w:color="000000" w:sz="4" w:space="0"/>
                  </w:tcBorders>
                </w:tcPr>
                <w:p w14:paraId="4FC1C59C">
                  <w:pPr>
                    <w:rPr>
                      <w:rFonts w:hint="eastAsia" w:ascii="仿宋" w:hAnsi="仿宋" w:eastAsia="仿宋" w:cs="仿宋"/>
                      <w:color w:val="000000"/>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vAlign w:val="center"/>
                </w:tcPr>
                <w:p w14:paraId="57C6DC72">
                  <w:pPr>
                    <w:jc w:val="center"/>
                    <w:rPr>
                      <w:rFonts w:hint="eastAsia" w:ascii="仿宋" w:hAnsi="仿宋" w:eastAsia="仿宋" w:cs="仿宋"/>
                      <w:color w:val="000000"/>
                      <w:sz w:val="22"/>
                      <w:szCs w:val="22"/>
                    </w:rPr>
                  </w:pPr>
                </w:p>
              </w:tc>
              <w:tc>
                <w:tcPr>
                  <w:tcW w:w="930" w:type="dxa"/>
                  <w:vMerge w:val="continue"/>
                  <w:tcBorders>
                    <w:top w:val="single" w:color="000000" w:sz="4" w:space="0"/>
                    <w:left w:val="single" w:color="000000" w:sz="4" w:space="0"/>
                    <w:bottom w:val="single" w:color="000000" w:sz="4" w:space="0"/>
                    <w:right w:val="single" w:color="000000" w:sz="4" w:space="0"/>
                  </w:tcBorders>
                </w:tcPr>
                <w:p w14:paraId="0303D50A">
                  <w:pPr>
                    <w:rPr>
                      <w:rFonts w:hint="eastAsia" w:ascii="仿宋" w:hAnsi="仿宋" w:eastAsia="仿宋" w:cs="仿宋"/>
                      <w:color w:val="000000"/>
                      <w:sz w:val="22"/>
                      <w:szCs w:val="22"/>
                    </w:rPr>
                  </w:pPr>
                </w:p>
              </w:tc>
              <w:tc>
                <w:tcPr>
                  <w:tcW w:w="1005" w:type="dxa"/>
                  <w:gridSpan w:val="2"/>
                  <w:vMerge w:val="continue"/>
                  <w:tcBorders>
                    <w:top w:val="single" w:color="000000" w:sz="4" w:space="0"/>
                    <w:left w:val="single" w:color="000000" w:sz="4" w:space="0"/>
                    <w:bottom w:val="single" w:color="000000" w:sz="4" w:space="0"/>
                    <w:right w:val="single" w:color="000000" w:sz="4" w:space="0"/>
                  </w:tcBorders>
                </w:tcPr>
                <w:p w14:paraId="45108905">
                  <w:pPr>
                    <w:rPr>
                      <w:rFonts w:hint="eastAsia" w:ascii="仿宋" w:hAnsi="仿宋" w:eastAsia="仿宋" w:cs="仿宋"/>
                      <w:color w:val="000000"/>
                      <w:sz w:val="22"/>
                      <w:szCs w:val="22"/>
                    </w:rPr>
                  </w:pPr>
                </w:p>
              </w:tc>
            </w:tr>
            <w:tr w14:paraId="40591F73">
              <w:tblPrEx>
                <w:tblCellMar>
                  <w:top w:w="15" w:type="dxa"/>
                  <w:left w:w="15" w:type="dxa"/>
                  <w:bottom w:w="15" w:type="dxa"/>
                  <w:right w:w="15" w:type="dxa"/>
                </w:tblCellMar>
              </w:tblPrEx>
              <w:trPr>
                <w:trHeight w:val="855" w:hRule="atLeast"/>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1960620C">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2</w:t>
                  </w:r>
                </w:p>
              </w:tc>
              <w:tc>
                <w:tcPr>
                  <w:tcW w:w="1551" w:type="dxa"/>
                  <w:vMerge w:val="restart"/>
                  <w:tcBorders>
                    <w:top w:val="single" w:color="000000" w:sz="4" w:space="0"/>
                    <w:left w:val="single" w:color="000000" w:sz="4" w:space="0"/>
                    <w:bottom w:val="single" w:color="000000" w:sz="4" w:space="0"/>
                    <w:right w:val="single" w:color="000000" w:sz="4" w:space="0"/>
                  </w:tcBorders>
                  <w:vAlign w:val="center"/>
                </w:tcPr>
                <w:p w14:paraId="219E1A70">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维修保养服务完成情况书面报告</w:t>
                  </w:r>
                </w:p>
              </w:tc>
              <w:tc>
                <w:tcPr>
                  <w:tcW w:w="3705" w:type="dxa"/>
                  <w:gridSpan w:val="3"/>
                  <w:vMerge w:val="restart"/>
                  <w:tcBorders>
                    <w:top w:val="single" w:color="000000" w:sz="4" w:space="0"/>
                    <w:left w:val="single" w:color="000000" w:sz="4" w:space="0"/>
                    <w:bottom w:val="single" w:color="000000" w:sz="4" w:space="0"/>
                    <w:right w:val="single" w:color="000000" w:sz="4" w:space="0"/>
                  </w:tcBorders>
                </w:tcPr>
                <w:p w14:paraId="4968F761">
                  <w:pPr>
                    <w:widowControl/>
                    <w:textAlignment w:val="top"/>
                    <w:rPr>
                      <w:rFonts w:hint="eastAsia" w:ascii="仿宋" w:hAnsi="仿宋" w:eastAsia="仿宋" w:cs="仿宋"/>
                      <w:color w:val="000000"/>
                      <w:sz w:val="22"/>
                      <w:szCs w:val="22"/>
                    </w:rPr>
                  </w:pPr>
                  <w:r>
                    <w:rPr>
                      <w:rFonts w:hint="eastAsia" w:ascii="仿宋" w:hAnsi="仿宋" w:eastAsia="仿宋" w:cs="仿宋"/>
                      <w:color w:val="000000"/>
                      <w:kern w:val="0"/>
                      <w:sz w:val="22"/>
                      <w:szCs w:val="22"/>
                    </w:rPr>
                    <w:t>是否月度、季度、半年、年度完成检查、维修、保养工作并提交书面报告，缺少一次扣2分</w:t>
                  </w:r>
                </w:p>
              </w:tc>
              <w:tc>
                <w:tcPr>
                  <w:tcW w:w="1035" w:type="dxa"/>
                  <w:vMerge w:val="restart"/>
                  <w:tcBorders>
                    <w:top w:val="single" w:color="000000" w:sz="4" w:space="0"/>
                    <w:left w:val="single" w:color="000000" w:sz="4" w:space="0"/>
                    <w:bottom w:val="single" w:color="000000" w:sz="4" w:space="0"/>
                    <w:right w:val="single" w:color="000000" w:sz="4" w:space="0"/>
                  </w:tcBorders>
                  <w:vAlign w:val="center"/>
                </w:tcPr>
                <w:p w14:paraId="5AE72305">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4</w:t>
                  </w:r>
                </w:p>
              </w:tc>
              <w:tc>
                <w:tcPr>
                  <w:tcW w:w="930" w:type="dxa"/>
                  <w:vMerge w:val="restart"/>
                  <w:tcBorders>
                    <w:top w:val="single" w:color="000000" w:sz="4" w:space="0"/>
                    <w:left w:val="single" w:color="000000" w:sz="4" w:space="0"/>
                    <w:bottom w:val="single" w:color="000000" w:sz="4" w:space="0"/>
                    <w:right w:val="single" w:color="000000" w:sz="4" w:space="0"/>
                  </w:tcBorders>
                </w:tcPr>
                <w:p w14:paraId="70376E66">
                  <w:pPr>
                    <w:rPr>
                      <w:rFonts w:hint="eastAsia" w:ascii="仿宋" w:hAnsi="仿宋" w:eastAsia="仿宋" w:cs="仿宋"/>
                      <w:color w:val="000000"/>
                      <w:sz w:val="22"/>
                      <w:szCs w:val="22"/>
                    </w:rPr>
                  </w:pPr>
                </w:p>
              </w:tc>
              <w:tc>
                <w:tcPr>
                  <w:tcW w:w="1005" w:type="dxa"/>
                  <w:gridSpan w:val="2"/>
                  <w:vMerge w:val="restart"/>
                  <w:tcBorders>
                    <w:top w:val="single" w:color="000000" w:sz="4" w:space="0"/>
                    <w:left w:val="single" w:color="000000" w:sz="4" w:space="0"/>
                    <w:bottom w:val="single" w:color="000000" w:sz="4" w:space="0"/>
                    <w:right w:val="single" w:color="000000" w:sz="4" w:space="0"/>
                  </w:tcBorders>
                </w:tcPr>
                <w:p w14:paraId="19933B5D">
                  <w:pPr>
                    <w:rPr>
                      <w:rFonts w:hint="eastAsia" w:ascii="仿宋" w:hAnsi="仿宋" w:eastAsia="仿宋" w:cs="仿宋"/>
                      <w:color w:val="000000"/>
                      <w:sz w:val="22"/>
                      <w:szCs w:val="22"/>
                    </w:rPr>
                  </w:pPr>
                </w:p>
              </w:tc>
            </w:tr>
            <w:tr w14:paraId="15283C5F">
              <w:tblPrEx>
                <w:tblCellMar>
                  <w:top w:w="15" w:type="dxa"/>
                  <w:left w:w="15" w:type="dxa"/>
                  <w:bottom w:w="15" w:type="dxa"/>
                  <w:right w:w="15" w:type="dxa"/>
                </w:tblCellMar>
              </w:tblPrEx>
              <w:trPr>
                <w:trHeight w:val="330" w:hRule="atLeast"/>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36184F40">
                  <w:pPr>
                    <w:jc w:val="center"/>
                    <w:rPr>
                      <w:rFonts w:hint="eastAsia" w:ascii="仿宋" w:hAnsi="仿宋" w:eastAsia="仿宋" w:cs="仿宋"/>
                      <w:color w:val="000000"/>
                      <w:sz w:val="22"/>
                      <w:szCs w:val="22"/>
                    </w:rPr>
                  </w:pPr>
                </w:p>
              </w:tc>
              <w:tc>
                <w:tcPr>
                  <w:tcW w:w="1551" w:type="dxa"/>
                  <w:vMerge w:val="continue"/>
                  <w:tcBorders>
                    <w:top w:val="single" w:color="000000" w:sz="4" w:space="0"/>
                    <w:left w:val="single" w:color="000000" w:sz="4" w:space="0"/>
                    <w:bottom w:val="single" w:color="000000" w:sz="4" w:space="0"/>
                    <w:right w:val="single" w:color="000000" w:sz="4" w:space="0"/>
                  </w:tcBorders>
                  <w:vAlign w:val="center"/>
                </w:tcPr>
                <w:p w14:paraId="5DA5273C">
                  <w:pPr>
                    <w:jc w:val="center"/>
                    <w:rPr>
                      <w:rFonts w:hint="eastAsia" w:ascii="仿宋" w:hAnsi="仿宋" w:eastAsia="仿宋" w:cs="仿宋"/>
                      <w:color w:val="000000"/>
                      <w:sz w:val="22"/>
                      <w:szCs w:val="22"/>
                    </w:rPr>
                  </w:pPr>
                </w:p>
              </w:tc>
              <w:tc>
                <w:tcPr>
                  <w:tcW w:w="3705" w:type="dxa"/>
                  <w:gridSpan w:val="3"/>
                  <w:vMerge w:val="continue"/>
                  <w:tcBorders>
                    <w:top w:val="single" w:color="000000" w:sz="4" w:space="0"/>
                    <w:left w:val="single" w:color="000000" w:sz="4" w:space="0"/>
                    <w:bottom w:val="single" w:color="000000" w:sz="4" w:space="0"/>
                    <w:right w:val="single" w:color="000000" w:sz="4" w:space="0"/>
                  </w:tcBorders>
                </w:tcPr>
                <w:p w14:paraId="23DF1299">
                  <w:pPr>
                    <w:rPr>
                      <w:rFonts w:hint="eastAsia" w:ascii="仿宋" w:hAnsi="仿宋" w:eastAsia="仿宋" w:cs="仿宋"/>
                      <w:color w:val="000000"/>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vAlign w:val="center"/>
                </w:tcPr>
                <w:p w14:paraId="3FD93D57">
                  <w:pPr>
                    <w:jc w:val="center"/>
                    <w:rPr>
                      <w:rFonts w:hint="eastAsia" w:ascii="仿宋" w:hAnsi="仿宋" w:eastAsia="仿宋" w:cs="仿宋"/>
                      <w:color w:val="000000"/>
                      <w:sz w:val="22"/>
                      <w:szCs w:val="22"/>
                    </w:rPr>
                  </w:pPr>
                </w:p>
              </w:tc>
              <w:tc>
                <w:tcPr>
                  <w:tcW w:w="930" w:type="dxa"/>
                  <w:vMerge w:val="continue"/>
                  <w:tcBorders>
                    <w:top w:val="single" w:color="000000" w:sz="4" w:space="0"/>
                    <w:left w:val="single" w:color="000000" w:sz="4" w:space="0"/>
                    <w:bottom w:val="single" w:color="000000" w:sz="4" w:space="0"/>
                    <w:right w:val="single" w:color="000000" w:sz="4" w:space="0"/>
                  </w:tcBorders>
                </w:tcPr>
                <w:p w14:paraId="0C131092">
                  <w:pPr>
                    <w:rPr>
                      <w:rFonts w:hint="eastAsia" w:ascii="仿宋" w:hAnsi="仿宋" w:eastAsia="仿宋" w:cs="仿宋"/>
                      <w:color w:val="000000"/>
                      <w:sz w:val="22"/>
                      <w:szCs w:val="22"/>
                    </w:rPr>
                  </w:pPr>
                </w:p>
              </w:tc>
              <w:tc>
                <w:tcPr>
                  <w:tcW w:w="1005" w:type="dxa"/>
                  <w:gridSpan w:val="2"/>
                  <w:vMerge w:val="continue"/>
                  <w:tcBorders>
                    <w:top w:val="single" w:color="000000" w:sz="4" w:space="0"/>
                    <w:left w:val="single" w:color="000000" w:sz="4" w:space="0"/>
                    <w:bottom w:val="single" w:color="000000" w:sz="4" w:space="0"/>
                    <w:right w:val="single" w:color="000000" w:sz="4" w:space="0"/>
                  </w:tcBorders>
                </w:tcPr>
                <w:p w14:paraId="526F5BF9">
                  <w:pPr>
                    <w:rPr>
                      <w:rFonts w:hint="eastAsia" w:ascii="仿宋" w:hAnsi="仿宋" w:eastAsia="仿宋" w:cs="仿宋"/>
                      <w:color w:val="000000"/>
                      <w:sz w:val="22"/>
                      <w:szCs w:val="22"/>
                    </w:rPr>
                  </w:pPr>
                </w:p>
              </w:tc>
            </w:tr>
            <w:tr w14:paraId="576E067D">
              <w:tblPrEx>
                <w:tblCellMar>
                  <w:top w:w="15" w:type="dxa"/>
                  <w:left w:w="15" w:type="dxa"/>
                  <w:bottom w:w="15" w:type="dxa"/>
                  <w:right w:w="15" w:type="dxa"/>
                </w:tblCellMar>
              </w:tblPrEx>
              <w:trPr>
                <w:trHeight w:val="870"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43A0C4FB">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3</w:t>
                  </w:r>
                </w:p>
              </w:tc>
              <w:tc>
                <w:tcPr>
                  <w:tcW w:w="1551" w:type="dxa"/>
                  <w:tcBorders>
                    <w:top w:val="single" w:color="000000" w:sz="4" w:space="0"/>
                    <w:left w:val="single" w:color="000000" w:sz="4" w:space="0"/>
                    <w:bottom w:val="single" w:color="000000" w:sz="4" w:space="0"/>
                    <w:right w:val="single" w:color="000000" w:sz="4" w:space="0"/>
                  </w:tcBorders>
                  <w:vAlign w:val="center"/>
                </w:tcPr>
                <w:p w14:paraId="09B19B11">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服务档案</w:t>
                  </w:r>
                </w:p>
              </w:tc>
              <w:tc>
                <w:tcPr>
                  <w:tcW w:w="3705" w:type="dxa"/>
                  <w:gridSpan w:val="3"/>
                  <w:tcBorders>
                    <w:top w:val="single" w:color="000000" w:sz="4" w:space="0"/>
                    <w:left w:val="single" w:color="000000" w:sz="4" w:space="0"/>
                    <w:bottom w:val="single" w:color="000000" w:sz="4" w:space="0"/>
                    <w:right w:val="single" w:color="000000" w:sz="4" w:space="0"/>
                  </w:tcBorders>
                </w:tcPr>
                <w:p w14:paraId="7D969265">
                  <w:pPr>
                    <w:widowControl/>
                    <w:textAlignment w:val="top"/>
                    <w:rPr>
                      <w:rFonts w:hint="eastAsia" w:ascii="仿宋" w:hAnsi="仿宋" w:eastAsia="仿宋" w:cs="仿宋"/>
                      <w:color w:val="000000"/>
                      <w:sz w:val="22"/>
                      <w:szCs w:val="22"/>
                    </w:rPr>
                  </w:pPr>
                  <w:r>
                    <w:rPr>
                      <w:rFonts w:hint="eastAsia" w:ascii="仿宋" w:hAnsi="仿宋" w:eastAsia="仿宋" w:cs="仿宋"/>
                      <w:color w:val="000000"/>
                      <w:kern w:val="0"/>
                      <w:sz w:val="22"/>
                      <w:szCs w:val="22"/>
                    </w:rPr>
                    <w:t>是否建立服务档案，日常记录，台帐如实记录服务内容，缺少一次扣1分</w:t>
                  </w:r>
                </w:p>
              </w:tc>
              <w:tc>
                <w:tcPr>
                  <w:tcW w:w="1035" w:type="dxa"/>
                  <w:tcBorders>
                    <w:top w:val="single" w:color="000000" w:sz="4" w:space="0"/>
                    <w:left w:val="single" w:color="000000" w:sz="4" w:space="0"/>
                    <w:bottom w:val="single" w:color="000000" w:sz="4" w:space="0"/>
                    <w:right w:val="single" w:color="000000" w:sz="4" w:space="0"/>
                  </w:tcBorders>
                  <w:vAlign w:val="center"/>
                </w:tcPr>
                <w:p w14:paraId="147B27E0">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7</w:t>
                  </w:r>
                </w:p>
              </w:tc>
              <w:tc>
                <w:tcPr>
                  <w:tcW w:w="930" w:type="dxa"/>
                  <w:tcBorders>
                    <w:top w:val="single" w:color="000000" w:sz="4" w:space="0"/>
                    <w:left w:val="single" w:color="000000" w:sz="4" w:space="0"/>
                    <w:bottom w:val="single" w:color="000000" w:sz="4" w:space="0"/>
                    <w:right w:val="single" w:color="000000" w:sz="4" w:space="0"/>
                  </w:tcBorders>
                </w:tcPr>
                <w:p w14:paraId="53B58787">
                  <w:pPr>
                    <w:rPr>
                      <w:rFonts w:hint="eastAsia" w:ascii="仿宋" w:hAnsi="仿宋" w:eastAsia="仿宋" w:cs="仿宋"/>
                      <w:color w:val="000000"/>
                      <w:sz w:val="22"/>
                      <w:szCs w:val="22"/>
                    </w:rPr>
                  </w:pPr>
                </w:p>
              </w:tc>
              <w:tc>
                <w:tcPr>
                  <w:tcW w:w="1005" w:type="dxa"/>
                  <w:gridSpan w:val="2"/>
                  <w:tcBorders>
                    <w:top w:val="single" w:color="000000" w:sz="4" w:space="0"/>
                    <w:left w:val="single" w:color="000000" w:sz="4" w:space="0"/>
                    <w:bottom w:val="single" w:color="000000" w:sz="4" w:space="0"/>
                    <w:right w:val="single" w:color="000000" w:sz="4" w:space="0"/>
                  </w:tcBorders>
                </w:tcPr>
                <w:p w14:paraId="761D26FF">
                  <w:pPr>
                    <w:rPr>
                      <w:rFonts w:hint="eastAsia" w:ascii="仿宋" w:hAnsi="仿宋" w:eastAsia="仿宋" w:cs="仿宋"/>
                      <w:color w:val="000000"/>
                      <w:sz w:val="22"/>
                      <w:szCs w:val="22"/>
                    </w:rPr>
                  </w:pPr>
                </w:p>
              </w:tc>
            </w:tr>
            <w:tr w14:paraId="3A53CB3B">
              <w:tblPrEx>
                <w:tblCellMar>
                  <w:top w:w="15" w:type="dxa"/>
                  <w:left w:w="15" w:type="dxa"/>
                  <w:bottom w:w="15" w:type="dxa"/>
                  <w:right w:w="15" w:type="dxa"/>
                </w:tblCellMar>
              </w:tblPrEx>
              <w:trPr>
                <w:trHeight w:val="615" w:hRule="atLeast"/>
              </w:trPr>
              <w:tc>
                <w:tcPr>
                  <w:tcW w:w="5976" w:type="dxa"/>
                  <w:gridSpan w:val="5"/>
                  <w:tcBorders>
                    <w:top w:val="single" w:color="000000" w:sz="4" w:space="0"/>
                    <w:left w:val="single" w:color="000000" w:sz="4" w:space="0"/>
                    <w:bottom w:val="single" w:color="000000" w:sz="4" w:space="0"/>
                    <w:right w:val="single" w:color="000000" w:sz="4" w:space="0"/>
                  </w:tcBorders>
                  <w:vAlign w:val="center"/>
                </w:tcPr>
                <w:p w14:paraId="32FBBB02">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二、消防主机运行（现场复位后）</w:t>
                  </w:r>
                </w:p>
              </w:tc>
              <w:tc>
                <w:tcPr>
                  <w:tcW w:w="1035" w:type="dxa"/>
                  <w:tcBorders>
                    <w:top w:val="single" w:color="000000" w:sz="4" w:space="0"/>
                    <w:left w:val="single" w:color="000000" w:sz="4" w:space="0"/>
                    <w:bottom w:val="single" w:color="000000" w:sz="4" w:space="0"/>
                    <w:right w:val="single" w:color="000000" w:sz="4" w:space="0"/>
                  </w:tcBorders>
                  <w:vAlign w:val="center"/>
                </w:tcPr>
                <w:p w14:paraId="7E420E25">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10</w:t>
                  </w:r>
                </w:p>
              </w:tc>
              <w:tc>
                <w:tcPr>
                  <w:tcW w:w="930" w:type="dxa"/>
                  <w:tcBorders>
                    <w:top w:val="single" w:color="000000" w:sz="4" w:space="0"/>
                    <w:left w:val="single" w:color="000000" w:sz="4" w:space="0"/>
                    <w:bottom w:val="single" w:color="000000" w:sz="4" w:space="0"/>
                    <w:right w:val="single" w:color="000000" w:sz="4" w:space="0"/>
                  </w:tcBorders>
                  <w:vAlign w:val="center"/>
                </w:tcPr>
                <w:p w14:paraId="47259A27">
                  <w:pPr>
                    <w:jc w:val="center"/>
                    <w:rPr>
                      <w:rFonts w:hint="eastAsia" w:ascii="仿宋" w:hAnsi="仿宋" w:eastAsia="仿宋" w:cs="仿宋"/>
                      <w:color w:val="000000"/>
                      <w:sz w:val="22"/>
                      <w:szCs w:val="22"/>
                    </w:rPr>
                  </w:pPr>
                </w:p>
              </w:tc>
              <w:tc>
                <w:tcPr>
                  <w:tcW w:w="1005" w:type="dxa"/>
                  <w:gridSpan w:val="2"/>
                  <w:tcBorders>
                    <w:top w:val="single" w:color="000000" w:sz="4" w:space="0"/>
                    <w:left w:val="single" w:color="000000" w:sz="4" w:space="0"/>
                    <w:bottom w:val="single" w:color="000000" w:sz="4" w:space="0"/>
                    <w:right w:val="single" w:color="000000" w:sz="4" w:space="0"/>
                  </w:tcBorders>
                  <w:vAlign w:val="center"/>
                </w:tcPr>
                <w:p w14:paraId="089795A0">
                  <w:pPr>
                    <w:rPr>
                      <w:rFonts w:hint="eastAsia" w:ascii="仿宋" w:hAnsi="仿宋" w:eastAsia="仿宋" w:cs="仿宋"/>
                      <w:color w:val="000000"/>
                      <w:sz w:val="22"/>
                      <w:szCs w:val="22"/>
                    </w:rPr>
                  </w:pPr>
                </w:p>
              </w:tc>
            </w:tr>
            <w:tr w14:paraId="44D04080">
              <w:tblPrEx>
                <w:tblCellMar>
                  <w:top w:w="15" w:type="dxa"/>
                  <w:left w:w="15" w:type="dxa"/>
                  <w:bottom w:w="15" w:type="dxa"/>
                  <w:right w:w="15" w:type="dxa"/>
                </w:tblCellMar>
              </w:tblPrEx>
              <w:trPr>
                <w:gridAfter w:val="1"/>
                <w:wAfter w:w="15" w:type="dxa"/>
                <w:trHeight w:val="315" w:hRule="atLeast"/>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3BA86170">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1</w:t>
                  </w:r>
                </w:p>
              </w:tc>
              <w:tc>
                <w:tcPr>
                  <w:tcW w:w="156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5AED8B5">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火警点位</w:t>
                  </w:r>
                </w:p>
              </w:tc>
              <w:tc>
                <w:tcPr>
                  <w:tcW w:w="369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FBC7B7B">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主机运行不存在火警点位，否则扣2分</w:t>
                  </w:r>
                </w:p>
              </w:tc>
              <w:tc>
                <w:tcPr>
                  <w:tcW w:w="1035" w:type="dxa"/>
                  <w:vMerge w:val="restart"/>
                  <w:tcBorders>
                    <w:top w:val="single" w:color="000000" w:sz="4" w:space="0"/>
                    <w:left w:val="single" w:color="000000" w:sz="4" w:space="0"/>
                    <w:bottom w:val="single" w:color="000000" w:sz="4" w:space="0"/>
                    <w:right w:val="single" w:color="000000" w:sz="4" w:space="0"/>
                  </w:tcBorders>
                  <w:vAlign w:val="center"/>
                </w:tcPr>
                <w:p w14:paraId="5CDA14D1">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2</w:t>
                  </w:r>
                </w:p>
              </w:tc>
              <w:tc>
                <w:tcPr>
                  <w:tcW w:w="930" w:type="dxa"/>
                  <w:vMerge w:val="restart"/>
                  <w:tcBorders>
                    <w:top w:val="single" w:color="000000" w:sz="4" w:space="0"/>
                    <w:left w:val="single" w:color="000000" w:sz="4" w:space="0"/>
                    <w:bottom w:val="single" w:color="000000" w:sz="4" w:space="0"/>
                    <w:right w:val="single" w:color="000000" w:sz="4" w:space="0"/>
                  </w:tcBorders>
                </w:tcPr>
                <w:p w14:paraId="355D8EC9">
                  <w:pPr>
                    <w:rPr>
                      <w:rFonts w:hint="eastAsia" w:ascii="仿宋" w:hAnsi="仿宋" w:eastAsia="仿宋" w:cs="仿宋"/>
                      <w:color w:val="000000"/>
                      <w:sz w:val="22"/>
                      <w:szCs w:val="22"/>
                    </w:rPr>
                  </w:pPr>
                </w:p>
              </w:tc>
              <w:tc>
                <w:tcPr>
                  <w:tcW w:w="990" w:type="dxa"/>
                  <w:vMerge w:val="restart"/>
                  <w:tcBorders>
                    <w:top w:val="single" w:color="000000" w:sz="4" w:space="0"/>
                    <w:left w:val="single" w:color="000000" w:sz="4" w:space="0"/>
                    <w:bottom w:val="single" w:color="000000" w:sz="4" w:space="0"/>
                    <w:right w:val="single" w:color="000000" w:sz="4" w:space="0"/>
                  </w:tcBorders>
                </w:tcPr>
                <w:p w14:paraId="613B8E55">
                  <w:pPr>
                    <w:rPr>
                      <w:rFonts w:hint="eastAsia" w:ascii="仿宋" w:hAnsi="仿宋" w:eastAsia="仿宋" w:cs="仿宋"/>
                      <w:color w:val="000000"/>
                      <w:sz w:val="22"/>
                      <w:szCs w:val="22"/>
                    </w:rPr>
                  </w:pPr>
                </w:p>
              </w:tc>
            </w:tr>
            <w:tr w14:paraId="78FAF432">
              <w:tblPrEx>
                <w:tblCellMar>
                  <w:top w:w="15" w:type="dxa"/>
                  <w:left w:w="15" w:type="dxa"/>
                  <w:bottom w:w="15" w:type="dxa"/>
                  <w:right w:w="15" w:type="dxa"/>
                </w:tblCellMar>
              </w:tblPrEx>
              <w:trPr>
                <w:gridAfter w:val="1"/>
                <w:wAfter w:w="15" w:type="dxa"/>
                <w:trHeight w:val="312" w:hRule="atLeast"/>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04473E61">
                  <w:pPr>
                    <w:jc w:val="center"/>
                    <w:rPr>
                      <w:rFonts w:hint="eastAsia" w:ascii="仿宋" w:hAnsi="仿宋" w:eastAsia="仿宋" w:cs="仿宋"/>
                      <w:color w:val="000000"/>
                      <w:sz w:val="22"/>
                      <w:szCs w:val="22"/>
                    </w:rPr>
                  </w:pPr>
                </w:p>
              </w:tc>
              <w:tc>
                <w:tcPr>
                  <w:tcW w:w="156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C30B47A">
                  <w:pPr>
                    <w:jc w:val="center"/>
                    <w:rPr>
                      <w:rFonts w:hint="eastAsia" w:ascii="仿宋" w:hAnsi="仿宋" w:eastAsia="仿宋" w:cs="仿宋"/>
                      <w:color w:val="000000"/>
                      <w:sz w:val="22"/>
                      <w:szCs w:val="22"/>
                    </w:rPr>
                  </w:pPr>
                </w:p>
              </w:tc>
              <w:tc>
                <w:tcPr>
                  <w:tcW w:w="36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38890BA">
                  <w:pPr>
                    <w:jc w:val="left"/>
                    <w:rPr>
                      <w:rFonts w:hint="eastAsia" w:ascii="仿宋" w:hAnsi="仿宋" w:eastAsia="仿宋" w:cs="仿宋"/>
                      <w:color w:val="000000"/>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vAlign w:val="center"/>
                </w:tcPr>
                <w:p w14:paraId="1924F256">
                  <w:pPr>
                    <w:jc w:val="center"/>
                    <w:rPr>
                      <w:rFonts w:hint="eastAsia" w:ascii="仿宋" w:hAnsi="仿宋" w:eastAsia="仿宋" w:cs="仿宋"/>
                      <w:color w:val="000000"/>
                      <w:sz w:val="22"/>
                      <w:szCs w:val="22"/>
                    </w:rPr>
                  </w:pPr>
                </w:p>
              </w:tc>
              <w:tc>
                <w:tcPr>
                  <w:tcW w:w="930" w:type="dxa"/>
                  <w:vMerge w:val="continue"/>
                  <w:tcBorders>
                    <w:top w:val="single" w:color="000000" w:sz="4" w:space="0"/>
                    <w:left w:val="single" w:color="000000" w:sz="4" w:space="0"/>
                    <w:bottom w:val="single" w:color="000000" w:sz="4" w:space="0"/>
                    <w:right w:val="single" w:color="000000" w:sz="4" w:space="0"/>
                  </w:tcBorders>
                </w:tcPr>
                <w:p w14:paraId="39717AA6">
                  <w:pPr>
                    <w:rPr>
                      <w:rFonts w:hint="eastAsia" w:ascii="仿宋" w:hAnsi="仿宋" w:eastAsia="仿宋" w:cs="仿宋"/>
                      <w:color w:val="000000"/>
                      <w:sz w:val="22"/>
                      <w:szCs w:val="22"/>
                    </w:rPr>
                  </w:pPr>
                </w:p>
              </w:tc>
              <w:tc>
                <w:tcPr>
                  <w:tcW w:w="990" w:type="dxa"/>
                  <w:vMerge w:val="continue"/>
                  <w:tcBorders>
                    <w:top w:val="single" w:color="000000" w:sz="4" w:space="0"/>
                    <w:left w:val="single" w:color="000000" w:sz="4" w:space="0"/>
                    <w:bottom w:val="single" w:color="000000" w:sz="4" w:space="0"/>
                    <w:right w:val="single" w:color="000000" w:sz="4" w:space="0"/>
                  </w:tcBorders>
                </w:tcPr>
                <w:p w14:paraId="517B0EFE">
                  <w:pPr>
                    <w:rPr>
                      <w:rFonts w:hint="eastAsia" w:ascii="仿宋" w:hAnsi="仿宋" w:eastAsia="仿宋" w:cs="仿宋"/>
                      <w:color w:val="000000"/>
                      <w:sz w:val="22"/>
                      <w:szCs w:val="22"/>
                    </w:rPr>
                  </w:pPr>
                </w:p>
              </w:tc>
            </w:tr>
            <w:tr w14:paraId="18B9FEEC">
              <w:tblPrEx>
                <w:tblCellMar>
                  <w:top w:w="15" w:type="dxa"/>
                  <w:left w:w="15" w:type="dxa"/>
                  <w:bottom w:w="15" w:type="dxa"/>
                  <w:right w:w="15" w:type="dxa"/>
                </w:tblCellMar>
              </w:tblPrEx>
              <w:trPr>
                <w:gridAfter w:val="1"/>
                <w:wAfter w:w="15" w:type="dxa"/>
                <w:trHeight w:val="315" w:hRule="atLeast"/>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4E771EC5">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2</w:t>
                  </w:r>
                </w:p>
              </w:tc>
              <w:tc>
                <w:tcPr>
                  <w:tcW w:w="156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AE4481A">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故障点位</w:t>
                  </w:r>
                </w:p>
              </w:tc>
              <w:tc>
                <w:tcPr>
                  <w:tcW w:w="369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2AEF3CC">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主机运行不存在故障点位，否则扣2分</w:t>
                  </w:r>
                </w:p>
              </w:tc>
              <w:tc>
                <w:tcPr>
                  <w:tcW w:w="1035" w:type="dxa"/>
                  <w:vMerge w:val="restart"/>
                  <w:tcBorders>
                    <w:top w:val="single" w:color="000000" w:sz="4" w:space="0"/>
                    <w:left w:val="single" w:color="000000" w:sz="4" w:space="0"/>
                    <w:bottom w:val="single" w:color="000000" w:sz="4" w:space="0"/>
                    <w:right w:val="single" w:color="000000" w:sz="4" w:space="0"/>
                  </w:tcBorders>
                  <w:vAlign w:val="center"/>
                </w:tcPr>
                <w:p w14:paraId="7CCBB797">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2</w:t>
                  </w:r>
                </w:p>
              </w:tc>
              <w:tc>
                <w:tcPr>
                  <w:tcW w:w="930" w:type="dxa"/>
                  <w:vMerge w:val="restart"/>
                  <w:tcBorders>
                    <w:top w:val="single" w:color="000000" w:sz="4" w:space="0"/>
                    <w:left w:val="single" w:color="000000" w:sz="4" w:space="0"/>
                    <w:bottom w:val="single" w:color="000000" w:sz="4" w:space="0"/>
                    <w:right w:val="single" w:color="000000" w:sz="4" w:space="0"/>
                  </w:tcBorders>
                </w:tcPr>
                <w:p w14:paraId="2E4F1DEF">
                  <w:pPr>
                    <w:rPr>
                      <w:rFonts w:hint="eastAsia" w:ascii="仿宋" w:hAnsi="仿宋" w:eastAsia="仿宋" w:cs="仿宋"/>
                      <w:color w:val="000000"/>
                      <w:sz w:val="22"/>
                      <w:szCs w:val="22"/>
                    </w:rPr>
                  </w:pPr>
                </w:p>
              </w:tc>
              <w:tc>
                <w:tcPr>
                  <w:tcW w:w="990" w:type="dxa"/>
                  <w:vMerge w:val="restart"/>
                  <w:tcBorders>
                    <w:top w:val="single" w:color="000000" w:sz="4" w:space="0"/>
                    <w:left w:val="single" w:color="000000" w:sz="4" w:space="0"/>
                    <w:bottom w:val="single" w:color="000000" w:sz="4" w:space="0"/>
                    <w:right w:val="single" w:color="000000" w:sz="4" w:space="0"/>
                  </w:tcBorders>
                </w:tcPr>
                <w:p w14:paraId="2C3C19E4">
                  <w:pPr>
                    <w:rPr>
                      <w:rFonts w:hint="eastAsia" w:ascii="仿宋" w:hAnsi="仿宋" w:eastAsia="仿宋" w:cs="仿宋"/>
                      <w:color w:val="000000"/>
                      <w:sz w:val="22"/>
                      <w:szCs w:val="22"/>
                    </w:rPr>
                  </w:pPr>
                </w:p>
              </w:tc>
            </w:tr>
            <w:tr w14:paraId="5AC3E7E2">
              <w:tblPrEx>
                <w:tblCellMar>
                  <w:top w:w="15" w:type="dxa"/>
                  <w:left w:w="15" w:type="dxa"/>
                  <w:bottom w:w="15" w:type="dxa"/>
                  <w:right w:w="15" w:type="dxa"/>
                </w:tblCellMar>
              </w:tblPrEx>
              <w:trPr>
                <w:gridAfter w:val="1"/>
                <w:wAfter w:w="15" w:type="dxa"/>
                <w:trHeight w:val="312" w:hRule="atLeast"/>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327554F7">
                  <w:pPr>
                    <w:jc w:val="center"/>
                    <w:rPr>
                      <w:rFonts w:hint="eastAsia" w:ascii="仿宋" w:hAnsi="仿宋" w:eastAsia="仿宋" w:cs="仿宋"/>
                      <w:color w:val="000000"/>
                      <w:sz w:val="22"/>
                      <w:szCs w:val="22"/>
                    </w:rPr>
                  </w:pPr>
                </w:p>
              </w:tc>
              <w:tc>
                <w:tcPr>
                  <w:tcW w:w="156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A49482B">
                  <w:pPr>
                    <w:jc w:val="center"/>
                    <w:rPr>
                      <w:rFonts w:hint="eastAsia" w:ascii="仿宋" w:hAnsi="仿宋" w:eastAsia="仿宋" w:cs="仿宋"/>
                      <w:color w:val="000000"/>
                      <w:sz w:val="22"/>
                      <w:szCs w:val="22"/>
                    </w:rPr>
                  </w:pPr>
                </w:p>
              </w:tc>
              <w:tc>
                <w:tcPr>
                  <w:tcW w:w="36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8627B8D">
                  <w:pPr>
                    <w:jc w:val="left"/>
                    <w:rPr>
                      <w:rFonts w:hint="eastAsia" w:ascii="仿宋" w:hAnsi="仿宋" w:eastAsia="仿宋" w:cs="仿宋"/>
                      <w:color w:val="000000"/>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vAlign w:val="center"/>
                </w:tcPr>
                <w:p w14:paraId="052AB993">
                  <w:pPr>
                    <w:jc w:val="center"/>
                    <w:rPr>
                      <w:rFonts w:hint="eastAsia" w:ascii="仿宋" w:hAnsi="仿宋" w:eastAsia="仿宋" w:cs="仿宋"/>
                      <w:color w:val="000000"/>
                      <w:sz w:val="22"/>
                      <w:szCs w:val="22"/>
                    </w:rPr>
                  </w:pPr>
                </w:p>
              </w:tc>
              <w:tc>
                <w:tcPr>
                  <w:tcW w:w="930" w:type="dxa"/>
                  <w:vMerge w:val="continue"/>
                  <w:tcBorders>
                    <w:top w:val="single" w:color="000000" w:sz="4" w:space="0"/>
                    <w:left w:val="single" w:color="000000" w:sz="4" w:space="0"/>
                    <w:bottom w:val="single" w:color="000000" w:sz="4" w:space="0"/>
                    <w:right w:val="single" w:color="000000" w:sz="4" w:space="0"/>
                  </w:tcBorders>
                </w:tcPr>
                <w:p w14:paraId="531DFEB7">
                  <w:pPr>
                    <w:rPr>
                      <w:rFonts w:hint="eastAsia" w:ascii="仿宋" w:hAnsi="仿宋" w:eastAsia="仿宋" w:cs="仿宋"/>
                      <w:color w:val="000000"/>
                      <w:sz w:val="22"/>
                      <w:szCs w:val="22"/>
                    </w:rPr>
                  </w:pPr>
                </w:p>
              </w:tc>
              <w:tc>
                <w:tcPr>
                  <w:tcW w:w="990" w:type="dxa"/>
                  <w:vMerge w:val="continue"/>
                  <w:tcBorders>
                    <w:top w:val="single" w:color="000000" w:sz="4" w:space="0"/>
                    <w:left w:val="single" w:color="000000" w:sz="4" w:space="0"/>
                    <w:bottom w:val="single" w:color="000000" w:sz="4" w:space="0"/>
                    <w:right w:val="single" w:color="000000" w:sz="4" w:space="0"/>
                  </w:tcBorders>
                </w:tcPr>
                <w:p w14:paraId="40C182CE">
                  <w:pPr>
                    <w:rPr>
                      <w:rFonts w:hint="eastAsia" w:ascii="仿宋" w:hAnsi="仿宋" w:eastAsia="仿宋" w:cs="仿宋"/>
                      <w:color w:val="000000"/>
                      <w:sz w:val="22"/>
                      <w:szCs w:val="22"/>
                    </w:rPr>
                  </w:pPr>
                </w:p>
              </w:tc>
            </w:tr>
            <w:tr w14:paraId="04DB9DB7">
              <w:tblPrEx>
                <w:tblCellMar>
                  <w:top w:w="15" w:type="dxa"/>
                  <w:left w:w="15" w:type="dxa"/>
                  <w:bottom w:w="15" w:type="dxa"/>
                  <w:right w:w="15" w:type="dxa"/>
                </w:tblCellMar>
              </w:tblPrEx>
              <w:trPr>
                <w:gridAfter w:val="1"/>
                <w:wAfter w:w="15" w:type="dxa"/>
                <w:trHeight w:val="585"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28A3BB25">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3</w:t>
                  </w:r>
                </w:p>
              </w:tc>
              <w:tc>
                <w:tcPr>
                  <w:tcW w:w="1566" w:type="dxa"/>
                  <w:gridSpan w:val="2"/>
                  <w:tcBorders>
                    <w:top w:val="single" w:color="000000" w:sz="4" w:space="0"/>
                    <w:left w:val="single" w:color="000000" w:sz="4" w:space="0"/>
                    <w:bottom w:val="single" w:color="000000" w:sz="4" w:space="0"/>
                    <w:right w:val="single" w:color="000000" w:sz="4" w:space="0"/>
                  </w:tcBorders>
                  <w:vAlign w:val="center"/>
                </w:tcPr>
                <w:p w14:paraId="2C4F3F74">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屏蔽点位</w:t>
                  </w:r>
                </w:p>
              </w:tc>
              <w:tc>
                <w:tcPr>
                  <w:tcW w:w="3690" w:type="dxa"/>
                  <w:gridSpan w:val="2"/>
                  <w:tcBorders>
                    <w:top w:val="single" w:color="000000" w:sz="4" w:space="0"/>
                    <w:left w:val="single" w:color="000000" w:sz="4" w:space="0"/>
                    <w:bottom w:val="single" w:color="000000" w:sz="4" w:space="0"/>
                    <w:right w:val="single" w:color="000000" w:sz="4" w:space="0"/>
                  </w:tcBorders>
                  <w:vAlign w:val="center"/>
                </w:tcPr>
                <w:p w14:paraId="774203C7">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主机运行存在的屏蔽点位不大于10个，超出扣2分</w:t>
                  </w:r>
                </w:p>
              </w:tc>
              <w:tc>
                <w:tcPr>
                  <w:tcW w:w="1035" w:type="dxa"/>
                  <w:tcBorders>
                    <w:top w:val="single" w:color="000000" w:sz="4" w:space="0"/>
                    <w:left w:val="single" w:color="000000" w:sz="4" w:space="0"/>
                    <w:bottom w:val="single" w:color="000000" w:sz="4" w:space="0"/>
                    <w:right w:val="single" w:color="000000" w:sz="4" w:space="0"/>
                  </w:tcBorders>
                  <w:vAlign w:val="center"/>
                </w:tcPr>
                <w:p w14:paraId="3A97E3CD">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2</w:t>
                  </w:r>
                </w:p>
              </w:tc>
              <w:tc>
                <w:tcPr>
                  <w:tcW w:w="930" w:type="dxa"/>
                  <w:tcBorders>
                    <w:top w:val="single" w:color="000000" w:sz="4" w:space="0"/>
                    <w:left w:val="single" w:color="000000" w:sz="4" w:space="0"/>
                    <w:bottom w:val="single" w:color="000000" w:sz="4" w:space="0"/>
                    <w:right w:val="single" w:color="000000" w:sz="4" w:space="0"/>
                  </w:tcBorders>
                </w:tcPr>
                <w:p w14:paraId="700B08B6">
                  <w:pPr>
                    <w:rPr>
                      <w:rFonts w:hint="eastAsia" w:ascii="仿宋" w:hAnsi="仿宋" w:eastAsia="仿宋" w:cs="仿宋"/>
                      <w:color w:val="000000"/>
                      <w:sz w:val="22"/>
                      <w:szCs w:val="22"/>
                    </w:rPr>
                  </w:pPr>
                </w:p>
              </w:tc>
              <w:tc>
                <w:tcPr>
                  <w:tcW w:w="990" w:type="dxa"/>
                  <w:tcBorders>
                    <w:top w:val="single" w:color="000000" w:sz="4" w:space="0"/>
                    <w:left w:val="single" w:color="000000" w:sz="4" w:space="0"/>
                    <w:bottom w:val="single" w:color="000000" w:sz="4" w:space="0"/>
                    <w:right w:val="single" w:color="000000" w:sz="4" w:space="0"/>
                  </w:tcBorders>
                </w:tcPr>
                <w:p w14:paraId="725A14C4">
                  <w:pPr>
                    <w:rPr>
                      <w:rFonts w:hint="eastAsia" w:ascii="仿宋" w:hAnsi="仿宋" w:eastAsia="仿宋" w:cs="仿宋"/>
                      <w:color w:val="000000"/>
                      <w:sz w:val="22"/>
                      <w:szCs w:val="22"/>
                    </w:rPr>
                  </w:pPr>
                </w:p>
              </w:tc>
            </w:tr>
            <w:tr w14:paraId="2310C5AD">
              <w:tblPrEx>
                <w:tblCellMar>
                  <w:top w:w="15" w:type="dxa"/>
                  <w:left w:w="15" w:type="dxa"/>
                  <w:bottom w:w="15" w:type="dxa"/>
                  <w:right w:w="15" w:type="dxa"/>
                </w:tblCellMar>
              </w:tblPrEx>
              <w:trPr>
                <w:gridAfter w:val="1"/>
                <w:wAfter w:w="15" w:type="dxa"/>
                <w:trHeight w:val="585"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783E285B">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4</w:t>
                  </w:r>
                </w:p>
              </w:tc>
              <w:tc>
                <w:tcPr>
                  <w:tcW w:w="1566" w:type="dxa"/>
                  <w:gridSpan w:val="2"/>
                  <w:tcBorders>
                    <w:top w:val="single" w:color="000000" w:sz="4" w:space="0"/>
                    <w:left w:val="single" w:color="000000" w:sz="4" w:space="0"/>
                    <w:bottom w:val="single" w:color="000000" w:sz="4" w:space="0"/>
                    <w:right w:val="single" w:color="000000" w:sz="4" w:space="0"/>
                  </w:tcBorders>
                  <w:vAlign w:val="center"/>
                </w:tcPr>
                <w:p w14:paraId="039F11B7">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反馈点位</w:t>
                  </w:r>
                </w:p>
              </w:tc>
              <w:tc>
                <w:tcPr>
                  <w:tcW w:w="3690" w:type="dxa"/>
                  <w:gridSpan w:val="2"/>
                  <w:tcBorders>
                    <w:top w:val="single" w:color="000000" w:sz="4" w:space="0"/>
                    <w:left w:val="single" w:color="000000" w:sz="4" w:space="0"/>
                    <w:bottom w:val="single" w:color="000000" w:sz="4" w:space="0"/>
                    <w:right w:val="single" w:color="000000" w:sz="4" w:space="0"/>
                  </w:tcBorders>
                  <w:vAlign w:val="center"/>
                </w:tcPr>
                <w:p w14:paraId="0877474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主机运行存在的反馈点位不大于10个，超出扣2分</w:t>
                  </w:r>
                </w:p>
              </w:tc>
              <w:tc>
                <w:tcPr>
                  <w:tcW w:w="1035" w:type="dxa"/>
                  <w:tcBorders>
                    <w:top w:val="single" w:color="000000" w:sz="4" w:space="0"/>
                    <w:left w:val="single" w:color="000000" w:sz="4" w:space="0"/>
                    <w:bottom w:val="single" w:color="000000" w:sz="4" w:space="0"/>
                    <w:right w:val="single" w:color="000000" w:sz="4" w:space="0"/>
                  </w:tcBorders>
                  <w:vAlign w:val="center"/>
                </w:tcPr>
                <w:p w14:paraId="62F5AE81">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2</w:t>
                  </w:r>
                </w:p>
              </w:tc>
              <w:tc>
                <w:tcPr>
                  <w:tcW w:w="930" w:type="dxa"/>
                  <w:tcBorders>
                    <w:top w:val="single" w:color="000000" w:sz="4" w:space="0"/>
                    <w:left w:val="single" w:color="000000" w:sz="4" w:space="0"/>
                    <w:bottom w:val="single" w:color="000000" w:sz="4" w:space="0"/>
                    <w:right w:val="single" w:color="000000" w:sz="4" w:space="0"/>
                  </w:tcBorders>
                </w:tcPr>
                <w:p w14:paraId="06346A8D">
                  <w:pPr>
                    <w:rPr>
                      <w:rFonts w:hint="eastAsia" w:ascii="仿宋" w:hAnsi="仿宋" w:eastAsia="仿宋" w:cs="仿宋"/>
                      <w:color w:val="000000"/>
                      <w:sz w:val="22"/>
                      <w:szCs w:val="22"/>
                    </w:rPr>
                  </w:pPr>
                </w:p>
              </w:tc>
              <w:tc>
                <w:tcPr>
                  <w:tcW w:w="990" w:type="dxa"/>
                  <w:tcBorders>
                    <w:top w:val="single" w:color="000000" w:sz="4" w:space="0"/>
                    <w:left w:val="single" w:color="000000" w:sz="4" w:space="0"/>
                    <w:bottom w:val="single" w:color="000000" w:sz="4" w:space="0"/>
                    <w:right w:val="single" w:color="000000" w:sz="4" w:space="0"/>
                  </w:tcBorders>
                </w:tcPr>
                <w:p w14:paraId="23E854FA">
                  <w:pPr>
                    <w:rPr>
                      <w:rFonts w:hint="eastAsia" w:ascii="仿宋" w:hAnsi="仿宋" w:eastAsia="仿宋" w:cs="仿宋"/>
                      <w:color w:val="000000"/>
                      <w:sz w:val="22"/>
                      <w:szCs w:val="22"/>
                    </w:rPr>
                  </w:pPr>
                </w:p>
              </w:tc>
            </w:tr>
            <w:tr w14:paraId="2D32ADA6">
              <w:tblPrEx>
                <w:tblCellMar>
                  <w:top w:w="15" w:type="dxa"/>
                  <w:left w:w="15" w:type="dxa"/>
                  <w:bottom w:w="15" w:type="dxa"/>
                  <w:right w:w="15" w:type="dxa"/>
                </w:tblCellMar>
              </w:tblPrEx>
              <w:trPr>
                <w:gridAfter w:val="1"/>
                <w:wAfter w:w="15" w:type="dxa"/>
                <w:trHeight w:val="585"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557C42EE">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5</w:t>
                  </w:r>
                </w:p>
              </w:tc>
              <w:tc>
                <w:tcPr>
                  <w:tcW w:w="1566" w:type="dxa"/>
                  <w:gridSpan w:val="2"/>
                  <w:tcBorders>
                    <w:top w:val="single" w:color="000000" w:sz="4" w:space="0"/>
                    <w:left w:val="single" w:color="000000" w:sz="4" w:space="0"/>
                    <w:bottom w:val="single" w:color="000000" w:sz="4" w:space="0"/>
                    <w:right w:val="single" w:color="000000" w:sz="4" w:space="0"/>
                  </w:tcBorders>
                  <w:vAlign w:val="center"/>
                </w:tcPr>
                <w:p w14:paraId="1B20906F">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隐藏点位</w:t>
                  </w:r>
                </w:p>
              </w:tc>
              <w:tc>
                <w:tcPr>
                  <w:tcW w:w="3690" w:type="dxa"/>
                  <w:gridSpan w:val="2"/>
                  <w:tcBorders>
                    <w:top w:val="single" w:color="000000" w:sz="4" w:space="0"/>
                    <w:left w:val="single" w:color="000000" w:sz="4" w:space="0"/>
                    <w:bottom w:val="single" w:color="000000" w:sz="4" w:space="0"/>
                    <w:right w:val="single" w:color="000000" w:sz="4" w:space="0"/>
                  </w:tcBorders>
                  <w:vAlign w:val="center"/>
                </w:tcPr>
                <w:p w14:paraId="4B51C259">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主机运行存在隐藏（预留）点位不大于5个，超出扣2分</w:t>
                  </w:r>
                </w:p>
              </w:tc>
              <w:tc>
                <w:tcPr>
                  <w:tcW w:w="1035" w:type="dxa"/>
                  <w:tcBorders>
                    <w:top w:val="single" w:color="000000" w:sz="4" w:space="0"/>
                    <w:left w:val="single" w:color="000000" w:sz="4" w:space="0"/>
                    <w:bottom w:val="single" w:color="000000" w:sz="4" w:space="0"/>
                    <w:right w:val="single" w:color="000000" w:sz="4" w:space="0"/>
                  </w:tcBorders>
                  <w:vAlign w:val="center"/>
                </w:tcPr>
                <w:p w14:paraId="1A99A9E0">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2</w:t>
                  </w:r>
                </w:p>
              </w:tc>
              <w:tc>
                <w:tcPr>
                  <w:tcW w:w="930" w:type="dxa"/>
                  <w:tcBorders>
                    <w:top w:val="single" w:color="000000" w:sz="4" w:space="0"/>
                    <w:left w:val="single" w:color="000000" w:sz="4" w:space="0"/>
                    <w:bottom w:val="single" w:color="000000" w:sz="4" w:space="0"/>
                    <w:right w:val="single" w:color="000000" w:sz="4" w:space="0"/>
                  </w:tcBorders>
                </w:tcPr>
                <w:p w14:paraId="1416AC2D">
                  <w:pPr>
                    <w:rPr>
                      <w:rFonts w:hint="eastAsia" w:ascii="仿宋" w:hAnsi="仿宋" w:eastAsia="仿宋" w:cs="仿宋"/>
                      <w:color w:val="000000"/>
                      <w:sz w:val="22"/>
                      <w:szCs w:val="22"/>
                    </w:rPr>
                  </w:pPr>
                </w:p>
              </w:tc>
              <w:tc>
                <w:tcPr>
                  <w:tcW w:w="990" w:type="dxa"/>
                  <w:tcBorders>
                    <w:top w:val="single" w:color="000000" w:sz="4" w:space="0"/>
                    <w:left w:val="single" w:color="000000" w:sz="4" w:space="0"/>
                    <w:bottom w:val="single" w:color="000000" w:sz="4" w:space="0"/>
                    <w:right w:val="single" w:color="000000" w:sz="4" w:space="0"/>
                  </w:tcBorders>
                </w:tcPr>
                <w:p w14:paraId="44D7FDDC">
                  <w:pPr>
                    <w:rPr>
                      <w:rFonts w:hint="eastAsia" w:ascii="仿宋" w:hAnsi="仿宋" w:eastAsia="仿宋" w:cs="仿宋"/>
                      <w:color w:val="000000"/>
                      <w:sz w:val="22"/>
                      <w:szCs w:val="22"/>
                    </w:rPr>
                  </w:pPr>
                </w:p>
              </w:tc>
            </w:tr>
            <w:tr w14:paraId="6C1C52E7">
              <w:tblPrEx>
                <w:tblCellMar>
                  <w:top w:w="15" w:type="dxa"/>
                  <w:left w:w="15" w:type="dxa"/>
                  <w:bottom w:w="15" w:type="dxa"/>
                  <w:right w:w="15" w:type="dxa"/>
                </w:tblCellMar>
              </w:tblPrEx>
              <w:trPr>
                <w:gridAfter w:val="1"/>
                <w:wAfter w:w="15" w:type="dxa"/>
                <w:trHeight w:val="630" w:hRule="atLeast"/>
              </w:trPr>
              <w:tc>
                <w:tcPr>
                  <w:tcW w:w="5976" w:type="dxa"/>
                  <w:gridSpan w:val="5"/>
                  <w:tcBorders>
                    <w:top w:val="single" w:color="000000" w:sz="4" w:space="0"/>
                    <w:left w:val="single" w:color="000000" w:sz="4" w:space="0"/>
                    <w:bottom w:val="single" w:color="000000" w:sz="4" w:space="0"/>
                    <w:right w:val="single" w:color="000000" w:sz="4" w:space="0"/>
                  </w:tcBorders>
                  <w:vAlign w:val="center"/>
                </w:tcPr>
                <w:p w14:paraId="0C3C9326">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三、设备检测情况</w:t>
                  </w:r>
                </w:p>
              </w:tc>
              <w:tc>
                <w:tcPr>
                  <w:tcW w:w="1035" w:type="dxa"/>
                  <w:tcBorders>
                    <w:top w:val="single" w:color="000000" w:sz="4" w:space="0"/>
                    <w:left w:val="single" w:color="000000" w:sz="4" w:space="0"/>
                    <w:bottom w:val="single" w:color="000000" w:sz="4" w:space="0"/>
                    <w:right w:val="single" w:color="000000" w:sz="4" w:space="0"/>
                  </w:tcBorders>
                  <w:vAlign w:val="center"/>
                </w:tcPr>
                <w:p w14:paraId="0AE5C41E">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58</w:t>
                  </w:r>
                </w:p>
              </w:tc>
              <w:tc>
                <w:tcPr>
                  <w:tcW w:w="930" w:type="dxa"/>
                  <w:tcBorders>
                    <w:top w:val="single" w:color="000000" w:sz="4" w:space="0"/>
                    <w:left w:val="single" w:color="000000" w:sz="4" w:space="0"/>
                    <w:bottom w:val="single" w:color="000000" w:sz="4" w:space="0"/>
                    <w:right w:val="single" w:color="000000" w:sz="4" w:space="0"/>
                  </w:tcBorders>
                  <w:vAlign w:val="center"/>
                </w:tcPr>
                <w:p w14:paraId="2BA165ED">
                  <w:pPr>
                    <w:jc w:val="center"/>
                    <w:rPr>
                      <w:rFonts w:hint="eastAsia" w:ascii="仿宋" w:hAnsi="仿宋" w:eastAsia="仿宋" w:cs="仿宋"/>
                      <w:color w:val="000000"/>
                      <w:sz w:val="22"/>
                      <w:szCs w:val="22"/>
                    </w:rPr>
                  </w:pPr>
                </w:p>
              </w:tc>
              <w:tc>
                <w:tcPr>
                  <w:tcW w:w="990" w:type="dxa"/>
                  <w:tcBorders>
                    <w:top w:val="single" w:color="000000" w:sz="4" w:space="0"/>
                    <w:left w:val="single" w:color="000000" w:sz="4" w:space="0"/>
                    <w:bottom w:val="single" w:color="000000" w:sz="4" w:space="0"/>
                    <w:right w:val="single" w:color="000000" w:sz="4" w:space="0"/>
                  </w:tcBorders>
                  <w:vAlign w:val="center"/>
                </w:tcPr>
                <w:p w14:paraId="69D00352">
                  <w:pPr>
                    <w:jc w:val="center"/>
                    <w:rPr>
                      <w:rFonts w:hint="eastAsia" w:ascii="仿宋" w:hAnsi="仿宋" w:eastAsia="仿宋" w:cs="仿宋"/>
                      <w:color w:val="000000"/>
                      <w:sz w:val="22"/>
                      <w:szCs w:val="22"/>
                    </w:rPr>
                  </w:pPr>
                </w:p>
              </w:tc>
            </w:tr>
            <w:tr w14:paraId="187C0C84">
              <w:tblPrEx>
                <w:tblCellMar>
                  <w:top w:w="15" w:type="dxa"/>
                  <w:left w:w="15" w:type="dxa"/>
                  <w:bottom w:w="15" w:type="dxa"/>
                  <w:right w:w="15" w:type="dxa"/>
                </w:tblCellMar>
              </w:tblPrEx>
              <w:trPr>
                <w:gridAfter w:val="1"/>
                <w:wAfter w:w="15" w:type="dxa"/>
                <w:trHeight w:val="315" w:hRule="atLeast"/>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15A55A43">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1</w:t>
                  </w:r>
                </w:p>
              </w:tc>
              <w:tc>
                <w:tcPr>
                  <w:tcW w:w="156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3847703">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烟感、温感、手报</w:t>
                  </w:r>
                </w:p>
              </w:tc>
              <w:tc>
                <w:tcPr>
                  <w:tcW w:w="369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BD66A30">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发现一处无法正常工作扣2分</w:t>
                  </w:r>
                </w:p>
              </w:tc>
              <w:tc>
                <w:tcPr>
                  <w:tcW w:w="1035" w:type="dxa"/>
                  <w:vMerge w:val="restart"/>
                  <w:tcBorders>
                    <w:top w:val="single" w:color="000000" w:sz="4" w:space="0"/>
                    <w:left w:val="single" w:color="000000" w:sz="4" w:space="0"/>
                    <w:bottom w:val="single" w:color="000000" w:sz="4" w:space="0"/>
                    <w:right w:val="single" w:color="000000" w:sz="4" w:space="0"/>
                  </w:tcBorders>
                  <w:vAlign w:val="center"/>
                </w:tcPr>
                <w:p w14:paraId="3BB45A7A">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10</w:t>
                  </w:r>
                </w:p>
              </w:tc>
              <w:tc>
                <w:tcPr>
                  <w:tcW w:w="930" w:type="dxa"/>
                  <w:vMerge w:val="restart"/>
                  <w:tcBorders>
                    <w:top w:val="single" w:color="000000" w:sz="4" w:space="0"/>
                    <w:left w:val="single" w:color="000000" w:sz="4" w:space="0"/>
                    <w:bottom w:val="single" w:color="000000" w:sz="4" w:space="0"/>
                    <w:right w:val="single" w:color="000000" w:sz="4" w:space="0"/>
                  </w:tcBorders>
                </w:tcPr>
                <w:p w14:paraId="10FFC627">
                  <w:pPr>
                    <w:rPr>
                      <w:rFonts w:hint="eastAsia" w:ascii="仿宋" w:hAnsi="仿宋" w:eastAsia="仿宋" w:cs="仿宋"/>
                      <w:color w:val="000000"/>
                      <w:sz w:val="22"/>
                      <w:szCs w:val="22"/>
                    </w:rPr>
                  </w:pPr>
                </w:p>
              </w:tc>
              <w:tc>
                <w:tcPr>
                  <w:tcW w:w="990" w:type="dxa"/>
                  <w:vMerge w:val="restart"/>
                  <w:tcBorders>
                    <w:top w:val="single" w:color="000000" w:sz="4" w:space="0"/>
                    <w:left w:val="single" w:color="000000" w:sz="4" w:space="0"/>
                    <w:bottom w:val="single" w:color="000000" w:sz="4" w:space="0"/>
                    <w:right w:val="single" w:color="000000" w:sz="4" w:space="0"/>
                  </w:tcBorders>
                </w:tcPr>
                <w:p w14:paraId="3F6172C0">
                  <w:pPr>
                    <w:rPr>
                      <w:rFonts w:hint="eastAsia" w:ascii="仿宋" w:hAnsi="仿宋" w:eastAsia="仿宋" w:cs="仿宋"/>
                      <w:color w:val="000000"/>
                      <w:sz w:val="22"/>
                      <w:szCs w:val="22"/>
                    </w:rPr>
                  </w:pPr>
                </w:p>
              </w:tc>
            </w:tr>
            <w:tr w14:paraId="0CF5E7CD">
              <w:tblPrEx>
                <w:tblCellMar>
                  <w:top w:w="15" w:type="dxa"/>
                  <w:left w:w="15" w:type="dxa"/>
                  <w:bottom w:w="15" w:type="dxa"/>
                  <w:right w:w="15" w:type="dxa"/>
                </w:tblCellMar>
              </w:tblPrEx>
              <w:trPr>
                <w:gridAfter w:val="1"/>
                <w:wAfter w:w="15" w:type="dxa"/>
                <w:trHeight w:val="330" w:hRule="atLeast"/>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69F8D27B">
                  <w:pPr>
                    <w:jc w:val="center"/>
                    <w:rPr>
                      <w:rFonts w:hint="eastAsia" w:ascii="仿宋" w:hAnsi="仿宋" w:eastAsia="仿宋" w:cs="仿宋"/>
                      <w:color w:val="000000"/>
                      <w:sz w:val="22"/>
                      <w:szCs w:val="22"/>
                    </w:rPr>
                  </w:pPr>
                </w:p>
              </w:tc>
              <w:tc>
                <w:tcPr>
                  <w:tcW w:w="156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9AFB12C">
                  <w:pPr>
                    <w:jc w:val="center"/>
                    <w:rPr>
                      <w:rFonts w:hint="eastAsia" w:ascii="仿宋" w:hAnsi="仿宋" w:eastAsia="仿宋" w:cs="仿宋"/>
                      <w:color w:val="000000"/>
                      <w:sz w:val="22"/>
                      <w:szCs w:val="22"/>
                    </w:rPr>
                  </w:pPr>
                </w:p>
              </w:tc>
              <w:tc>
                <w:tcPr>
                  <w:tcW w:w="36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42C9B75">
                  <w:pPr>
                    <w:jc w:val="left"/>
                    <w:rPr>
                      <w:rFonts w:hint="eastAsia" w:ascii="仿宋" w:hAnsi="仿宋" w:eastAsia="仿宋" w:cs="仿宋"/>
                      <w:color w:val="000000"/>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vAlign w:val="center"/>
                </w:tcPr>
                <w:p w14:paraId="2E54B35E">
                  <w:pPr>
                    <w:jc w:val="center"/>
                    <w:rPr>
                      <w:rFonts w:hint="eastAsia" w:ascii="仿宋" w:hAnsi="仿宋" w:eastAsia="仿宋" w:cs="仿宋"/>
                      <w:color w:val="000000"/>
                      <w:sz w:val="22"/>
                      <w:szCs w:val="22"/>
                    </w:rPr>
                  </w:pPr>
                </w:p>
              </w:tc>
              <w:tc>
                <w:tcPr>
                  <w:tcW w:w="930" w:type="dxa"/>
                  <w:vMerge w:val="continue"/>
                  <w:tcBorders>
                    <w:top w:val="single" w:color="000000" w:sz="4" w:space="0"/>
                    <w:left w:val="single" w:color="000000" w:sz="4" w:space="0"/>
                    <w:bottom w:val="single" w:color="000000" w:sz="4" w:space="0"/>
                    <w:right w:val="single" w:color="000000" w:sz="4" w:space="0"/>
                  </w:tcBorders>
                </w:tcPr>
                <w:p w14:paraId="0271EB27">
                  <w:pPr>
                    <w:rPr>
                      <w:rFonts w:hint="eastAsia" w:ascii="仿宋" w:hAnsi="仿宋" w:eastAsia="仿宋" w:cs="仿宋"/>
                      <w:color w:val="000000"/>
                      <w:sz w:val="22"/>
                      <w:szCs w:val="22"/>
                    </w:rPr>
                  </w:pPr>
                </w:p>
              </w:tc>
              <w:tc>
                <w:tcPr>
                  <w:tcW w:w="990" w:type="dxa"/>
                  <w:vMerge w:val="continue"/>
                  <w:tcBorders>
                    <w:top w:val="single" w:color="000000" w:sz="4" w:space="0"/>
                    <w:left w:val="single" w:color="000000" w:sz="4" w:space="0"/>
                    <w:bottom w:val="single" w:color="000000" w:sz="4" w:space="0"/>
                    <w:right w:val="single" w:color="000000" w:sz="4" w:space="0"/>
                  </w:tcBorders>
                </w:tcPr>
                <w:p w14:paraId="6756EE03">
                  <w:pPr>
                    <w:rPr>
                      <w:rFonts w:hint="eastAsia" w:ascii="仿宋" w:hAnsi="仿宋" w:eastAsia="仿宋" w:cs="仿宋"/>
                      <w:color w:val="000000"/>
                      <w:sz w:val="22"/>
                      <w:szCs w:val="22"/>
                    </w:rPr>
                  </w:pPr>
                </w:p>
              </w:tc>
            </w:tr>
            <w:tr w14:paraId="23D8FC7B">
              <w:tblPrEx>
                <w:tblCellMar>
                  <w:top w:w="15" w:type="dxa"/>
                  <w:left w:w="15" w:type="dxa"/>
                  <w:bottom w:w="15" w:type="dxa"/>
                  <w:right w:w="15" w:type="dxa"/>
                </w:tblCellMar>
              </w:tblPrEx>
              <w:trPr>
                <w:gridAfter w:val="1"/>
                <w:wAfter w:w="15" w:type="dxa"/>
                <w:trHeight w:val="870"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50CA4D82">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2</w:t>
                  </w:r>
                </w:p>
              </w:tc>
              <w:tc>
                <w:tcPr>
                  <w:tcW w:w="1566" w:type="dxa"/>
                  <w:gridSpan w:val="2"/>
                  <w:tcBorders>
                    <w:top w:val="single" w:color="000000" w:sz="4" w:space="0"/>
                    <w:left w:val="single" w:color="000000" w:sz="4" w:space="0"/>
                    <w:bottom w:val="single" w:color="000000" w:sz="4" w:space="0"/>
                    <w:right w:val="single" w:color="000000" w:sz="4" w:space="0"/>
                  </w:tcBorders>
                  <w:vAlign w:val="center"/>
                </w:tcPr>
                <w:p w14:paraId="7C0C4A3E">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强切、强启</w:t>
                  </w:r>
                </w:p>
              </w:tc>
              <w:tc>
                <w:tcPr>
                  <w:tcW w:w="3690" w:type="dxa"/>
                  <w:gridSpan w:val="2"/>
                  <w:tcBorders>
                    <w:top w:val="single" w:color="000000" w:sz="4" w:space="0"/>
                    <w:left w:val="single" w:color="000000" w:sz="4" w:space="0"/>
                    <w:bottom w:val="single" w:color="000000" w:sz="4" w:space="0"/>
                    <w:right w:val="single" w:color="000000" w:sz="4" w:space="0"/>
                  </w:tcBorders>
                  <w:vAlign w:val="center"/>
                </w:tcPr>
                <w:p w14:paraId="7E891A71">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每月检测维护强切、强启项目设备，确保正常使用，否则一项扣1分</w:t>
                  </w:r>
                </w:p>
              </w:tc>
              <w:tc>
                <w:tcPr>
                  <w:tcW w:w="1035" w:type="dxa"/>
                  <w:tcBorders>
                    <w:top w:val="single" w:color="000000" w:sz="4" w:space="0"/>
                    <w:left w:val="single" w:color="000000" w:sz="4" w:space="0"/>
                    <w:bottom w:val="single" w:color="000000" w:sz="4" w:space="0"/>
                    <w:right w:val="single" w:color="000000" w:sz="4" w:space="0"/>
                  </w:tcBorders>
                  <w:vAlign w:val="center"/>
                </w:tcPr>
                <w:p w14:paraId="6CC84CDF">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2</w:t>
                  </w:r>
                </w:p>
              </w:tc>
              <w:tc>
                <w:tcPr>
                  <w:tcW w:w="930" w:type="dxa"/>
                  <w:tcBorders>
                    <w:top w:val="single" w:color="000000" w:sz="4" w:space="0"/>
                    <w:left w:val="single" w:color="000000" w:sz="4" w:space="0"/>
                    <w:bottom w:val="single" w:color="000000" w:sz="4" w:space="0"/>
                    <w:right w:val="single" w:color="000000" w:sz="4" w:space="0"/>
                  </w:tcBorders>
                </w:tcPr>
                <w:p w14:paraId="5B39EF89">
                  <w:pPr>
                    <w:rPr>
                      <w:rFonts w:hint="eastAsia" w:ascii="仿宋" w:hAnsi="仿宋" w:eastAsia="仿宋" w:cs="仿宋"/>
                      <w:color w:val="000000"/>
                      <w:sz w:val="22"/>
                      <w:szCs w:val="22"/>
                    </w:rPr>
                  </w:pPr>
                </w:p>
              </w:tc>
              <w:tc>
                <w:tcPr>
                  <w:tcW w:w="990" w:type="dxa"/>
                  <w:tcBorders>
                    <w:top w:val="single" w:color="000000" w:sz="4" w:space="0"/>
                    <w:left w:val="single" w:color="000000" w:sz="4" w:space="0"/>
                    <w:bottom w:val="single" w:color="000000" w:sz="4" w:space="0"/>
                    <w:right w:val="single" w:color="000000" w:sz="4" w:space="0"/>
                  </w:tcBorders>
                </w:tcPr>
                <w:p w14:paraId="58A74398">
                  <w:pPr>
                    <w:rPr>
                      <w:rFonts w:hint="eastAsia" w:ascii="仿宋" w:hAnsi="仿宋" w:eastAsia="仿宋" w:cs="仿宋"/>
                      <w:color w:val="000000"/>
                      <w:sz w:val="22"/>
                      <w:szCs w:val="22"/>
                    </w:rPr>
                  </w:pPr>
                </w:p>
              </w:tc>
            </w:tr>
            <w:tr w14:paraId="6BF8BC57">
              <w:tblPrEx>
                <w:tblCellMar>
                  <w:top w:w="15" w:type="dxa"/>
                  <w:left w:w="15" w:type="dxa"/>
                  <w:bottom w:w="15" w:type="dxa"/>
                  <w:right w:w="15" w:type="dxa"/>
                </w:tblCellMar>
              </w:tblPrEx>
              <w:trPr>
                <w:gridAfter w:val="1"/>
                <w:wAfter w:w="15" w:type="dxa"/>
                <w:trHeight w:val="585"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565AC17D">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3</w:t>
                  </w:r>
                </w:p>
              </w:tc>
              <w:tc>
                <w:tcPr>
                  <w:tcW w:w="1566" w:type="dxa"/>
                  <w:gridSpan w:val="2"/>
                  <w:tcBorders>
                    <w:top w:val="single" w:color="000000" w:sz="4" w:space="0"/>
                    <w:left w:val="single" w:color="000000" w:sz="4" w:space="0"/>
                    <w:bottom w:val="single" w:color="000000" w:sz="4" w:space="0"/>
                    <w:right w:val="single" w:color="000000" w:sz="4" w:space="0"/>
                  </w:tcBorders>
                  <w:vAlign w:val="center"/>
                </w:tcPr>
                <w:p w14:paraId="72BDCB33">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联动警铃和消防广播</w:t>
                  </w:r>
                </w:p>
              </w:tc>
              <w:tc>
                <w:tcPr>
                  <w:tcW w:w="3690" w:type="dxa"/>
                  <w:gridSpan w:val="2"/>
                  <w:tcBorders>
                    <w:top w:val="single" w:color="000000" w:sz="4" w:space="0"/>
                    <w:left w:val="single" w:color="000000" w:sz="4" w:space="0"/>
                    <w:bottom w:val="single" w:color="000000" w:sz="4" w:space="0"/>
                    <w:right w:val="single" w:color="000000" w:sz="4" w:space="0"/>
                  </w:tcBorders>
                  <w:vAlign w:val="center"/>
                </w:tcPr>
                <w:p w14:paraId="762947DA">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发现一处无法正常工作扣1分</w:t>
                  </w:r>
                </w:p>
              </w:tc>
              <w:tc>
                <w:tcPr>
                  <w:tcW w:w="1035" w:type="dxa"/>
                  <w:tcBorders>
                    <w:top w:val="single" w:color="000000" w:sz="4" w:space="0"/>
                    <w:left w:val="single" w:color="000000" w:sz="4" w:space="0"/>
                    <w:bottom w:val="single" w:color="000000" w:sz="4" w:space="0"/>
                    <w:right w:val="single" w:color="000000" w:sz="4" w:space="0"/>
                  </w:tcBorders>
                  <w:vAlign w:val="center"/>
                </w:tcPr>
                <w:p w14:paraId="28B67ECB">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3</w:t>
                  </w:r>
                </w:p>
              </w:tc>
              <w:tc>
                <w:tcPr>
                  <w:tcW w:w="930" w:type="dxa"/>
                  <w:tcBorders>
                    <w:top w:val="single" w:color="000000" w:sz="4" w:space="0"/>
                    <w:left w:val="single" w:color="000000" w:sz="4" w:space="0"/>
                    <w:bottom w:val="single" w:color="000000" w:sz="4" w:space="0"/>
                    <w:right w:val="single" w:color="000000" w:sz="4" w:space="0"/>
                  </w:tcBorders>
                </w:tcPr>
                <w:p w14:paraId="7C2AEA50">
                  <w:pPr>
                    <w:rPr>
                      <w:rFonts w:hint="eastAsia" w:ascii="仿宋" w:hAnsi="仿宋" w:eastAsia="仿宋" w:cs="仿宋"/>
                      <w:color w:val="000000"/>
                      <w:sz w:val="22"/>
                      <w:szCs w:val="22"/>
                    </w:rPr>
                  </w:pPr>
                </w:p>
              </w:tc>
              <w:tc>
                <w:tcPr>
                  <w:tcW w:w="990" w:type="dxa"/>
                  <w:tcBorders>
                    <w:top w:val="single" w:color="000000" w:sz="4" w:space="0"/>
                    <w:left w:val="single" w:color="000000" w:sz="4" w:space="0"/>
                    <w:bottom w:val="single" w:color="000000" w:sz="4" w:space="0"/>
                    <w:right w:val="single" w:color="000000" w:sz="4" w:space="0"/>
                  </w:tcBorders>
                </w:tcPr>
                <w:p w14:paraId="156C0496">
                  <w:pPr>
                    <w:rPr>
                      <w:rFonts w:hint="eastAsia" w:ascii="仿宋" w:hAnsi="仿宋" w:eastAsia="仿宋" w:cs="仿宋"/>
                      <w:color w:val="000000"/>
                      <w:sz w:val="22"/>
                      <w:szCs w:val="22"/>
                    </w:rPr>
                  </w:pPr>
                </w:p>
              </w:tc>
            </w:tr>
            <w:tr w14:paraId="7043E9E6">
              <w:tblPrEx>
                <w:tblCellMar>
                  <w:top w:w="15" w:type="dxa"/>
                  <w:left w:w="15" w:type="dxa"/>
                  <w:bottom w:w="15" w:type="dxa"/>
                  <w:right w:w="15" w:type="dxa"/>
                </w:tblCellMar>
              </w:tblPrEx>
              <w:trPr>
                <w:gridAfter w:val="1"/>
                <w:wAfter w:w="15" w:type="dxa"/>
                <w:trHeight w:val="585" w:hRule="atLeast"/>
              </w:trPr>
              <w:tc>
                <w:tcPr>
                  <w:tcW w:w="720" w:type="dxa"/>
                  <w:tcBorders>
                    <w:top w:val="single" w:color="000000" w:sz="4" w:space="0"/>
                    <w:left w:val="single" w:color="000000" w:sz="4" w:space="0"/>
                    <w:right w:val="single" w:color="000000" w:sz="4" w:space="0"/>
                  </w:tcBorders>
                  <w:vAlign w:val="center"/>
                </w:tcPr>
                <w:p w14:paraId="405E4B3E">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4</w:t>
                  </w:r>
                </w:p>
              </w:tc>
              <w:tc>
                <w:tcPr>
                  <w:tcW w:w="1566" w:type="dxa"/>
                  <w:gridSpan w:val="2"/>
                  <w:tcBorders>
                    <w:top w:val="single" w:color="000000" w:sz="4" w:space="0"/>
                    <w:left w:val="single" w:color="000000" w:sz="4" w:space="0"/>
                    <w:right w:val="single" w:color="000000" w:sz="4" w:space="0"/>
                  </w:tcBorders>
                  <w:vAlign w:val="center"/>
                </w:tcPr>
                <w:p w14:paraId="7C796A41">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排烟风机、正压送风机</w:t>
                  </w:r>
                </w:p>
              </w:tc>
              <w:tc>
                <w:tcPr>
                  <w:tcW w:w="3690" w:type="dxa"/>
                  <w:gridSpan w:val="2"/>
                  <w:tcBorders>
                    <w:top w:val="single" w:color="000000" w:sz="4" w:space="0"/>
                    <w:left w:val="single" w:color="000000" w:sz="4" w:space="0"/>
                    <w:bottom w:val="single" w:color="000000" w:sz="4" w:space="0"/>
                    <w:right w:val="single" w:color="000000" w:sz="4" w:space="0"/>
                  </w:tcBorders>
                  <w:vAlign w:val="center"/>
                </w:tcPr>
                <w:p w14:paraId="58EE2C8F">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发现一处无法正常工作扣1分</w:t>
                  </w:r>
                </w:p>
              </w:tc>
              <w:tc>
                <w:tcPr>
                  <w:tcW w:w="1035" w:type="dxa"/>
                  <w:tcBorders>
                    <w:top w:val="single" w:color="000000" w:sz="4" w:space="0"/>
                    <w:left w:val="single" w:color="000000" w:sz="4" w:space="0"/>
                    <w:bottom w:val="single" w:color="000000" w:sz="4" w:space="0"/>
                    <w:right w:val="single" w:color="000000" w:sz="4" w:space="0"/>
                  </w:tcBorders>
                  <w:vAlign w:val="center"/>
                </w:tcPr>
                <w:p w14:paraId="443047FC">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3</w:t>
                  </w:r>
                </w:p>
              </w:tc>
              <w:tc>
                <w:tcPr>
                  <w:tcW w:w="930" w:type="dxa"/>
                  <w:tcBorders>
                    <w:top w:val="single" w:color="000000" w:sz="4" w:space="0"/>
                    <w:left w:val="single" w:color="000000" w:sz="4" w:space="0"/>
                    <w:bottom w:val="single" w:color="000000" w:sz="4" w:space="0"/>
                    <w:right w:val="single" w:color="000000" w:sz="4" w:space="0"/>
                  </w:tcBorders>
                </w:tcPr>
                <w:p w14:paraId="0B4666D1">
                  <w:pPr>
                    <w:rPr>
                      <w:rFonts w:hint="eastAsia" w:ascii="仿宋" w:hAnsi="仿宋" w:eastAsia="仿宋" w:cs="仿宋"/>
                      <w:color w:val="000000"/>
                      <w:sz w:val="22"/>
                      <w:szCs w:val="22"/>
                    </w:rPr>
                  </w:pPr>
                </w:p>
              </w:tc>
              <w:tc>
                <w:tcPr>
                  <w:tcW w:w="990" w:type="dxa"/>
                  <w:tcBorders>
                    <w:top w:val="single" w:color="000000" w:sz="4" w:space="0"/>
                    <w:left w:val="single" w:color="000000" w:sz="4" w:space="0"/>
                    <w:bottom w:val="single" w:color="000000" w:sz="4" w:space="0"/>
                    <w:right w:val="single" w:color="000000" w:sz="4" w:space="0"/>
                  </w:tcBorders>
                </w:tcPr>
                <w:p w14:paraId="26E3125B">
                  <w:pPr>
                    <w:rPr>
                      <w:rFonts w:hint="eastAsia" w:ascii="仿宋" w:hAnsi="仿宋" w:eastAsia="仿宋" w:cs="仿宋"/>
                      <w:color w:val="000000"/>
                      <w:sz w:val="22"/>
                      <w:szCs w:val="22"/>
                    </w:rPr>
                  </w:pPr>
                </w:p>
              </w:tc>
            </w:tr>
            <w:tr w14:paraId="2CFD492E">
              <w:tblPrEx>
                <w:tblCellMar>
                  <w:top w:w="15" w:type="dxa"/>
                  <w:left w:w="15" w:type="dxa"/>
                  <w:bottom w:w="15" w:type="dxa"/>
                  <w:right w:w="15" w:type="dxa"/>
                </w:tblCellMar>
              </w:tblPrEx>
              <w:trPr>
                <w:gridAfter w:val="1"/>
                <w:wAfter w:w="15" w:type="dxa"/>
                <w:trHeight w:val="870"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78710946">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5</w:t>
                  </w:r>
                </w:p>
              </w:tc>
              <w:tc>
                <w:tcPr>
                  <w:tcW w:w="1566" w:type="dxa"/>
                  <w:gridSpan w:val="2"/>
                  <w:tcBorders>
                    <w:top w:val="single" w:color="000000" w:sz="4" w:space="0"/>
                    <w:left w:val="single" w:color="000000" w:sz="4" w:space="0"/>
                    <w:bottom w:val="single" w:color="000000" w:sz="4" w:space="0"/>
                    <w:right w:val="single" w:color="000000" w:sz="4" w:space="0"/>
                  </w:tcBorders>
                  <w:vAlign w:val="center"/>
                </w:tcPr>
                <w:p w14:paraId="237DB1DA">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湿式报警阀、水流指示器、压力表、控制阀</w:t>
                  </w:r>
                </w:p>
              </w:tc>
              <w:tc>
                <w:tcPr>
                  <w:tcW w:w="3690" w:type="dxa"/>
                  <w:gridSpan w:val="2"/>
                  <w:tcBorders>
                    <w:top w:val="single" w:color="000000" w:sz="4" w:space="0"/>
                    <w:left w:val="single" w:color="000000" w:sz="4" w:space="0"/>
                    <w:bottom w:val="single" w:color="000000" w:sz="4" w:space="0"/>
                    <w:right w:val="single" w:color="000000" w:sz="4" w:space="0"/>
                  </w:tcBorders>
                  <w:vAlign w:val="center"/>
                </w:tcPr>
                <w:p w14:paraId="281CAF92">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每月检测维护，确保正常使用，否则一项扣1分</w:t>
                  </w:r>
                </w:p>
              </w:tc>
              <w:tc>
                <w:tcPr>
                  <w:tcW w:w="1035" w:type="dxa"/>
                  <w:tcBorders>
                    <w:top w:val="single" w:color="000000" w:sz="4" w:space="0"/>
                    <w:left w:val="single" w:color="000000" w:sz="4" w:space="0"/>
                    <w:bottom w:val="single" w:color="000000" w:sz="4" w:space="0"/>
                    <w:right w:val="single" w:color="000000" w:sz="4" w:space="0"/>
                  </w:tcBorders>
                  <w:vAlign w:val="center"/>
                </w:tcPr>
                <w:p w14:paraId="6F88306E">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4</w:t>
                  </w:r>
                </w:p>
              </w:tc>
              <w:tc>
                <w:tcPr>
                  <w:tcW w:w="930" w:type="dxa"/>
                  <w:tcBorders>
                    <w:top w:val="single" w:color="000000" w:sz="4" w:space="0"/>
                    <w:left w:val="single" w:color="000000" w:sz="4" w:space="0"/>
                    <w:bottom w:val="single" w:color="000000" w:sz="4" w:space="0"/>
                    <w:right w:val="single" w:color="000000" w:sz="4" w:space="0"/>
                  </w:tcBorders>
                </w:tcPr>
                <w:p w14:paraId="56B6D53C">
                  <w:pPr>
                    <w:rPr>
                      <w:rFonts w:hint="eastAsia" w:ascii="仿宋" w:hAnsi="仿宋" w:eastAsia="仿宋" w:cs="仿宋"/>
                      <w:color w:val="000000"/>
                      <w:sz w:val="22"/>
                      <w:szCs w:val="22"/>
                    </w:rPr>
                  </w:pPr>
                </w:p>
              </w:tc>
              <w:tc>
                <w:tcPr>
                  <w:tcW w:w="990" w:type="dxa"/>
                  <w:tcBorders>
                    <w:top w:val="single" w:color="000000" w:sz="4" w:space="0"/>
                    <w:left w:val="single" w:color="000000" w:sz="4" w:space="0"/>
                    <w:bottom w:val="single" w:color="000000" w:sz="4" w:space="0"/>
                    <w:right w:val="single" w:color="000000" w:sz="4" w:space="0"/>
                  </w:tcBorders>
                </w:tcPr>
                <w:p w14:paraId="3F1F4094">
                  <w:pPr>
                    <w:rPr>
                      <w:rFonts w:hint="eastAsia" w:ascii="仿宋" w:hAnsi="仿宋" w:eastAsia="仿宋" w:cs="仿宋"/>
                      <w:color w:val="000000"/>
                      <w:sz w:val="22"/>
                      <w:szCs w:val="22"/>
                    </w:rPr>
                  </w:pPr>
                </w:p>
              </w:tc>
            </w:tr>
            <w:tr w14:paraId="7C9911A7">
              <w:tblPrEx>
                <w:tblCellMar>
                  <w:top w:w="15" w:type="dxa"/>
                  <w:left w:w="15" w:type="dxa"/>
                  <w:bottom w:w="15" w:type="dxa"/>
                  <w:right w:w="15" w:type="dxa"/>
                </w:tblCellMar>
              </w:tblPrEx>
              <w:trPr>
                <w:gridAfter w:val="1"/>
                <w:wAfter w:w="15" w:type="dxa"/>
                <w:trHeight w:val="315" w:hRule="atLeast"/>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0BED3445">
                  <w:pPr>
                    <w:widowControl/>
                    <w:jc w:val="center"/>
                    <w:textAlignment w:val="center"/>
                    <w:rPr>
                      <w:rFonts w:hint="eastAsia" w:ascii="仿宋" w:hAnsi="仿宋" w:eastAsia="仿宋" w:cs="仿宋"/>
                      <w:color w:val="000000"/>
                      <w:sz w:val="22"/>
                      <w:szCs w:val="22"/>
                    </w:rPr>
                  </w:pPr>
                  <w:r>
                    <w:rPr>
                      <w:rFonts w:ascii="仿宋" w:hAnsi="仿宋" w:eastAsia="仿宋" w:cs="仿宋"/>
                      <w:color w:val="000000"/>
                      <w:kern w:val="0"/>
                      <w:sz w:val="22"/>
                      <w:szCs w:val="22"/>
                    </w:rPr>
                    <w:t>6</w:t>
                  </w:r>
                </w:p>
              </w:tc>
              <w:tc>
                <w:tcPr>
                  <w:tcW w:w="156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5FAE447">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卷帘门、防火阀</w:t>
                  </w:r>
                </w:p>
              </w:tc>
              <w:tc>
                <w:tcPr>
                  <w:tcW w:w="369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5144DE3">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发现一处无法正常工作扣3分</w:t>
                  </w:r>
                </w:p>
              </w:tc>
              <w:tc>
                <w:tcPr>
                  <w:tcW w:w="1035" w:type="dxa"/>
                  <w:vMerge w:val="restart"/>
                  <w:tcBorders>
                    <w:top w:val="single" w:color="000000" w:sz="4" w:space="0"/>
                    <w:left w:val="single" w:color="000000" w:sz="4" w:space="0"/>
                    <w:bottom w:val="single" w:color="000000" w:sz="4" w:space="0"/>
                    <w:right w:val="single" w:color="000000" w:sz="4" w:space="0"/>
                  </w:tcBorders>
                  <w:vAlign w:val="center"/>
                </w:tcPr>
                <w:p w14:paraId="16FCCBFE">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6</w:t>
                  </w:r>
                </w:p>
              </w:tc>
              <w:tc>
                <w:tcPr>
                  <w:tcW w:w="930" w:type="dxa"/>
                  <w:vMerge w:val="restart"/>
                  <w:tcBorders>
                    <w:top w:val="single" w:color="000000" w:sz="4" w:space="0"/>
                    <w:left w:val="single" w:color="000000" w:sz="4" w:space="0"/>
                    <w:bottom w:val="single" w:color="000000" w:sz="4" w:space="0"/>
                    <w:right w:val="single" w:color="000000" w:sz="4" w:space="0"/>
                  </w:tcBorders>
                </w:tcPr>
                <w:p w14:paraId="7B2A9088">
                  <w:pPr>
                    <w:rPr>
                      <w:rFonts w:hint="eastAsia" w:ascii="仿宋" w:hAnsi="仿宋" w:eastAsia="仿宋" w:cs="仿宋"/>
                      <w:color w:val="000000"/>
                      <w:sz w:val="22"/>
                      <w:szCs w:val="22"/>
                    </w:rPr>
                  </w:pPr>
                </w:p>
              </w:tc>
              <w:tc>
                <w:tcPr>
                  <w:tcW w:w="990" w:type="dxa"/>
                  <w:vMerge w:val="restart"/>
                  <w:tcBorders>
                    <w:top w:val="single" w:color="000000" w:sz="4" w:space="0"/>
                    <w:left w:val="single" w:color="000000" w:sz="4" w:space="0"/>
                    <w:bottom w:val="single" w:color="000000" w:sz="4" w:space="0"/>
                    <w:right w:val="single" w:color="000000" w:sz="4" w:space="0"/>
                  </w:tcBorders>
                </w:tcPr>
                <w:p w14:paraId="2AF7B9A1">
                  <w:pPr>
                    <w:rPr>
                      <w:rFonts w:hint="eastAsia" w:ascii="仿宋" w:hAnsi="仿宋" w:eastAsia="仿宋" w:cs="仿宋"/>
                      <w:color w:val="000000"/>
                      <w:sz w:val="22"/>
                      <w:szCs w:val="22"/>
                    </w:rPr>
                  </w:pPr>
                </w:p>
              </w:tc>
            </w:tr>
            <w:tr w14:paraId="6AA9038F">
              <w:tblPrEx>
                <w:tblCellMar>
                  <w:top w:w="15" w:type="dxa"/>
                  <w:left w:w="15" w:type="dxa"/>
                  <w:bottom w:w="15" w:type="dxa"/>
                  <w:right w:w="15" w:type="dxa"/>
                </w:tblCellMar>
              </w:tblPrEx>
              <w:trPr>
                <w:gridAfter w:val="1"/>
                <w:wAfter w:w="15" w:type="dxa"/>
                <w:trHeight w:val="330" w:hRule="atLeast"/>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17472E67">
                  <w:pPr>
                    <w:jc w:val="center"/>
                    <w:rPr>
                      <w:rFonts w:hint="eastAsia" w:ascii="仿宋" w:hAnsi="仿宋" w:eastAsia="仿宋" w:cs="仿宋"/>
                      <w:color w:val="000000"/>
                      <w:sz w:val="22"/>
                      <w:szCs w:val="22"/>
                    </w:rPr>
                  </w:pPr>
                </w:p>
              </w:tc>
              <w:tc>
                <w:tcPr>
                  <w:tcW w:w="156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0CBED47">
                  <w:pPr>
                    <w:jc w:val="center"/>
                    <w:rPr>
                      <w:rFonts w:hint="eastAsia" w:ascii="仿宋" w:hAnsi="仿宋" w:eastAsia="仿宋" w:cs="仿宋"/>
                      <w:color w:val="000000"/>
                      <w:sz w:val="22"/>
                      <w:szCs w:val="22"/>
                    </w:rPr>
                  </w:pPr>
                </w:p>
              </w:tc>
              <w:tc>
                <w:tcPr>
                  <w:tcW w:w="36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A5A77B0">
                  <w:pPr>
                    <w:jc w:val="left"/>
                    <w:rPr>
                      <w:rFonts w:hint="eastAsia" w:ascii="仿宋" w:hAnsi="仿宋" w:eastAsia="仿宋" w:cs="仿宋"/>
                      <w:color w:val="000000"/>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vAlign w:val="center"/>
                </w:tcPr>
                <w:p w14:paraId="0BAE6BF0">
                  <w:pPr>
                    <w:jc w:val="center"/>
                    <w:rPr>
                      <w:rFonts w:hint="eastAsia" w:ascii="仿宋" w:hAnsi="仿宋" w:eastAsia="仿宋" w:cs="仿宋"/>
                      <w:color w:val="000000"/>
                      <w:sz w:val="22"/>
                      <w:szCs w:val="22"/>
                    </w:rPr>
                  </w:pPr>
                </w:p>
              </w:tc>
              <w:tc>
                <w:tcPr>
                  <w:tcW w:w="930" w:type="dxa"/>
                  <w:vMerge w:val="continue"/>
                  <w:tcBorders>
                    <w:top w:val="single" w:color="000000" w:sz="4" w:space="0"/>
                    <w:left w:val="single" w:color="000000" w:sz="4" w:space="0"/>
                    <w:bottom w:val="single" w:color="000000" w:sz="4" w:space="0"/>
                    <w:right w:val="single" w:color="000000" w:sz="4" w:space="0"/>
                  </w:tcBorders>
                </w:tcPr>
                <w:p w14:paraId="3D6F973A">
                  <w:pPr>
                    <w:rPr>
                      <w:rFonts w:hint="eastAsia" w:ascii="仿宋" w:hAnsi="仿宋" w:eastAsia="仿宋" w:cs="仿宋"/>
                      <w:color w:val="000000"/>
                      <w:sz w:val="22"/>
                      <w:szCs w:val="22"/>
                    </w:rPr>
                  </w:pPr>
                </w:p>
              </w:tc>
              <w:tc>
                <w:tcPr>
                  <w:tcW w:w="990" w:type="dxa"/>
                  <w:vMerge w:val="continue"/>
                  <w:tcBorders>
                    <w:top w:val="single" w:color="000000" w:sz="4" w:space="0"/>
                    <w:left w:val="single" w:color="000000" w:sz="4" w:space="0"/>
                    <w:bottom w:val="single" w:color="000000" w:sz="4" w:space="0"/>
                    <w:right w:val="single" w:color="000000" w:sz="4" w:space="0"/>
                  </w:tcBorders>
                </w:tcPr>
                <w:p w14:paraId="7D095905">
                  <w:pPr>
                    <w:rPr>
                      <w:rFonts w:hint="eastAsia" w:ascii="仿宋" w:hAnsi="仿宋" w:eastAsia="仿宋" w:cs="仿宋"/>
                      <w:color w:val="000000"/>
                      <w:sz w:val="22"/>
                      <w:szCs w:val="22"/>
                    </w:rPr>
                  </w:pPr>
                </w:p>
              </w:tc>
            </w:tr>
            <w:tr w14:paraId="257F1190">
              <w:tblPrEx>
                <w:tblCellMar>
                  <w:top w:w="15" w:type="dxa"/>
                  <w:left w:w="15" w:type="dxa"/>
                  <w:bottom w:w="15" w:type="dxa"/>
                  <w:right w:w="15" w:type="dxa"/>
                </w:tblCellMar>
              </w:tblPrEx>
              <w:trPr>
                <w:gridAfter w:val="1"/>
                <w:wAfter w:w="15" w:type="dxa"/>
                <w:trHeight w:val="870"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70FA70C5">
                  <w:pPr>
                    <w:widowControl/>
                    <w:jc w:val="center"/>
                    <w:textAlignment w:val="center"/>
                    <w:rPr>
                      <w:rFonts w:hint="eastAsia" w:ascii="仿宋" w:hAnsi="仿宋" w:eastAsia="仿宋" w:cs="仿宋"/>
                      <w:color w:val="000000"/>
                      <w:sz w:val="22"/>
                      <w:szCs w:val="22"/>
                    </w:rPr>
                  </w:pPr>
                  <w:r>
                    <w:rPr>
                      <w:rFonts w:ascii="仿宋" w:hAnsi="仿宋" w:eastAsia="仿宋" w:cs="仿宋"/>
                      <w:color w:val="000000"/>
                      <w:kern w:val="0"/>
                      <w:sz w:val="22"/>
                      <w:szCs w:val="22"/>
                    </w:rPr>
                    <w:t>7</w:t>
                  </w:r>
                </w:p>
              </w:tc>
              <w:tc>
                <w:tcPr>
                  <w:tcW w:w="1566" w:type="dxa"/>
                  <w:gridSpan w:val="2"/>
                  <w:tcBorders>
                    <w:top w:val="single" w:color="000000" w:sz="4" w:space="0"/>
                    <w:left w:val="single" w:color="000000" w:sz="4" w:space="0"/>
                    <w:bottom w:val="single" w:color="000000" w:sz="4" w:space="0"/>
                    <w:right w:val="single" w:color="000000" w:sz="4" w:space="0"/>
                  </w:tcBorders>
                  <w:vAlign w:val="center"/>
                </w:tcPr>
                <w:p w14:paraId="52C51E0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每月消防联动测试，消防泵点动测试</w:t>
                  </w:r>
                </w:p>
              </w:tc>
              <w:tc>
                <w:tcPr>
                  <w:tcW w:w="3690" w:type="dxa"/>
                  <w:gridSpan w:val="2"/>
                  <w:tcBorders>
                    <w:top w:val="single" w:color="000000" w:sz="4" w:space="0"/>
                    <w:left w:val="single" w:color="000000" w:sz="4" w:space="0"/>
                    <w:bottom w:val="single" w:color="000000" w:sz="4" w:space="0"/>
                    <w:right w:val="single" w:color="000000" w:sz="4" w:space="0"/>
                  </w:tcBorders>
                  <w:vAlign w:val="center"/>
                </w:tcPr>
                <w:p w14:paraId="6F1D6162">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发现一处无测试记录或无法正常工作扣3分</w:t>
                  </w:r>
                </w:p>
              </w:tc>
              <w:tc>
                <w:tcPr>
                  <w:tcW w:w="1035" w:type="dxa"/>
                  <w:tcBorders>
                    <w:top w:val="single" w:color="000000" w:sz="4" w:space="0"/>
                    <w:left w:val="single" w:color="000000" w:sz="4" w:space="0"/>
                    <w:bottom w:val="single" w:color="000000" w:sz="4" w:space="0"/>
                    <w:right w:val="single" w:color="000000" w:sz="4" w:space="0"/>
                  </w:tcBorders>
                  <w:vAlign w:val="center"/>
                </w:tcPr>
                <w:p w14:paraId="552DD5F3">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6</w:t>
                  </w:r>
                </w:p>
              </w:tc>
              <w:tc>
                <w:tcPr>
                  <w:tcW w:w="930" w:type="dxa"/>
                  <w:tcBorders>
                    <w:top w:val="single" w:color="000000" w:sz="4" w:space="0"/>
                    <w:left w:val="single" w:color="000000" w:sz="4" w:space="0"/>
                    <w:bottom w:val="single" w:color="000000" w:sz="4" w:space="0"/>
                    <w:right w:val="single" w:color="000000" w:sz="4" w:space="0"/>
                  </w:tcBorders>
                </w:tcPr>
                <w:p w14:paraId="5A75B41A">
                  <w:pPr>
                    <w:rPr>
                      <w:rFonts w:hint="eastAsia" w:ascii="仿宋" w:hAnsi="仿宋" w:eastAsia="仿宋" w:cs="仿宋"/>
                      <w:color w:val="000000"/>
                      <w:sz w:val="22"/>
                      <w:szCs w:val="22"/>
                    </w:rPr>
                  </w:pPr>
                </w:p>
              </w:tc>
              <w:tc>
                <w:tcPr>
                  <w:tcW w:w="990" w:type="dxa"/>
                  <w:tcBorders>
                    <w:top w:val="single" w:color="000000" w:sz="4" w:space="0"/>
                    <w:left w:val="single" w:color="000000" w:sz="4" w:space="0"/>
                    <w:bottom w:val="single" w:color="000000" w:sz="4" w:space="0"/>
                    <w:right w:val="single" w:color="000000" w:sz="4" w:space="0"/>
                  </w:tcBorders>
                </w:tcPr>
                <w:p w14:paraId="708B27B4">
                  <w:pPr>
                    <w:rPr>
                      <w:rFonts w:hint="eastAsia" w:ascii="仿宋" w:hAnsi="仿宋" w:eastAsia="仿宋" w:cs="仿宋"/>
                      <w:color w:val="000000"/>
                      <w:sz w:val="22"/>
                      <w:szCs w:val="22"/>
                    </w:rPr>
                  </w:pPr>
                </w:p>
              </w:tc>
            </w:tr>
            <w:tr w14:paraId="04028E71">
              <w:tblPrEx>
                <w:tblCellMar>
                  <w:top w:w="15" w:type="dxa"/>
                  <w:left w:w="15" w:type="dxa"/>
                  <w:bottom w:w="15" w:type="dxa"/>
                  <w:right w:w="15" w:type="dxa"/>
                </w:tblCellMar>
              </w:tblPrEx>
              <w:trPr>
                <w:gridAfter w:val="1"/>
                <w:wAfter w:w="15" w:type="dxa"/>
                <w:trHeight w:val="315" w:hRule="atLeast"/>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16D18DD1">
                  <w:pPr>
                    <w:widowControl/>
                    <w:jc w:val="center"/>
                    <w:textAlignment w:val="center"/>
                    <w:rPr>
                      <w:rFonts w:hint="eastAsia" w:ascii="仿宋" w:hAnsi="仿宋" w:eastAsia="仿宋" w:cs="仿宋"/>
                      <w:color w:val="000000"/>
                      <w:sz w:val="22"/>
                      <w:szCs w:val="22"/>
                    </w:rPr>
                  </w:pPr>
                  <w:r>
                    <w:rPr>
                      <w:rFonts w:ascii="仿宋" w:hAnsi="仿宋" w:eastAsia="仿宋" w:cs="仿宋"/>
                      <w:color w:val="000000"/>
                      <w:kern w:val="0"/>
                      <w:sz w:val="22"/>
                      <w:szCs w:val="22"/>
                    </w:rPr>
                    <w:t>8</w:t>
                  </w:r>
                </w:p>
              </w:tc>
              <w:tc>
                <w:tcPr>
                  <w:tcW w:w="156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03A4FDD">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应急照明、疏散指示标志</w:t>
                  </w:r>
                </w:p>
              </w:tc>
              <w:tc>
                <w:tcPr>
                  <w:tcW w:w="369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81688F5">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发现一处无法正常工作扣2分</w:t>
                  </w:r>
                </w:p>
              </w:tc>
              <w:tc>
                <w:tcPr>
                  <w:tcW w:w="1035" w:type="dxa"/>
                  <w:vMerge w:val="restart"/>
                  <w:tcBorders>
                    <w:top w:val="single" w:color="000000" w:sz="4" w:space="0"/>
                    <w:left w:val="single" w:color="000000" w:sz="4" w:space="0"/>
                    <w:bottom w:val="single" w:color="000000" w:sz="4" w:space="0"/>
                    <w:right w:val="single" w:color="000000" w:sz="4" w:space="0"/>
                  </w:tcBorders>
                  <w:vAlign w:val="center"/>
                </w:tcPr>
                <w:p w14:paraId="7390F745">
                  <w:pPr>
                    <w:widowControl/>
                    <w:jc w:val="center"/>
                    <w:textAlignment w:val="center"/>
                    <w:rPr>
                      <w:rFonts w:hint="eastAsia" w:ascii="仿宋" w:hAnsi="仿宋" w:eastAsia="仿宋" w:cs="仿宋"/>
                      <w:color w:val="000000"/>
                      <w:sz w:val="22"/>
                      <w:szCs w:val="22"/>
                    </w:rPr>
                  </w:pPr>
                  <w:r>
                    <w:rPr>
                      <w:rFonts w:ascii="仿宋" w:hAnsi="仿宋" w:eastAsia="仿宋" w:cs="仿宋"/>
                      <w:color w:val="000000"/>
                      <w:kern w:val="0"/>
                      <w:sz w:val="22"/>
                      <w:szCs w:val="22"/>
                    </w:rPr>
                    <w:t>6</w:t>
                  </w:r>
                </w:p>
              </w:tc>
              <w:tc>
                <w:tcPr>
                  <w:tcW w:w="930" w:type="dxa"/>
                  <w:vMerge w:val="restart"/>
                  <w:tcBorders>
                    <w:top w:val="single" w:color="000000" w:sz="4" w:space="0"/>
                    <w:left w:val="single" w:color="000000" w:sz="4" w:space="0"/>
                    <w:bottom w:val="single" w:color="000000" w:sz="4" w:space="0"/>
                    <w:right w:val="single" w:color="000000" w:sz="4" w:space="0"/>
                  </w:tcBorders>
                </w:tcPr>
                <w:p w14:paraId="1B6AF93F">
                  <w:pPr>
                    <w:rPr>
                      <w:rFonts w:hint="eastAsia" w:ascii="仿宋" w:hAnsi="仿宋" w:eastAsia="仿宋" w:cs="仿宋"/>
                      <w:color w:val="000000"/>
                      <w:sz w:val="22"/>
                      <w:szCs w:val="22"/>
                    </w:rPr>
                  </w:pPr>
                </w:p>
              </w:tc>
              <w:tc>
                <w:tcPr>
                  <w:tcW w:w="990" w:type="dxa"/>
                  <w:vMerge w:val="restart"/>
                  <w:tcBorders>
                    <w:top w:val="single" w:color="000000" w:sz="4" w:space="0"/>
                    <w:left w:val="single" w:color="000000" w:sz="4" w:space="0"/>
                    <w:bottom w:val="single" w:color="000000" w:sz="4" w:space="0"/>
                    <w:right w:val="single" w:color="000000" w:sz="4" w:space="0"/>
                  </w:tcBorders>
                </w:tcPr>
                <w:p w14:paraId="71E89E01">
                  <w:pPr>
                    <w:rPr>
                      <w:rFonts w:hint="eastAsia" w:ascii="仿宋" w:hAnsi="仿宋" w:eastAsia="仿宋" w:cs="仿宋"/>
                      <w:color w:val="000000"/>
                      <w:sz w:val="22"/>
                      <w:szCs w:val="22"/>
                    </w:rPr>
                  </w:pPr>
                </w:p>
              </w:tc>
            </w:tr>
            <w:tr w14:paraId="5AD0061D">
              <w:tblPrEx>
                <w:tblCellMar>
                  <w:top w:w="15" w:type="dxa"/>
                  <w:left w:w="15" w:type="dxa"/>
                  <w:bottom w:w="15" w:type="dxa"/>
                  <w:right w:w="15" w:type="dxa"/>
                </w:tblCellMar>
              </w:tblPrEx>
              <w:trPr>
                <w:gridAfter w:val="1"/>
                <w:wAfter w:w="15" w:type="dxa"/>
                <w:trHeight w:val="330" w:hRule="atLeast"/>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711F451D">
                  <w:pPr>
                    <w:jc w:val="center"/>
                    <w:rPr>
                      <w:rFonts w:hint="eastAsia" w:ascii="仿宋" w:hAnsi="仿宋" w:eastAsia="仿宋" w:cs="仿宋"/>
                      <w:color w:val="000000"/>
                      <w:sz w:val="22"/>
                      <w:szCs w:val="22"/>
                    </w:rPr>
                  </w:pPr>
                </w:p>
              </w:tc>
              <w:tc>
                <w:tcPr>
                  <w:tcW w:w="156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7AB4EFD">
                  <w:pPr>
                    <w:jc w:val="left"/>
                    <w:rPr>
                      <w:rFonts w:hint="eastAsia" w:ascii="仿宋" w:hAnsi="仿宋" w:eastAsia="仿宋" w:cs="仿宋"/>
                      <w:color w:val="000000"/>
                      <w:sz w:val="22"/>
                      <w:szCs w:val="22"/>
                    </w:rPr>
                  </w:pPr>
                </w:p>
              </w:tc>
              <w:tc>
                <w:tcPr>
                  <w:tcW w:w="36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20217A6">
                  <w:pPr>
                    <w:jc w:val="left"/>
                    <w:rPr>
                      <w:rFonts w:hint="eastAsia" w:ascii="仿宋" w:hAnsi="仿宋" w:eastAsia="仿宋" w:cs="仿宋"/>
                      <w:color w:val="000000"/>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vAlign w:val="center"/>
                </w:tcPr>
                <w:p w14:paraId="0552300C">
                  <w:pPr>
                    <w:jc w:val="center"/>
                    <w:rPr>
                      <w:rFonts w:hint="eastAsia" w:ascii="仿宋" w:hAnsi="仿宋" w:eastAsia="仿宋" w:cs="仿宋"/>
                      <w:color w:val="000000"/>
                      <w:sz w:val="22"/>
                      <w:szCs w:val="22"/>
                    </w:rPr>
                  </w:pPr>
                </w:p>
              </w:tc>
              <w:tc>
                <w:tcPr>
                  <w:tcW w:w="930" w:type="dxa"/>
                  <w:vMerge w:val="continue"/>
                  <w:tcBorders>
                    <w:top w:val="single" w:color="000000" w:sz="4" w:space="0"/>
                    <w:left w:val="single" w:color="000000" w:sz="4" w:space="0"/>
                    <w:bottom w:val="single" w:color="000000" w:sz="4" w:space="0"/>
                    <w:right w:val="single" w:color="000000" w:sz="4" w:space="0"/>
                  </w:tcBorders>
                </w:tcPr>
                <w:p w14:paraId="3D09EFB0">
                  <w:pPr>
                    <w:rPr>
                      <w:rFonts w:hint="eastAsia" w:ascii="仿宋" w:hAnsi="仿宋" w:eastAsia="仿宋" w:cs="仿宋"/>
                      <w:color w:val="000000"/>
                      <w:sz w:val="22"/>
                      <w:szCs w:val="22"/>
                    </w:rPr>
                  </w:pPr>
                </w:p>
              </w:tc>
              <w:tc>
                <w:tcPr>
                  <w:tcW w:w="990" w:type="dxa"/>
                  <w:vMerge w:val="continue"/>
                  <w:tcBorders>
                    <w:top w:val="single" w:color="000000" w:sz="4" w:space="0"/>
                    <w:left w:val="single" w:color="000000" w:sz="4" w:space="0"/>
                    <w:bottom w:val="single" w:color="000000" w:sz="4" w:space="0"/>
                    <w:right w:val="single" w:color="000000" w:sz="4" w:space="0"/>
                  </w:tcBorders>
                </w:tcPr>
                <w:p w14:paraId="413CF6AC">
                  <w:pPr>
                    <w:rPr>
                      <w:rFonts w:hint="eastAsia" w:ascii="仿宋" w:hAnsi="仿宋" w:eastAsia="仿宋" w:cs="仿宋"/>
                      <w:color w:val="000000"/>
                      <w:sz w:val="22"/>
                      <w:szCs w:val="22"/>
                    </w:rPr>
                  </w:pPr>
                </w:p>
              </w:tc>
            </w:tr>
            <w:tr w14:paraId="75FABEBC">
              <w:tblPrEx>
                <w:tblCellMar>
                  <w:top w:w="15" w:type="dxa"/>
                  <w:left w:w="15" w:type="dxa"/>
                  <w:bottom w:w="15" w:type="dxa"/>
                  <w:right w:w="15" w:type="dxa"/>
                </w:tblCellMar>
              </w:tblPrEx>
              <w:trPr>
                <w:gridAfter w:val="1"/>
                <w:wAfter w:w="15" w:type="dxa"/>
                <w:trHeight w:val="480"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79877A5F">
                  <w:pPr>
                    <w:widowControl/>
                    <w:jc w:val="center"/>
                    <w:textAlignment w:val="center"/>
                    <w:rPr>
                      <w:rFonts w:hint="eastAsia" w:ascii="仿宋" w:hAnsi="仿宋" w:eastAsia="仿宋" w:cs="仿宋"/>
                      <w:color w:val="000000"/>
                      <w:sz w:val="22"/>
                      <w:szCs w:val="22"/>
                    </w:rPr>
                  </w:pPr>
                  <w:r>
                    <w:rPr>
                      <w:rFonts w:ascii="仿宋" w:hAnsi="仿宋" w:eastAsia="仿宋" w:cs="仿宋"/>
                      <w:color w:val="000000"/>
                      <w:kern w:val="0"/>
                      <w:sz w:val="22"/>
                      <w:szCs w:val="22"/>
                    </w:rPr>
                    <w:t>9</w:t>
                  </w:r>
                </w:p>
              </w:tc>
              <w:tc>
                <w:tcPr>
                  <w:tcW w:w="1566" w:type="dxa"/>
                  <w:gridSpan w:val="2"/>
                  <w:tcBorders>
                    <w:top w:val="single" w:color="000000" w:sz="4" w:space="0"/>
                    <w:left w:val="single" w:color="000000" w:sz="4" w:space="0"/>
                    <w:bottom w:val="single" w:color="000000" w:sz="4" w:space="0"/>
                    <w:right w:val="single" w:color="000000" w:sz="4" w:space="0"/>
                  </w:tcBorders>
                  <w:vAlign w:val="center"/>
                </w:tcPr>
                <w:p w14:paraId="5D6E87AB">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灭火器，气体灭火系统</w:t>
                  </w:r>
                </w:p>
              </w:tc>
              <w:tc>
                <w:tcPr>
                  <w:tcW w:w="3690" w:type="dxa"/>
                  <w:gridSpan w:val="2"/>
                  <w:tcBorders>
                    <w:top w:val="single" w:color="000000" w:sz="4" w:space="0"/>
                    <w:left w:val="single" w:color="000000" w:sz="4" w:space="0"/>
                    <w:bottom w:val="single" w:color="000000" w:sz="4" w:space="0"/>
                    <w:right w:val="single" w:color="000000" w:sz="4" w:space="0"/>
                  </w:tcBorders>
                  <w:vAlign w:val="center"/>
                </w:tcPr>
                <w:p w14:paraId="7457A062">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发现一个过期灭火器扣2分；气体灭火系统未正常巡查、维护、记录扣6分</w:t>
                  </w:r>
                </w:p>
              </w:tc>
              <w:tc>
                <w:tcPr>
                  <w:tcW w:w="1035" w:type="dxa"/>
                  <w:tcBorders>
                    <w:top w:val="single" w:color="000000" w:sz="4" w:space="0"/>
                    <w:left w:val="single" w:color="000000" w:sz="4" w:space="0"/>
                    <w:bottom w:val="single" w:color="000000" w:sz="4" w:space="0"/>
                    <w:right w:val="single" w:color="000000" w:sz="4" w:space="0"/>
                  </w:tcBorders>
                  <w:vAlign w:val="center"/>
                </w:tcPr>
                <w:p w14:paraId="60B0B3B4">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10</w:t>
                  </w:r>
                </w:p>
              </w:tc>
              <w:tc>
                <w:tcPr>
                  <w:tcW w:w="930" w:type="dxa"/>
                  <w:tcBorders>
                    <w:top w:val="single" w:color="000000" w:sz="4" w:space="0"/>
                    <w:left w:val="single" w:color="000000" w:sz="4" w:space="0"/>
                    <w:bottom w:val="single" w:color="000000" w:sz="4" w:space="0"/>
                    <w:right w:val="single" w:color="000000" w:sz="4" w:space="0"/>
                  </w:tcBorders>
                </w:tcPr>
                <w:p w14:paraId="75EAF401">
                  <w:pPr>
                    <w:rPr>
                      <w:rFonts w:hint="eastAsia" w:ascii="仿宋" w:hAnsi="仿宋" w:eastAsia="仿宋" w:cs="仿宋"/>
                      <w:color w:val="FF0000"/>
                      <w:sz w:val="22"/>
                      <w:szCs w:val="22"/>
                    </w:rPr>
                  </w:pPr>
                </w:p>
              </w:tc>
              <w:tc>
                <w:tcPr>
                  <w:tcW w:w="990" w:type="dxa"/>
                  <w:tcBorders>
                    <w:top w:val="single" w:color="000000" w:sz="4" w:space="0"/>
                    <w:left w:val="single" w:color="000000" w:sz="4" w:space="0"/>
                    <w:bottom w:val="single" w:color="000000" w:sz="4" w:space="0"/>
                    <w:right w:val="single" w:color="000000" w:sz="4" w:space="0"/>
                  </w:tcBorders>
                </w:tcPr>
                <w:p w14:paraId="519FAE9E">
                  <w:pPr>
                    <w:rPr>
                      <w:rFonts w:hint="eastAsia" w:ascii="仿宋" w:hAnsi="仿宋" w:eastAsia="仿宋" w:cs="仿宋"/>
                      <w:color w:val="FF0000"/>
                      <w:sz w:val="22"/>
                      <w:szCs w:val="22"/>
                    </w:rPr>
                  </w:pPr>
                </w:p>
              </w:tc>
            </w:tr>
            <w:tr w14:paraId="396D8EAF">
              <w:tblPrEx>
                <w:tblCellMar>
                  <w:top w:w="15" w:type="dxa"/>
                  <w:left w:w="15" w:type="dxa"/>
                  <w:bottom w:w="15" w:type="dxa"/>
                  <w:right w:w="15" w:type="dxa"/>
                </w:tblCellMar>
              </w:tblPrEx>
              <w:trPr>
                <w:gridAfter w:val="1"/>
                <w:wAfter w:w="15" w:type="dxa"/>
                <w:trHeight w:val="1155"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2F741C3F">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1</w:t>
                  </w:r>
                  <w:r>
                    <w:rPr>
                      <w:rFonts w:ascii="仿宋" w:hAnsi="仿宋" w:eastAsia="仿宋" w:cs="仿宋"/>
                      <w:color w:val="000000"/>
                      <w:kern w:val="0"/>
                      <w:sz w:val="22"/>
                      <w:szCs w:val="22"/>
                    </w:rPr>
                    <w:t>0</w:t>
                  </w:r>
                </w:p>
              </w:tc>
              <w:tc>
                <w:tcPr>
                  <w:tcW w:w="1566" w:type="dxa"/>
                  <w:gridSpan w:val="2"/>
                  <w:tcBorders>
                    <w:top w:val="single" w:color="000000" w:sz="4" w:space="0"/>
                    <w:left w:val="single" w:color="000000" w:sz="4" w:space="0"/>
                    <w:bottom w:val="single" w:color="000000" w:sz="4" w:space="0"/>
                    <w:right w:val="single" w:color="000000" w:sz="4" w:space="0"/>
                  </w:tcBorders>
                  <w:vAlign w:val="center"/>
                </w:tcPr>
                <w:p w14:paraId="146C70BC">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消火栓维保及测试</w:t>
                  </w:r>
                </w:p>
              </w:tc>
              <w:tc>
                <w:tcPr>
                  <w:tcW w:w="3690" w:type="dxa"/>
                  <w:gridSpan w:val="2"/>
                  <w:tcBorders>
                    <w:top w:val="single" w:color="000000" w:sz="4" w:space="0"/>
                    <w:left w:val="single" w:color="000000" w:sz="4" w:space="0"/>
                    <w:bottom w:val="single" w:color="000000" w:sz="4" w:space="0"/>
                    <w:right w:val="single" w:color="000000" w:sz="4" w:space="0"/>
                  </w:tcBorders>
                  <w:vAlign w:val="center"/>
                </w:tcPr>
                <w:p w14:paraId="1F2D9997">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消火栓无法正常工作（损坏、丢失等）一处扣3分，发现一处无巡查（或错误）记录扣2分，消火栓门破损、无法正常开关等一处扣1分</w:t>
                  </w:r>
                </w:p>
              </w:tc>
              <w:tc>
                <w:tcPr>
                  <w:tcW w:w="1035" w:type="dxa"/>
                  <w:tcBorders>
                    <w:top w:val="single" w:color="000000" w:sz="4" w:space="0"/>
                    <w:left w:val="single" w:color="000000" w:sz="4" w:space="0"/>
                    <w:bottom w:val="single" w:color="000000" w:sz="4" w:space="0"/>
                    <w:right w:val="single" w:color="000000" w:sz="4" w:space="0"/>
                  </w:tcBorders>
                  <w:vAlign w:val="center"/>
                </w:tcPr>
                <w:p w14:paraId="3369FFA9">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sz w:val="22"/>
                      <w:szCs w:val="22"/>
                    </w:rPr>
                    <w:t>8</w:t>
                  </w:r>
                </w:p>
              </w:tc>
              <w:tc>
                <w:tcPr>
                  <w:tcW w:w="930" w:type="dxa"/>
                  <w:tcBorders>
                    <w:top w:val="single" w:color="000000" w:sz="4" w:space="0"/>
                    <w:left w:val="single" w:color="000000" w:sz="4" w:space="0"/>
                    <w:bottom w:val="single" w:color="000000" w:sz="4" w:space="0"/>
                    <w:right w:val="single" w:color="000000" w:sz="4" w:space="0"/>
                  </w:tcBorders>
                </w:tcPr>
                <w:p w14:paraId="0481CD04">
                  <w:pPr>
                    <w:rPr>
                      <w:rFonts w:hint="eastAsia" w:ascii="仿宋" w:hAnsi="仿宋" w:eastAsia="仿宋" w:cs="仿宋"/>
                      <w:color w:val="FF0000"/>
                      <w:sz w:val="22"/>
                      <w:szCs w:val="22"/>
                    </w:rPr>
                  </w:pPr>
                </w:p>
              </w:tc>
              <w:tc>
                <w:tcPr>
                  <w:tcW w:w="990" w:type="dxa"/>
                  <w:tcBorders>
                    <w:top w:val="single" w:color="000000" w:sz="4" w:space="0"/>
                    <w:left w:val="single" w:color="000000" w:sz="4" w:space="0"/>
                    <w:bottom w:val="single" w:color="000000" w:sz="4" w:space="0"/>
                    <w:right w:val="single" w:color="000000" w:sz="4" w:space="0"/>
                  </w:tcBorders>
                </w:tcPr>
                <w:p w14:paraId="02A2C509">
                  <w:pPr>
                    <w:rPr>
                      <w:rFonts w:hint="eastAsia" w:ascii="仿宋" w:hAnsi="仿宋" w:eastAsia="仿宋" w:cs="仿宋"/>
                      <w:color w:val="FF0000"/>
                      <w:sz w:val="22"/>
                      <w:szCs w:val="22"/>
                    </w:rPr>
                  </w:pPr>
                </w:p>
              </w:tc>
            </w:tr>
            <w:tr w14:paraId="5ABAE8F5">
              <w:tblPrEx>
                <w:tblCellMar>
                  <w:top w:w="15" w:type="dxa"/>
                  <w:left w:w="15" w:type="dxa"/>
                  <w:bottom w:w="15" w:type="dxa"/>
                  <w:right w:w="15" w:type="dxa"/>
                </w:tblCellMar>
              </w:tblPrEx>
              <w:trPr>
                <w:gridAfter w:val="1"/>
                <w:wAfter w:w="15" w:type="dxa"/>
                <w:trHeight w:val="690" w:hRule="atLeast"/>
              </w:trPr>
              <w:tc>
                <w:tcPr>
                  <w:tcW w:w="5976" w:type="dxa"/>
                  <w:gridSpan w:val="5"/>
                  <w:tcBorders>
                    <w:top w:val="single" w:color="000000" w:sz="4" w:space="0"/>
                    <w:left w:val="single" w:color="000000" w:sz="4" w:space="0"/>
                    <w:bottom w:val="single" w:color="000000" w:sz="4" w:space="0"/>
                    <w:right w:val="single" w:color="000000" w:sz="4" w:space="0"/>
                  </w:tcBorders>
                  <w:vAlign w:val="center"/>
                </w:tcPr>
                <w:p w14:paraId="3B07B40E">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四、事件处置</w:t>
                  </w:r>
                </w:p>
              </w:tc>
              <w:tc>
                <w:tcPr>
                  <w:tcW w:w="1035" w:type="dxa"/>
                  <w:tcBorders>
                    <w:top w:val="single" w:color="000000" w:sz="4" w:space="0"/>
                    <w:left w:val="single" w:color="000000" w:sz="4" w:space="0"/>
                    <w:bottom w:val="single" w:color="000000" w:sz="4" w:space="0"/>
                    <w:right w:val="single" w:color="000000" w:sz="4" w:space="0"/>
                  </w:tcBorders>
                  <w:vAlign w:val="center"/>
                </w:tcPr>
                <w:p w14:paraId="31935DD2">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15</w:t>
                  </w:r>
                </w:p>
              </w:tc>
              <w:tc>
                <w:tcPr>
                  <w:tcW w:w="930" w:type="dxa"/>
                  <w:tcBorders>
                    <w:top w:val="single" w:color="000000" w:sz="4" w:space="0"/>
                    <w:left w:val="single" w:color="000000" w:sz="4" w:space="0"/>
                    <w:bottom w:val="single" w:color="000000" w:sz="4" w:space="0"/>
                    <w:right w:val="single" w:color="000000" w:sz="4" w:space="0"/>
                  </w:tcBorders>
                  <w:vAlign w:val="center"/>
                </w:tcPr>
                <w:p w14:paraId="7D8307DE">
                  <w:pPr>
                    <w:jc w:val="left"/>
                    <w:rPr>
                      <w:rFonts w:hint="eastAsia" w:ascii="仿宋" w:hAnsi="仿宋" w:eastAsia="仿宋" w:cs="仿宋"/>
                      <w:color w:val="000000"/>
                      <w:sz w:val="22"/>
                      <w:szCs w:val="22"/>
                    </w:rPr>
                  </w:pPr>
                </w:p>
              </w:tc>
              <w:tc>
                <w:tcPr>
                  <w:tcW w:w="990" w:type="dxa"/>
                  <w:tcBorders>
                    <w:top w:val="single" w:color="000000" w:sz="4" w:space="0"/>
                    <w:left w:val="single" w:color="000000" w:sz="4" w:space="0"/>
                    <w:bottom w:val="single" w:color="000000" w:sz="4" w:space="0"/>
                    <w:right w:val="single" w:color="000000" w:sz="4" w:space="0"/>
                  </w:tcBorders>
                  <w:vAlign w:val="center"/>
                </w:tcPr>
                <w:p w14:paraId="26D1D3E6">
                  <w:pPr>
                    <w:jc w:val="center"/>
                    <w:rPr>
                      <w:rFonts w:hint="eastAsia" w:ascii="仿宋" w:hAnsi="仿宋" w:eastAsia="仿宋" w:cs="仿宋"/>
                      <w:color w:val="000000"/>
                      <w:sz w:val="22"/>
                      <w:szCs w:val="22"/>
                    </w:rPr>
                  </w:pPr>
                </w:p>
              </w:tc>
            </w:tr>
            <w:tr w14:paraId="6516FC6C">
              <w:tblPrEx>
                <w:tblCellMar>
                  <w:top w:w="15" w:type="dxa"/>
                  <w:left w:w="15" w:type="dxa"/>
                  <w:bottom w:w="15" w:type="dxa"/>
                  <w:right w:w="15" w:type="dxa"/>
                </w:tblCellMar>
              </w:tblPrEx>
              <w:trPr>
                <w:gridAfter w:val="1"/>
                <w:wAfter w:w="15" w:type="dxa"/>
                <w:trHeight w:val="585"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4F87E701">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1</w:t>
                  </w:r>
                </w:p>
              </w:tc>
              <w:tc>
                <w:tcPr>
                  <w:tcW w:w="1581" w:type="dxa"/>
                  <w:gridSpan w:val="3"/>
                  <w:tcBorders>
                    <w:top w:val="single" w:color="000000" w:sz="4" w:space="0"/>
                    <w:left w:val="single" w:color="000000" w:sz="4" w:space="0"/>
                    <w:bottom w:val="single" w:color="000000" w:sz="4" w:space="0"/>
                    <w:right w:val="single" w:color="000000" w:sz="4" w:space="0"/>
                  </w:tcBorders>
                  <w:vAlign w:val="center"/>
                </w:tcPr>
                <w:p w14:paraId="2BB5EFB3">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通讯</w:t>
                  </w:r>
                </w:p>
              </w:tc>
              <w:tc>
                <w:tcPr>
                  <w:tcW w:w="3675" w:type="dxa"/>
                  <w:tcBorders>
                    <w:top w:val="single" w:color="000000" w:sz="4" w:space="0"/>
                    <w:left w:val="single" w:color="000000" w:sz="4" w:space="0"/>
                    <w:bottom w:val="single" w:color="000000" w:sz="4" w:space="0"/>
                    <w:right w:val="single" w:color="000000" w:sz="4" w:space="0"/>
                  </w:tcBorders>
                  <w:vAlign w:val="center"/>
                </w:tcPr>
                <w:p w14:paraId="7DB973CD">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消防维保单位电话必须保证24小时畅通。否则扣3分</w:t>
                  </w:r>
                </w:p>
              </w:tc>
              <w:tc>
                <w:tcPr>
                  <w:tcW w:w="1035" w:type="dxa"/>
                  <w:tcBorders>
                    <w:top w:val="single" w:color="000000" w:sz="4" w:space="0"/>
                    <w:left w:val="single" w:color="000000" w:sz="4" w:space="0"/>
                    <w:bottom w:val="single" w:color="000000" w:sz="4" w:space="0"/>
                    <w:right w:val="single" w:color="000000" w:sz="4" w:space="0"/>
                  </w:tcBorders>
                  <w:vAlign w:val="center"/>
                </w:tcPr>
                <w:p w14:paraId="4E9C6E24">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3</w:t>
                  </w:r>
                </w:p>
              </w:tc>
              <w:tc>
                <w:tcPr>
                  <w:tcW w:w="930" w:type="dxa"/>
                  <w:tcBorders>
                    <w:top w:val="single" w:color="000000" w:sz="4" w:space="0"/>
                    <w:left w:val="single" w:color="000000" w:sz="4" w:space="0"/>
                    <w:bottom w:val="single" w:color="000000" w:sz="4" w:space="0"/>
                    <w:right w:val="single" w:color="000000" w:sz="4" w:space="0"/>
                  </w:tcBorders>
                </w:tcPr>
                <w:p w14:paraId="623A3FDB">
                  <w:pPr>
                    <w:rPr>
                      <w:rFonts w:hint="eastAsia" w:ascii="仿宋" w:hAnsi="仿宋" w:eastAsia="仿宋" w:cs="仿宋"/>
                      <w:color w:val="000000"/>
                      <w:sz w:val="22"/>
                      <w:szCs w:val="22"/>
                    </w:rPr>
                  </w:pPr>
                </w:p>
              </w:tc>
              <w:tc>
                <w:tcPr>
                  <w:tcW w:w="990" w:type="dxa"/>
                  <w:tcBorders>
                    <w:top w:val="single" w:color="000000" w:sz="4" w:space="0"/>
                    <w:left w:val="single" w:color="000000" w:sz="4" w:space="0"/>
                    <w:bottom w:val="single" w:color="000000" w:sz="4" w:space="0"/>
                    <w:right w:val="single" w:color="000000" w:sz="4" w:space="0"/>
                  </w:tcBorders>
                </w:tcPr>
                <w:p w14:paraId="6FB09A29">
                  <w:pPr>
                    <w:rPr>
                      <w:rFonts w:hint="eastAsia" w:ascii="仿宋" w:hAnsi="仿宋" w:eastAsia="仿宋" w:cs="仿宋"/>
                      <w:color w:val="000000"/>
                      <w:sz w:val="22"/>
                      <w:szCs w:val="22"/>
                    </w:rPr>
                  </w:pPr>
                </w:p>
              </w:tc>
            </w:tr>
            <w:tr w14:paraId="6BBE10FC">
              <w:tblPrEx>
                <w:tblCellMar>
                  <w:top w:w="15" w:type="dxa"/>
                  <w:left w:w="15" w:type="dxa"/>
                  <w:bottom w:w="15" w:type="dxa"/>
                  <w:right w:w="15" w:type="dxa"/>
                </w:tblCellMar>
              </w:tblPrEx>
              <w:trPr>
                <w:gridAfter w:val="1"/>
                <w:wAfter w:w="15" w:type="dxa"/>
                <w:trHeight w:val="585" w:hRule="atLeast"/>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3DDE99DF">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2</w:t>
                  </w:r>
                </w:p>
              </w:tc>
              <w:tc>
                <w:tcPr>
                  <w:tcW w:w="1581" w:type="dxa"/>
                  <w:gridSpan w:val="3"/>
                  <w:vMerge w:val="restart"/>
                  <w:tcBorders>
                    <w:top w:val="single" w:color="000000" w:sz="4" w:space="0"/>
                    <w:left w:val="single" w:color="000000" w:sz="4" w:space="0"/>
                    <w:bottom w:val="single" w:color="000000" w:sz="4" w:space="0"/>
                    <w:right w:val="single" w:color="000000" w:sz="4" w:space="0"/>
                  </w:tcBorders>
                  <w:vAlign w:val="center"/>
                </w:tcPr>
                <w:p w14:paraId="1FC1C34D">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人员到场</w:t>
                  </w:r>
                </w:p>
              </w:tc>
              <w:tc>
                <w:tcPr>
                  <w:tcW w:w="3675" w:type="dxa"/>
                  <w:vMerge w:val="restart"/>
                  <w:tcBorders>
                    <w:top w:val="single" w:color="000000" w:sz="4" w:space="0"/>
                    <w:left w:val="single" w:color="000000" w:sz="4" w:space="0"/>
                    <w:bottom w:val="single" w:color="000000" w:sz="4" w:space="0"/>
                    <w:right w:val="single" w:color="000000" w:sz="4" w:space="0"/>
                  </w:tcBorders>
                  <w:vAlign w:val="center"/>
                </w:tcPr>
                <w:p w14:paraId="676E18CB">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消防维保单位应急事件进行处理时是否按规定</w:t>
                  </w:r>
                  <w:r>
                    <w:rPr>
                      <w:rFonts w:ascii="仿宋" w:hAnsi="仿宋" w:eastAsia="仿宋" w:cs="仿宋"/>
                      <w:color w:val="000000"/>
                      <w:kern w:val="0"/>
                      <w:sz w:val="22"/>
                      <w:szCs w:val="22"/>
                    </w:rPr>
                    <w:t>1</w:t>
                  </w:r>
                  <w:r>
                    <w:rPr>
                      <w:rFonts w:hint="eastAsia" w:ascii="仿宋" w:hAnsi="仿宋" w:eastAsia="仿宋" w:cs="仿宋"/>
                      <w:color w:val="000000"/>
                      <w:kern w:val="0"/>
                      <w:sz w:val="22"/>
                      <w:szCs w:val="22"/>
                    </w:rPr>
                    <w:t>小时内到达现场进行排除维护人员是否持公司统一证件入场，否则扣3分</w:t>
                  </w:r>
                </w:p>
              </w:tc>
              <w:tc>
                <w:tcPr>
                  <w:tcW w:w="1035" w:type="dxa"/>
                  <w:vMerge w:val="restart"/>
                  <w:tcBorders>
                    <w:top w:val="single" w:color="000000" w:sz="4" w:space="0"/>
                    <w:left w:val="single" w:color="000000" w:sz="4" w:space="0"/>
                    <w:bottom w:val="single" w:color="000000" w:sz="4" w:space="0"/>
                    <w:right w:val="single" w:color="000000" w:sz="4" w:space="0"/>
                  </w:tcBorders>
                  <w:vAlign w:val="center"/>
                </w:tcPr>
                <w:p w14:paraId="05BA09F4">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3</w:t>
                  </w:r>
                </w:p>
              </w:tc>
              <w:tc>
                <w:tcPr>
                  <w:tcW w:w="930" w:type="dxa"/>
                  <w:vMerge w:val="restart"/>
                  <w:tcBorders>
                    <w:top w:val="single" w:color="000000" w:sz="4" w:space="0"/>
                    <w:left w:val="single" w:color="000000" w:sz="4" w:space="0"/>
                    <w:bottom w:val="single" w:color="000000" w:sz="4" w:space="0"/>
                    <w:right w:val="single" w:color="000000" w:sz="4" w:space="0"/>
                  </w:tcBorders>
                </w:tcPr>
                <w:p w14:paraId="4D1C7FD3">
                  <w:pPr>
                    <w:rPr>
                      <w:rFonts w:hint="eastAsia" w:ascii="仿宋" w:hAnsi="仿宋" w:eastAsia="仿宋" w:cs="仿宋"/>
                      <w:color w:val="000000"/>
                      <w:sz w:val="22"/>
                      <w:szCs w:val="22"/>
                    </w:rPr>
                  </w:pPr>
                </w:p>
              </w:tc>
              <w:tc>
                <w:tcPr>
                  <w:tcW w:w="990" w:type="dxa"/>
                  <w:vMerge w:val="restart"/>
                  <w:tcBorders>
                    <w:top w:val="single" w:color="000000" w:sz="4" w:space="0"/>
                    <w:left w:val="single" w:color="000000" w:sz="4" w:space="0"/>
                    <w:bottom w:val="single" w:color="000000" w:sz="4" w:space="0"/>
                    <w:right w:val="single" w:color="000000" w:sz="4" w:space="0"/>
                  </w:tcBorders>
                </w:tcPr>
                <w:p w14:paraId="5960A59B">
                  <w:pPr>
                    <w:rPr>
                      <w:rFonts w:hint="eastAsia" w:ascii="仿宋" w:hAnsi="仿宋" w:eastAsia="仿宋" w:cs="仿宋"/>
                      <w:color w:val="000000"/>
                      <w:sz w:val="22"/>
                      <w:szCs w:val="22"/>
                    </w:rPr>
                  </w:pPr>
                </w:p>
              </w:tc>
            </w:tr>
            <w:tr w14:paraId="33F7B8AD">
              <w:tblPrEx>
                <w:tblCellMar>
                  <w:top w:w="15" w:type="dxa"/>
                  <w:left w:w="15" w:type="dxa"/>
                  <w:bottom w:w="15" w:type="dxa"/>
                  <w:right w:w="15" w:type="dxa"/>
                </w:tblCellMar>
              </w:tblPrEx>
              <w:trPr>
                <w:gridAfter w:val="1"/>
                <w:wAfter w:w="15" w:type="dxa"/>
                <w:trHeight w:val="870" w:hRule="atLeast"/>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759E800A">
                  <w:pPr>
                    <w:jc w:val="center"/>
                    <w:rPr>
                      <w:rFonts w:hint="eastAsia" w:ascii="仿宋" w:hAnsi="仿宋" w:eastAsia="仿宋" w:cs="仿宋"/>
                      <w:color w:val="000000"/>
                      <w:sz w:val="22"/>
                      <w:szCs w:val="22"/>
                    </w:rPr>
                  </w:pPr>
                </w:p>
              </w:tc>
              <w:tc>
                <w:tcPr>
                  <w:tcW w:w="1581"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CA3006F">
                  <w:pPr>
                    <w:jc w:val="center"/>
                    <w:rPr>
                      <w:rFonts w:hint="eastAsia" w:ascii="仿宋" w:hAnsi="仿宋" w:eastAsia="仿宋" w:cs="仿宋"/>
                      <w:color w:val="000000"/>
                      <w:sz w:val="22"/>
                      <w:szCs w:val="22"/>
                    </w:rPr>
                  </w:pPr>
                </w:p>
              </w:tc>
              <w:tc>
                <w:tcPr>
                  <w:tcW w:w="3675" w:type="dxa"/>
                  <w:vMerge w:val="continue"/>
                  <w:tcBorders>
                    <w:top w:val="single" w:color="000000" w:sz="4" w:space="0"/>
                    <w:left w:val="single" w:color="000000" w:sz="4" w:space="0"/>
                    <w:bottom w:val="single" w:color="000000" w:sz="4" w:space="0"/>
                    <w:right w:val="single" w:color="000000" w:sz="4" w:space="0"/>
                  </w:tcBorders>
                  <w:vAlign w:val="center"/>
                </w:tcPr>
                <w:p w14:paraId="74548574">
                  <w:pPr>
                    <w:jc w:val="left"/>
                    <w:rPr>
                      <w:rFonts w:hint="eastAsia" w:ascii="仿宋" w:hAnsi="仿宋" w:eastAsia="仿宋" w:cs="仿宋"/>
                      <w:color w:val="000000"/>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vAlign w:val="center"/>
                </w:tcPr>
                <w:p w14:paraId="699098E4">
                  <w:pPr>
                    <w:jc w:val="center"/>
                    <w:rPr>
                      <w:rFonts w:hint="eastAsia" w:ascii="仿宋" w:hAnsi="仿宋" w:eastAsia="仿宋" w:cs="仿宋"/>
                      <w:color w:val="000000"/>
                      <w:sz w:val="22"/>
                      <w:szCs w:val="22"/>
                    </w:rPr>
                  </w:pPr>
                </w:p>
              </w:tc>
              <w:tc>
                <w:tcPr>
                  <w:tcW w:w="930" w:type="dxa"/>
                  <w:vMerge w:val="continue"/>
                  <w:tcBorders>
                    <w:top w:val="single" w:color="000000" w:sz="4" w:space="0"/>
                    <w:left w:val="single" w:color="000000" w:sz="4" w:space="0"/>
                    <w:bottom w:val="single" w:color="000000" w:sz="4" w:space="0"/>
                    <w:right w:val="single" w:color="000000" w:sz="4" w:space="0"/>
                  </w:tcBorders>
                </w:tcPr>
                <w:p w14:paraId="6B465671">
                  <w:pPr>
                    <w:rPr>
                      <w:rFonts w:hint="eastAsia" w:ascii="仿宋" w:hAnsi="仿宋" w:eastAsia="仿宋" w:cs="仿宋"/>
                      <w:color w:val="000000"/>
                      <w:sz w:val="22"/>
                      <w:szCs w:val="22"/>
                    </w:rPr>
                  </w:pPr>
                </w:p>
              </w:tc>
              <w:tc>
                <w:tcPr>
                  <w:tcW w:w="990" w:type="dxa"/>
                  <w:vMerge w:val="continue"/>
                  <w:tcBorders>
                    <w:top w:val="single" w:color="000000" w:sz="4" w:space="0"/>
                    <w:left w:val="single" w:color="000000" w:sz="4" w:space="0"/>
                    <w:bottom w:val="single" w:color="000000" w:sz="4" w:space="0"/>
                    <w:right w:val="single" w:color="000000" w:sz="4" w:space="0"/>
                  </w:tcBorders>
                </w:tcPr>
                <w:p w14:paraId="046F114F">
                  <w:pPr>
                    <w:rPr>
                      <w:rFonts w:hint="eastAsia" w:ascii="仿宋" w:hAnsi="仿宋" w:eastAsia="仿宋" w:cs="仿宋"/>
                      <w:color w:val="000000"/>
                      <w:sz w:val="22"/>
                      <w:szCs w:val="22"/>
                    </w:rPr>
                  </w:pPr>
                </w:p>
              </w:tc>
            </w:tr>
            <w:tr w14:paraId="37885960">
              <w:tblPrEx>
                <w:tblCellMar>
                  <w:top w:w="15" w:type="dxa"/>
                  <w:left w:w="15" w:type="dxa"/>
                  <w:bottom w:w="15" w:type="dxa"/>
                  <w:right w:w="15" w:type="dxa"/>
                </w:tblCellMar>
              </w:tblPrEx>
              <w:trPr>
                <w:gridAfter w:val="1"/>
                <w:wAfter w:w="15" w:type="dxa"/>
                <w:trHeight w:val="1140" w:hRule="atLeast"/>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4174886F">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3</w:t>
                  </w:r>
                </w:p>
              </w:tc>
              <w:tc>
                <w:tcPr>
                  <w:tcW w:w="1581"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EA2DE05">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故障修复</w:t>
                  </w:r>
                </w:p>
              </w:tc>
              <w:tc>
                <w:tcPr>
                  <w:tcW w:w="3675" w:type="dxa"/>
                  <w:vMerge w:val="restart"/>
                  <w:tcBorders>
                    <w:top w:val="single" w:color="000000" w:sz="4" w:space="0"/>
                    <w:left w:val="single" w:color="000000" w:sz="4" w:space="0"/>
                    <w:bottom w:val="single" w:color="000000" w:sz="4" w:space="0"/>
                    <w:right w:val="single" w:color="000000" w:sz="4" w:space="0"/>
                  </w:tcBorders>
                  <w:vAlign w:val="center"/>
                </w:tcPr>
                <w:p w14:paraId="392C3B89">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消防系统出现系统故障时是否按规定2小时内修复故障，并保证设备的正常运行（需更换大型消防设备除外）。否则扣3分</w:t>
                  </w:r>
                </w:p>
              </w:tc>
              <w:tc>
                <w:tcPr>
                  <w:tcW w:w="1035" w:type="dxa"/>
                  <w:vMerge w:val="restart"/>
                  <w:tcBorders>
                    <w:top w:val="single" w:color="000000" w:sz="4" w:space="0"/>
                    <w:left w:val="single" w:color="000000" w:sz="4" w:space="0"/>
                    <w:bottom w:val="single" w:color="000000" w:sz="4" w:space="0"/>
                    <w:right w:val="single" w:color="000000" w:sz="4" w:space="0"/>
                  </w:tcBorders>
                  <w:vAlign w:val="center"/>
                </w:tcPr>
                <w:p w14:paraId="70F4C8D0">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3</w:t>
                  </w:r>
                </w:p>
              </w:tc>
              <w:tc>
                <w:tcPr>
                  <w:tcW w:w="930" w:type="dxa"/>
                  <w:vMerge w:val="restart"/>
                  <w:tcBorders>
                    <w:top w:val="single" w:color="000000" w:sz="4" w:space="0"/>
                    <w:left w:val="single" w:color="000000" w:sz="4" w:space="0"/>
                    <w:bottom w:val="single" w:color="000000" w:sz="4" w:space="0"/>
                    <w:right w:val="single" w:color="000000" w:sz="4" w:space="0"/>
                  </w:tcBorders>
                </w:tcPr>
                <w:p w14:paraId="79C8CFCA">
                  <w:pPr>
                    <w:rPr>
                      <w:rFonts w:hint="eastAsia" w:ascii="仿宋" w:hAnsi="仿宋" w:eastAsia="仿宋" w:cs="仿宋"/>
                      <w:color w:val="000000"/>
                      <w:sz w:val="22"/>
                      <w:szCs w:val="22"/>
                    </w:rPr>
                  </w:pPr>
                </w:p>
              </w:tc>
              <w:tc>
                <w:tcPr>
                  <w:tcW w:w="990" w:type="dxa"/>
                  <w:vMerge w:val="restart"/>
                  <w:tcBorders>
                    <w:top w:val="single" w:color="000000" w:sz="4" w:space="0"/>
                    <w:left w:val="single" w:color="000000" w:sz="4" w:space="0"/>
                    <w:bottom w:val="single" w:color="000000" w:sz="4" w:space="0"/>
                    <w:right w:val="single" w:color="000000" w:sz="4" w:space="0"/>
                  </w:tcBorders>
                </w:tcPr>
                <w:p w14:paraId="27D87EE2">
                  <w:pPr>
                    <w:rPr>
                      <w:rFonts w:hint="eastAsia" w:ascii="仿宋" w:hAnsi="仿宋" w:eastAsia="仿宋" w:cs="仿宋"/>
                      <w:color w:val="000000"/>
                      <w:sz w:val="22"/>
                      <w:szCs w:val="22"/>
                    </w:rPr>
                  </w:pPr>
                </w:p>
              </w:tc>
            </w:tr>
            <w:tr w14:paraId="029E3EB4">
              <w:tblPrEx>
                <w:tblCellMar>
                  <w:top w:w="15" w:type="dxa"/>
                  <w:left w:w="15" w:type="dxa"/>
                  <w:bottom w:w="15" w:type="dxa"/>
                  <w:right w:w="15" w:type="dxa"/>
                </w:tblCellMar>
              </w:tblPrEx>
              <w:trPr>
                <w:gridAfter w:val="1"/>
                <w:wAfter w:w="15" w:type="dxa"/>
                <w:trHeight w:val="330" w:hRule="atLeast"/>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04D99756">
                  <w:pPr>
                    <w:jc w:val="center"/>
                    <w:rPr>
                      <w:rFonts w:hint="eastAsia" w:ascii="仿宋" w:hAnsi="仿宋" w:eastAsia="仿宋" w:cs="仿宋"/>
                      <w:color w:val="000000"/>
                      <w:sz w:val="22"/>
                      <w:szCs w:val="22"/>
                    </w:rPr>
                  </w:pPr>
                </w:p>
              </w:tc>
              <w:tc>
                <w:tcPr>
                  <w:tcW w:w="1581"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A8F8174">
                  <w:pPr>
                    <w:jc w:val="center"/>
                    <w:rPr>
                      <w:rFonts w:hint="eastAsia" w:ascii="仿宋" w:hAnsi="仿宋" w:eastAsia="仿宋" w:cs="仿宋"/>
                      <w:color w:val="000000"/>
                      <w:sz w:val="22"/>
                      <w:szCs w:val="22"/>
                    </w:rPr>
                  </w:pPr>
                </w:p>
              </w:tc>
              <w:tc>
                <w:tcPr>
                  <w:tcW w:w="3675" w:type="dxa"/>
                  <w:vMerge w:val="continue"/>
                  <w:tcBorders>
                    <w:top w:val="single" w:color="000000" w:sz="4" w:space="0"/>
                    <w:left w:val="single" w:color="000000" w:sz="4" w:space="0"/>
                    <w:bottom w:val="single" w:color="000000" w:sz="4" w:space="0"/>
                    <w:right w:val="single" w:color="000000" w:sz="4" w:space="0"/>
                  </w:tcBorders>
                  <w:vAlign w:val="center"/>
                </w:tcPr>
                <w:p w14:paraId="5E66165B">
                  <w:pPr>
                    <w:jc w:val="left"/>
                    <w:rPr>
                      <w:rFonts w:hint="eastAsia" w:ascii="仿宋" w:hAnsi="仿宋" w:eastAsia="仿宋" w:cs="仿宋"/>
                      <w:color w:val="000000"/>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vAlign w:val="center"/>
                </w:tcPr>
                <w:p w14:paraId="0D748B63">
                  <w:pPr>
                    <w:jc w:val="center"/>
                    <w:rPr>
                      <w:rFonts w:hint="eastAsia" w:ascii="仿宋" w:hAnsi="仿宋" w:eastAsia="仿宋" w:cs="仿宋"/>
                      <w:color w:val="000000"/>
                      <w:sz w:val="22"/>
                      <w:szCs w:val="22"/>
                    </w:rPr>
                  </w:pPr>
                </w:p>
              </w:tc>
              <w:tc>
                <w:tcPr>
                  <w:tcW w:w="930" w:type="dxa"/>
                  <w:vMerge w:val="continue"/>
                  <w:tcBorders>
                    <w:top w:val="single" w:color="000000" w:sz="4" w:space="0"/>
                    <w:left w:val="single" w:color="000000" w:sz="4" w:space="0"/>
                    <w:bottom w:val="single" w:color="000000" w:sz="4" w:space="0"/>
                    <w:right w:val="single" w:color="000000" w:sz="4" w:space="0"/>
                  </w:tcBorders>
                </w:tcPr>
                <w:p w14:paraId="4B13FEC6">
                  <w:pPr>
                    <w:rPr>
                      <w:rFonts w:hint="eastAsia" w:ascii="仿宋" w:hAnsi="仿宋" w:eastAsia="仿宋" w:cs="仿宋"/>
                      <w:color w:val="000000"/>
                      <w:sz w:val="22"/>
                      <w:szCs w:val="22"/>
                    </w:rPr>
                  </w:pPr>
                </w:p>
              </w:tc>
              <w:tc>
                <w:tcPr>
                  <w:tcW w:w="990" w:type="dxa"/>
                  <w:vMerge w:val="continue"/>
                  <w:tcBorders>
                    <w:top w:val="single" w:color="000000" w:sz="4" w:space="0"/>
                    <w:left w:val="single" w:color="000000" w:sz="4" w:space="0"/>
                    <w:bottom w:val="single" w:color="000000" w:sz="4" w:space="0"/>
                    <w:right w:val="single" w:color="000000" w:sz="4" w:space="0"/>
                  </w:tcBorders>
                </w:tcPr>
                <w:p w14:paraId="5921D968">
                  <w:pPr>
                    <w:rPr>
                      <w:rFonts w:hint="eastAsia" w:ascii="仿宋" w:hAnsi="仿宋" w:eastAsia="仿宋" w:cs="仿宋"/>
                      <w:color w:val="000000"/>
                      <w:sz w:val="22"/>
                      <w:szCs w:val="22"/>
                    </w:rPr>
                  </w:pPr>
                </w:p>
              </w:tc>
            </w:tr>
            <w:tr w14:paraId="4779950D">
              <w:tblPrEx>
                <w:tblCellMar>
                  <w:top w:w="15" w:type="dxa"/>
                  <w:left w:w="15" w:type="dxa"/>
                  <w:bottom w:w="15" w:type="dxa"/>
                  <w:right w:w="15" w:type="dxa"/>
                </w:tblCellMar>
              </w:tblPrEx>
              <w:trPr>
                <w:gridAfter w:val="1"/>
                <w:wAfter w:w="15" w:type="dxa"/>
                <w:trHeight w:val="330" w:hRule="atLeast"/>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0BD843A7">
                  <w:pPr>
                    <w:jc w:val="center"/>
                    <w:rPr>
                      <w:rFonts w:hint="eastAsia" w:ascii="仿宋" w:hAnsi="仿宋" w:eastAsia="仿宋" w:cs="仿宋"/>
                      <w:color w:val="000000"/>
                      <w:sz w:val="22"/>
                      <w:szCs w:val="22"/>
                    </w:rPr>
                  </w:pPr>
                </w:p>
              </w:tc>
              <w:tc>
                <w:tcPr>
                  <w:tcW w:w="1581"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2A8235C">
                  <w:pPr>
                    <w:jc w:val="center"/>
                    <w:rPr>
                      <w:rFonts w:hint="eastAsia" w:ascii="仿宋" w:hAnsi="仿宋" w:eastAsia="仿宋" w:cs="仿宋"/>
                      <w:color w:val="000000"/>
                      <w:sz w:val="22"/>
                      <w:szCs w:val="22"/>
                    </w:rPr>
                  </w:pPr>
                </w:p>
              </w:tc>
              <w:tc>
                <w:tcPr>
                  <w:tcW w:w="3675" w:type="dxa"/>
                  <w:vMerge w:val="continue"/>
                  <w:tcBorders>
                    <w:top w:val="single" w:color="000000" w:sz="4" w:space="0"/>
                    <w:left w:val="single" w:color="000000" w:sz="4" w:space="0"/>
                    <w:bottom w:val="single" w:color="000000" w:sz="4" w:space="0"/>
                    <w:right w:val="single" w:color="000000" w:sz="4" w:space="0"/>
                  </w:tcBorders>
                  <w:vAlign w:val="center"/>
                </w:tcPr>
                <w:p w14:paraId="076121AF">
                  <w:pPr>
                    <w:jc w:val="left"/>
                    <w:rPr>
                      <w:rFonts w:hint="eastAsia" w:ascii="仿宋" w:hAnsi="仿宋" w:eastAsia="仿宋" w:cs="仿宋"/>
                      <w:color w:val="000000"/>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vAlign w:val="center"/>
                </w:tcPr>
                <w:p w14:paraId="3455F3AC">
                  <w:pPr>
                    <w:jc w:val="center"/>
                    <w:rPr>
                      <w:rFonts w:hint="eastAsia" w:ascii="仿宋" w:hAnsi="仿宋" w:eastAsia="仿宋" w:cs="仿宋"/>
                      <w:color w:val="000000"/>
                      <w:sz w:val="22"/>
                      <w:szCs w:val="22"/>
                    </w:rPr>
                  </w:pPr>
                </w:p>
              </w:tc>
              <w:tc>
                <w:tcPr>
                  <w:tcW w:w="930" w:type="dxa"/>
                  <w:vMerge w:val="continue"/>
                  <w:tcBorders>
                    <w:top w:val="single" w:color="000000" w:sz="4" w:space="0"/>
                    <w:left w:val="single" w:color="000000" w:sz="4" w:space="0"/>
                    <w:bottom w:val="single" w:color="000000" w:sz="4" w:space="0"/>
                    <w:right w:val="single" w:color="000000" w:sz="4" w:space="0"/>
                  </w:tcBorders>
                </w:tcPr>
                <w:p w14:paraId="6071E0C9">
                  <w:pPr>
                    <w:rPr>
                      <w:rFonts w:hint="eastAsia" w:ascii="仿宋" w:hAnsi="仿宋" w:eastAsia="仿宋" w:cs="仿宋"/>
                      <w:color w:val="000000"/>
                      <w:sz w:val="22"/>
                      <w:szCs w:val="22"/>
                    </w:rPr>
                  </w:pPr>
                </w:p>
              </w:tc>
              <w:tc>
                <w:tcPr>
                  <w:tcW w:w="990" w:type="dxa"/>
                  <w:vMerge w:val="continue"/>
                  <w:tcBorders>
                    <w:top w:val="single" w:color="000000" w:sz="4" w:space="0"/>
                    <w:left w:val="single" w:color="000000" w:sz="4" w:space="0"/>
                    <w:bottom w:val="single" w:color="000000" w:sz="4" w:space="0"/>
                    <w:right w:val="single" w:color="000000" w:sz="4" w:space="0"/>
                  </w:tcBorders>
                </w:tcPr>
                <w:p w14:paraId="0BC96021">
                  <w:pPr>
                    <w:rPr>
                      <w:rFonts w:hint="eastAsia" w:ascii="仿宋" w:hAnsi="仿宋" w:eastAsia="仿宋" w:cs="仿宋"/>
                      <w:color w:val="000000"/>
                      <w:sz w:val="22"/>
                      <w:szCs w:val="22"/>
                    </w:rPr>
                  </w:pPr>
                </w:p>
              </w:tc>
            </w:tr>
            <w:tr w14:paraId="07D844CA">
              <w:tblPrEx>
                <w:tblCellMar>
                  <w:top w:w="15" w:type="dxa"/>
                  <w:left w:w="15" w:type="dxa"/>
                  <w:bottom w:w="15" w:type="dxa"/>
                  <w:right w:w="15" w:type="dxa"/>
                </w:tblCellMar>
              </w:tblPrEx>
              <w:trPr>
                <w:gridAfter w:val="1"/>
                <w:wAfter w:w="15" w:type="dxa"/>
                <w:trHeight w:val="600" w:hRule="atLeast"/>
              </w:trPr>
              <w:tc>
                <w:tcPr>
                  <w:tcW w:w="5976" w:type="dxa"/>
                  <w:gridSpan w:val="5"/>
                  <w:tcBorders>
                    <w:top w:val="single" w:color="000000" w:sz="4" w:space="0"/>
                    <w:left w:val="single" w:color="000000" w:sz="4" w:space="0"/>
                    <w:bottom w:val="single" w:color="000000" w:sz="4" w:space="0"/>
                    <w:right w:val="single" w:color="000000" w:sz="4" w:space="0"/>
                  </w:tcBorders>
                  <w:vAlign w:val="center"/>
                </w:tcPr>
                <w:p w14:paraId="1E57DD01">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五、安全</w:t>
                  </w:r>
                </w:p>
              </w:tc>
              <w:tc>
                <w:tcPr>
                  <w:tcW w:w="1035" w:type="dxa"/>
                  <w:tcBorders>
                    <w:top w:val="single" w:color="000000" w:sz="4" w:space="0"/>
                    <w:left w:val="single" w:color="000000" w:sz="4" w:space="0"/>
                    <w:bottom w:val="single" w:color="000000" w:sz="4" w:space="0"/>
                    <w:right w:val="single" w:color="000000" w:sz="4" w:space="0"/>
                  </w:tcBorders>
                  <w:vAlign w:val="center"/>
                </w:tcPr>
                <w:p w14:paraId="2BC63B91">
                  <w:pPr>
                    <w:widowControl/>
                    <w:jc w:val="center"/>
                    <w:textAlignment w:val="center"/>
                    <w:rPr>
                      <w:rFonts w:hint="eastAsia" w:ascii="仿宋" w:hAnsi="仿宋" w:eastAsia="仿宋" w:cs="仿宋"/>
                      <w:color w:val="000000"/>
                      <w:sz w:val="22"/>
                      <w:szCs w:val="22"/>
                    </w:rPr>
                  </w:pPr>
                  <w:r>
                    <w:rPr>
                      <w:rFonts w:ascii="仿宋" w:hAnsi="仿宋" w:eastAsia="仿宋" w:cs="仿宋"/>
                      <w:color w:val="000000"/>
                      <w:kern w:val="0"/>
                      <w:sz w:val="22"/>
                      <w:szCs w:val="22"/>
                    </w:rPr>
                    <w:t>10</w:t>
                  </w:r>
                </w:p>
              </w:tc>
              <w:tc>
                <w:tcPr>
                  <w:tcW w:w="930" w:type="dxa"/>
                  <w:tcBorders>
                    <w:top w:val="single" w:color="000000" w:sz="4" w:space="0"/>
                    <w:left w:val="single" w:color="000000" w:sz="4" w:space="0"/>
                    <w:bottom w:val="single" w:color="000000" w:sz="4" w:space="0"/>
                    <w:right w:val="single" w:color="000000" w:sz="4" w:space="0"/>
                  </w:tcBorders>
                  <w:vAlign w:val="center"/>
                </w:tcPr>
                <w:p w14:paraId="6EE7F919">
                  <w:pPr>
                    <w:jc w:val="center"/>
                    <w:rPr>
                      <w:rFonts w:hint="eastAsia" w:ascii="仿宋" w:hAnsi="仿宋" w:eastAsia="仿宋" w:cs="仿宋"/>
                      <w:color w:val="000000"/>
                      <w:sz w:val="22"/>
                      <w:szCs w:val="22"/>
                    </w:rPr>
                  </w:pPr>
                </w:p>
              </w:tc>
              <w:tc>
                <w:tcPr>
                  <w:tcW w:w="990" w:type="dxa"/>
                  <w:tcBorders>
                    <w:top w:val="single" w:color="000000" w:sz="4" w:space="0"/>
                    <w:left w:val="single" w:color="000000" w:sz="4" w:space="0"/>
                    <w:bottom w:val="single" w:color="000000" w:sz="4" w:space="0"/>
                    <w:right w:val="single" w:color="000000" w:sz="4" w:space="0"/>
                  </w:tcBorders>
                  <w:vAlign w:val="center"/>
                </w:tcPr>
                <w:p w14:paraId="544C229A">
                  <w:pPr>
                    <w:jc w:val="center"/>
                    <w:rPr>
                      <w:rFonts w:hint="eastAsia" w:ascii="仿宋" w:hAnsi="仿宋" w:eastAsia="仿宋" w:cs="仿宋"/>
                      <w:color w:val="000000"/>
                      <w:sz w:val="22"/>
                      <w:szCs w:val="22"/>
                    </w:rPr>
                  </w:pPr>
                </w:p>
              </w:tc>
            </w:tr>
            <w:tr w14:paraId="17E2130C">
              <w:tblPrEx>
                <w:tblCellMar>
                  <w:top w:w="15" w:type="dxa"/>
                  <w:left w:w="15" w:type="dxa"/>
                  <w:bottom w:w="15" w:type="dxa"/>
                  <w:right w:w="15" w:type="dxa"/>
                </w:tblCellMar>
              </w:tblPrEx>
              <w:trPr>
                <w:gridAfter w:val="1"/>
                <w:wAfter w:w="15" w:type="dxa"/>
                <w:trHeight w:val="585"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0ED3C0DE">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1</w:t>
                  </w:r>
                </w:p>
              </w:tc>
              <w:tc>
                <w:tcPr>
                  <w:tcW w:w="1581" w:type="dxa"/>
                  <w:gridSpan w:val="3"/>
                  <w:tcBorders>
                    <w:top w:val="single" w:color="000000" w:sz="4" w:space="0"/>
                    <w:left w:val="single" w:color="000000" w:sz="4" w:space="0"/>
                    <w:bottom w:val="single" w:color="000000" w:sz="4" w:space="0"/>
                    <w:right w:val="single" w:color="000000" w:sz="4" w:space="0"/>
                  </w:tcBorders>
                  <w:vAlign w:val="center"/>
                </w:tcPr>
                <w:p w14:paraId="6C9AC310">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安全事故</w:t>
                  </w:r>
                </w:p>
              </w:tc>
              <w:tc>
                <w:tcPr>
                  <w:tcW w:w="3675" w:type="dxa"/>
                  <w:tcBorders>
                    <w:top w:val="single" w:color="000000" w:sz="4" w:space="0"/>
                    <w:left w:val="single" w:color="000000" w:sz="4" w:space="0"/>
                    <w:bottom w:val="single" w:color="000000" w:sz="4" w:space="0"/>
                    <w:right w:val="single" w:color="000000" w:sz="4" w:space="0"/>
                  </w:tcBorders>
                  <w:vAlign w:val="center"/>
                </w:tcPr>
                <w:p w14:paraId="083A226B">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维修保养时无安全事故发生，否则扣2分</w:t>
                  </w:r>
                </w:p>
              </w:tc>
              <w:tc>
                <w:tcPr>
                  <w:tcW w:w="1035" w:type="dxa"/>
                  <w:tcBorders>
                    <w:top w:val="single" w:color="000000" w:sz="4" w:space="0"/>
                    <w:left w:val="single" w:color="000000" w:sz="4" w:space="0"/>
                    <w:bottom w:val="single" w:color="000000" w:sz="4" w:space="0"/>
                    <w:right w:val="single" w:color="000000" w:sz="4" w:space="0"/>
                  </w:tcBorders>
                  <w:vAlign w:val="center"/>
                </w:tcPr>
                <w:p w14:paraId="39472209">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2</w:t>
                  </w:r>
                </w:p>
              </w:tc>
              <w:tc>
                <w:tcPr>
                  <w:tcW w:w="930" w:type="dxa"/>
                  <w:tcBorders>
                    <w:top w:val="single" w:color="000000" w:sz="4" w:space="0"/>
                    <w:left w:val="single" w:color="000000" w:sz="4" w:space="0"/>
                    <w:bottom w:val="single" w:color="000000" w:sz="4" w:space="0"/>
                    <w:right w:val="single" w:color="000000" w:sz="4" w:space="0"/>
                  </w:tcBorders>
                  <w:vAlign w:val="center"/>
                </w:tcPr>
                <w:p w14:paraId="78F191D3">
                  <w:pPr>
                    <w:jc w:val="center"/>
                    <w:rPr>
                      <w:rFonts w:hint="eastAsia" w:ascii="仿宋" w:hAnsi="仿宋" w:eastAsia="仿宋" w:cs="仿宋"/>
                      <w:color w:val="000000"/>
                      <w:sz w:val="22"/>
                      <w:szCs w:val="22"/>
                    </w:rPr>
                  </w:pPr>
                </w:p>
              </w:tc>
              <w:tc>
                <w:tcPr>
                  <w:tcW w:w="990" w:type="dxa"/>
                  <w:tcBorders>
                    <w:top w:val="single" w:color="000000" w:sz="4" w:space="0"/>
                    <w:left w:val="single" w:color="000000" w:sz="4" w:space="0"/>
                    <w:bottom w:val="single" w:color="000000" w:sz="4" w:space="0"/>
                    <w:right w:val="single" w:color="000000" w:sz="4" w:space="0"/>
                  </w:tcBorders>
                  <w:vAlign w:val="center"/>
                </w:tcPr>
                <w:p w14:paraId="667454B2">
                  <w:pPr>
                    <w:jc w:val="center"/>
                    <w:rPr>
                      <w:rFonts w:hint="eastAsia" w:ascii="仿宋" w:hAnsi="仿宋" w:eastAsia="仿宋" w:cs="仿宋"/>
                      <w:color w:val="000000"/>
                      <w:sz w:val="22"/>
                      <w:szCs w:val="22"/>
                    </w:rPr>
                  </w:pPr>
                </w:p>
              </w:tc>
            </w:tr>
            <w:tr w14:paraId="6DCC7AA0">
              <w:tblPrEx>
                <w:tblCellMar>
                  <w:top w:w="15" w:type="dxa"/>
                  <w:left w:w="15" w:type="dxa"/>
                  <w:bottom w:w="15" w:type="dxa"/>
                  <w:right w:w="15" w:type="dxa"/>
                </w:tblCellMar>
              </w:tblPrEx>
              <w:trPr>
                <w:gridAfter w:val="1"/>
                <w:wAfter w:w="15" w:type="dxa"/>
                <w:trHeight w:val="720"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570179CA">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2</w:t>
                  </w:r>
                </w:p>
              </w:tc>
              <w:tc>
                <w:tcPr>
                  <w:tcW w:w="1581" w:type="dxa"/>
                  <w:gridSpan w:val="3"/>
                  <w:tcBorders>
                    <w:top w:val="single" w:color="000000" w:sz="4" w:space="0"/>
                    <w:left w:val="single" w:color="000000" w:sz="4" w:space="0"/>
                    <w:bottom w:val="single" w:color="000000" w:sz="4" w:space="0"/>
                    <w:right w:val="single" w:color="000000" w:sz="4" w:space="0"/>
                  </w:tcBorders>
                  <w:vAlign w:val="center"/>
                </w:tcPr>
                <w:p w14:paraId="6EAA30B1">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安全检查</w:t>
                  </w:r>
                </w:p>
              </w:tc>
              <w:tc>
                <w:tcPr>
                  <w:tcW w:w="3675" w:type="dxa"/>
                  <w:tcBorders>
                    <w:top w:val="single" w:color="000000" w:sz="4" w:space="0"/>
                    <w:left w:val="single" w:color="000000" w:sz="4" w:space="0"/>
                    <w:right w:val="single" w:color="000000" w:sz="4" w:space="0"/>
                  </w:tcBorders>
                  <w:vAlign w:val="center"/>
                </w:tcPr>
                <w:p w14:paraId="121AEF3D">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是否应甲方需要配合进行消防安全检查，否则扣1分</w:t>
                  </w:r>
                </w:p>
              </w:tc>
              <w:tc>
                <w:tcPr>
                  <w:tcW w:w="1035" w:type="dxa"/>
                  <w:tcBorders>
                    <w:top w:val="single" w:color="000000" w:sz="4" w:space="0"/>
                    <w:left w:val="single" w:color="000000" w:sz="4" w:space="0"/>
                    <w:bottom w:val="single" w:color="000000" w:sz="4" w:space="0"/>
                    <w:right w:val="single" w:color="000000" w:sz="4" w:space="0"/>
                  </w:tcBorders>
                  <w:vAlign w:val="center"/>
                </w:tcPr>
                <w:p w14:paraId="2E58B13B">
                  <w:pPr>
                    <w:widowControl/>
                    <w:jc w:val="center"/>
                    <w:textAlignment w:val="center"/>
                    <w:rPr>
                      <w:rFonts w:hint="eastAsia" w:ascii="仿宋" w:hAnsi="仿宋" w:eastAsia="仿宋" w:cs="仿宋"/>
                      <w:color w:val="000000"/>
                      <w:sz w:val="22"/>
                      <w:szCs w:val="22"/>
                    </w:rPr>
                  </w:pPr>
                  <w:r>
                    <w:rPr>
                      <w:rFonts w:ascii="仿宋" w:hAnsi="仿宋" w:eastAsia="仿宋" w:cs="仿宋"/>
                      <w:color w:val="000000"/>
                      <w:kern w:val="0"/>
                      <w:sz w:val="22"/>
                      <w:szCs w:val="22"/>
                    </w:rPr>
                    <w:t>4</w:t>
                  </w:r>
                </w:p>
              </w:tc>
              <w:tc>
                <w:tcPr>
                  <w:tcW w:w="930" w:type="dxa"/>
                  <w:tcBorders>
                    <w:top w:val="single" w:color="000000" w:sz="4" w:space="0"/>
                    <w:left w:val="single" w:color="000000" w:sz="4" w:space="0"/>
                    <w:bottom w:val="single" w:color="000000" w:sz="4" w:space="0"/>
                    <w:right w:val="single" w:color="000000" w:sz="4" w:space="0"/>
                  </w:tcBorders>
                  <w:vAlign w:val="center"/>
                </w:tcPr>
                <w:p w14:paraId="1B93F582">
                  <w:pPr>
                    <w:jc w:val="center"/>
                    <w:rPr>
                      <w:rFonts w:hint="eastAsia" w:ascii="仿宋" w:hAnsi="仿宋" w:eastAsia="仿宋" w:cs="仿宋"/>
                      <w:color w:val="000000"/>
                      <w:sz w:val="22"/>
                      <w:szCs w:val="22"/>
                    </w:rPr>
                  </w:pPr>
                </w:p>
              </w:tc>
              <w:tc>
                <w:tcPr>
                  <w:tcW w:w="990" w:type="dxa"/>
                  <w:tcBorders>
                    <w:top w:val="single" w:color="000000" w:sz="4" w:space="0"/>
                    <w:left w:val="single" w:color="000000" w:sz="4" w:space="0"/>
                    <w:bottom w:val="single" w:color="000000" w:sz="4" w:space="0"/>
                    <w:right w:val="single" w:color="000000" w:sz="4" w:space="0"/>
                  </w:tcBorders>
                  <w:vAlign w:val="center"/>
                </w:tcPr>
                <w:p w14:paraId="163E443C">
                  <w:pPr>
                    <w:jc w:val="center"/>
                    <w:rPr>
                      <w:rFonts w:hint="eastAsia" w:ascii="仿宋" w:hAnsi="仿宋" w:eastAsia="仿宋" w:cs="仿宋"/>
                      <w:color w:val="000000"/>
                      <w:sz w:val="22"/>
                      <w:szCs w:val="22"/>
                    </w:rPr>
                  </w:pPr>
                </w:p>
              </w:tc>
            </w:tr>
            <w:tr w14:paraId="20CEDC24">
              <w:tblPrEx>
                <w:tblCellMar>
                  <w:top w:w="15" w:type="dxa"/>
                  <w:left w:w="15" w:type="dxa"/>
                  <w:bottom w:w="15" w:type="dxa"/>
                  <w:right w:w="15" w:type="dxa"/>
                </w:tblCellMar>
              </w:tblPrEx>
              <w:trPr>
                <w:gridAfter w:val="1"/>
                <w:wAfter w:w="15" w:type="dxa"/>
                <w:trHeight w:val="720" w:hRule="atLeast"/>
              </w:trPr>
              <w:tc>
                <w:tcPr>
                  <w:tcW w:w="720" w:type="dxa"/>
                  <w:tcBorders>
                    <w:top w:val="single" w:color="000000" w:sz="4" w:space="0"/>
                    <w:left w:val="single" w:color="000000" w:sz="4" w:space="0"/>
                    <w:right w:val="single" w:color="000000" w:sz="4" w:space="0"/>
                  </w:tcBorders>
                  <w:vAlign w:val="center"/>
                </w:tcPr>
                <w:p w14:paraId="58893B3E">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3</w:t>
                  </w:r>
                </w:p>
              </w:tc>
              <w:tc>
                <w:tcPr>
                  <w:tcW w:w="1581" w:type="dxa"/>
                  <w:gridSpan w:val="3"/>
                  <w:tcBorders>
                    <w:top w:val="single" w:color="000000" w:sz="4" w:space="0"/>
                    <w:left w:val="single" w:color="000000" w:sz="4" w:space="0"/>
                    <w:right w:val="single" w:color="000000" w:sz="4" w:space="0"/>
                  </w:tcBorders>
                  <w:vAlign w:val="center"/>
                </w:tcPr>
                <w:p w14:paraId="23B2A1C0">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消防演习</w:t>
                  </w:r>
                </w:p>
              </w:tc>
              <w:tc>
                <w:tcPr>
                  <w:tcW w:w="3675" w:type="dxa"/>
                  <w:tcBorders>
                    <w:top w:val="single" w:color="000000" w:sz="4" w:space="0"/>
                    <w:left w:val="single" w:color="000000" w:sz="4" w:space="0"/>
                    <w:right w:val="single" w:color="000000" w:sz="4" w:space="0"/>
                  </w:tcBorders>
                  <w:vAlign w:val="center"/>
                </w:tcPr>
                <w:p w14:paraId="16F40FA1">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rPr>
                    <w:t>是否配合甲方进行消防演习，否则扣1分</w:t>
                  </w:r>
                </w:p>
              </w:tc>
              <w:tc>
                <w:tcPr>
                  <w:tcW w:w="1035" w:type="dxa"/>
                  <w:tcBorders>
                    <w:top w:val="single" w:color="000000" w:sz="4" w:space="0"/>
                    <w:left w:val="single" w:color="000000" w:sz="4" w:space="0"/>
                    <w:right w:val="single" w:color="000000" w:sz="4" w:space="0"/>
                  </w:tcBorders>
                  <w:vAlign w:val="center"/>
                </w:tcPr>
                <w:p w14:paraId="2C0854E7">
                  <w:pPr>
                    <w:widowControl/>
                    <w:jc w:val="center"/>
                    <w:textAlignment w:val="center"/>
                    <w:rPr>
                      <w:rFonts w:hint="eastAsia" w:ascii="仿宋" w:hAnsi="仿宋" w:eastAsia="仿宋" w:cs="仿宋"/>
                      <w:color w:val="000000"/>
                      <w:sz w:val="22"/>
                      <w:szCs w:val="22"/>
                    </w:rPr>
                  </w:pPr>
                  <w:r>
                    <w:rPr>
                      <w:rFonts w:ascii="仿宋" w:hAnsi="仿宋" w:eastAsia="仿宋" w:cs="仿宋"/>
                      <w:color w:val="000000"/>
                      <w:kern w:val="0"/>
                      <w:sz w:val="22"/>
                      <w:szCs w:val="22"/>
                    </w:rPr>
                    <w:t>4</w:t>
                  </w:r>
                </w:p>
              </w:tc>
              <w:tc>
                <w:tcPr>
                  <w:tcW w:w="930" w:type="dxa"/>
                  <w:tcBorders>
                    <w:top w:val="single" w:color="000000" w:sz="4" w:space="0"/>
                    <w:left w:val="single" w:color="000000" w:sz="4" w:space="0"/>
                    <w:right w:val="single" w:color="000000" w:sz="4" w:space="0"/>
                  </w:tcBorders>
                  <w:vAlign w:val="center"/>
                </w:tcPr>
                <w:p w14:paraId="56ADEB59">
                  <w:pPr>
                    <w:jc w:val="center"/>
                    <w:rPr>
                      <w:rFonts w:hint="eastAsia" w:ascii="仿宋" w:hAnsi="仿宋" w:eastAsia="仿宋" w:cs="仿宋"/>
                      <w:color w:val="000000"/>
                      <w:sz w:val="22"/>
                      <w:szCs w:val="22"/>
                    </w:rPr>
                  </w:pPr>
                </w:p>
              </w:tc>
              <w:tc>
                <w:tcPr>
                  <w:tcW w:w="990" w:type="dxa"/>
                  <w:tcBorders>
                    <w:top w:val="single" w:color="000000" w:sz="4" w:space="0"/>
                    <w:left w:val="single" w:color="000000" w:sz="4" w:space="0"/>
                    <w:right w:val="single" w:color="000000" w:sz="4" w:space="0"/>
                  </w:tcBorders>
                  <w:vAlign w:val="center"/>
                </w:tcPr>
                <w:p w14:paraId="692A8F78">
                  <w:pPr>
                    <w:jc w:val="center"/>
                    <w:rPr>
                      <w:rFonts w:hint="eastAsia" w:ascii="仿宋" w:hAnsi="仿宋" w:eastAsia="仿宋" w:cs="仿宋"/>
                      <w:color w:val="000000"/>
                      <w:sz w:val="22"/>
                      <w:szCs w:val="22"/>
                    </w:rPr>
                  </w:pPr>
                </w:p>
              </w:tc>
            </w:tr>
            <w:tr w14:paraId="4251A845">
              <w:tblPrEx>
                <w:tblCellMar>
                  <w:top w:w="15" w:type="dxa"/>
                  <w:left w:w="15" w:type="dxa"/>
                  <w:bottom w:w="15" w:type="dxa"/>
                  <w:right w:w="15" w:type="dxa"/>
                </w:tblCellMar>
              </w:tblPrEx>
              <w:trPr>
                <w:gridAfter w:val="1"/>
                <w:wAfter w:w="15" w:type="dxa"/>
                <w:trHeight w:val="630" w:hRule="atLeast"/>
              </w:trPr>
              <w:tc>
                <w:tcPr>
                  <w:tcW w:w="8931" w:type="dxa"/>
                  <w:gridSpan w:val="8"/>
                  <w:tcBorders>
                    <w:top w:val="single" w:color="000000" w:sz="4" w:space="0"/>
                    <w:left w:val="single" w:color="000000" w:sz="4" w:space="0"/>
                    <w:bottom w:val="single" w:color="000000" w:sz="4" w:space="0"/>
                    <w:right w:val="single" w:color="000000" w:sz="4" w:space="0"/>
                  </w:tcBorders>
                </w:tcPr>
                <w:p w14:paraId="3AE019FC">
                  <w:pPr>
                    <w:widowControl/>
                    <w:jc w:val="left"/>
                    <w:textAlignment w:val="top"/>
                    <w:rPr>
                      <w:rFonts w:hint="eastAsia" w:ascii="仿宋" w:hAnsi="仿宋" w:eastAsia="仿宋" w:cs="仿宋"/>
                      <w:color w:val="000000"/>
                      <w:sz w:val="22"/>
                      <w:szCs w:val="22"/>
                    </w:rPr>
                  </w:pPr>
                  <w:r>
                    <w:rPr>
                      <w:rFonts w:hint="eastAsia" w:ascii="仿宋" w:hAnsi="仿宋" w:eastAsia="仿宋" w:cs="仿宋"/>
                      <w:color w:val="000000"/>
                      <w:kern w:val="0"/>
                      <w:sz w:val="22"/>
                      <w:szCs w:val="22"/>
                    </w:rPr>
                    <w:t>六、总分：</w:t>
                  </w:r>
                </w:p>
              </w:tc>
            </w:tr>
          </w:tbl>
          <w:p w14:paraId="51B14318"/>
          <w:p w14:paraId="1867DC5E">
            <w:r>
              <w:rPr>
                <w:rFonts w:hint="eastAsia"/>
              </w:rPr>
              <w:t>（五）付款方式</w:t>
            </w:r>
          </w:p>
          <w:p w14:paraId="637DC429">
            <w:r>
              <w:rPr>
                <w:rFonts w:hint="eastAsia"/>
              </w:rPr>
              <w:t>□标准</w:t>
            </w:r>
          </w:p>
          <w:p w14:paraId="6ADB33B5">
            <w:pPr>
              <w:numPr>
                <w:ilvl w:val="0"/>
                <w:numId w:val="2"/>
              </w:numPr>
            </w:pPr>
            <w:r>
              <w:rPr>
                <w:rFonts w:hint="eastAsia"/>
              </w:rPr>
              <w:t>合同签订后</w:t>
            </w:r>
            <w:r>
              <w:rPr>
                <w:rFonts w:hint="eastAsia"/>
                <w:u w:val="single"/>
              </w:rPr>
              <w:t xml:space="preserve">     </w:t>
            </w:r>
            <w:r>
              <w:rPr>
                <w:rFonts w:hint="eastAsia"/>
              </w:rPr>
              <w:t>日内，甲方向乙方支付合同总价</w:t>
            </w:r>
            <w:r>
              <w:rPr>
                <w:rFonts w:hint="eastAsia"/>
                <w:u w:val="single"/>
              </w:rPr>
              <w:t xml:space="preserve">   </w:t>
            </w:r>
            <w:r>
              <w:rPr>
                <w:rFonts w:hint="eastAsia"/>
              </w:rPr>
              <w:t xml:space="preserve"> %的款项。</w:t>
            </w:r>
          </w:p>
          <w:p w14:paraId="765B8649">
            <w:pPr>
              <w:numPr>
                <w:ilvl w:val="0"/>
                <w:numId w:val="2"/>
              </w:numPr>
            </w:pPr>
            <w:r>
              <w:rPr>
                <w:rFonts w:hint="eastAsia"/>
              </w:rPr>
              <w:t>项目建设完毕且已试运行，甲方向乙方支付合同总价</w:t>
            </w:r>
            <w:r>
              <w:rPr>
                <w:rFonts w:hint="eastAsia"/>
                <w:u w:val="single"/>
              </w:rPr>
              <w:t xml:space="preserve">    </w:t>
            </w:r>
            <w:r>
              <w:rPr>
                <w:rFonts w:hint="eastAsia"/>
              </w:rPr>
              <w:t>%的款项。</w:t>
            </w:r>
          </w:p>
          <w:p w14:paraId="303B8F23">
            <w:pPr>
              <w:numPr>
                <w:ilvl w:val="0"/>
                <w:numId w:val="2"/>
              </w:numPr>
            </w:pPr>
            <w:r>
              <w:rPr>
                <w:rFonts w:hint="eastAsia"/>
              </w:rPr>
              <w:t>项目验收完毕后，甲方向乙方支付合同总价</w:t>
            </w:r>
            <w:r>
              <w:rPr>
                <w:rFonts w:hint="eastAsia"/>
                <w:u w:val="single"/>
              </w:rPr>
              <w:t xml:space="preserve">    </w:t>
            </w:r>
            <w:r>
              <w:rPr>
                <w:rFonts w:hint="eastAsia"/>
              </w:rPr>
              <w:t>%的款项。</w:t>
            </w:r>
          </w:p>
          <w:p w14:paraId="77EF0BDA">
            <w:r>
              <w:rPr>
                <w:rFonts w:hint="eastAsia"/>
              </w:rPr>
              <w:t>√采购人自拟：</w:t>
            </w:r>
          </w:p>
          <w:p w14:paraId="28A697BE">
            <w:pPr>
              <w:ind w:firstLine="420" w:firstLineChars="200"/>
            </w:pPr>
            <w:r>
              <w:rPr>
                <w:rFonts w:hint="eastAsia"/>
              </w:rPr>
              <w:t>每</w:t>
            </w:r>
            <w:r>
              <w:t>3</w:t>
            </w:r>
            <w:r>
              <w:rPr>
                <w:rFonts w:hint="eastAsia"/>
              </w:rPr>
              <w:t>个月支付一次（凭季度考核结果付款）。</w:t>
            </w:r>
          </w:p>
          <w:p w14:paraId="1A181D15">
            <w:r>
              <w:rPr>
                <w:rFonts w:hint="eastAsia"/>
              </w:rPr>
              <w:t>（六）关于验收</w:t>
            </w:r>
          </w:p>
          <w:p w14:paraId="2A2065ED">
            <w:pPr>
              <w:pStyle w:val="2"/>
            </w:pPr>
            <w:r>
              <w:rPr>
                <w:rFonts w:hint="eastAsia"/>
              </w:rPr>
              <w:t>□标准：</w:t>
            </w:r>
          </w:p>
          <w:p w14:paraId="37F310E3">
            <w:pPr>
              <w:pStyle w:val="2"/>
              <w:rPr>
                <w:b/>
              </w:rPr>
            </w:pPr>
            <w:r>
              <w:rPr>
                <w:rFonts w:hint="eastAsia"/>
                <w:bCs/>
              </w:rPr>
              <w:t>1）服务经过双方检验认可后，签署验收报告。</w:t>
            </w:r>
          </w:p>
          <w:p w14:paraId="02DB9B80">
            <w:pPr>
              <w:pStyle w:val="2"/>
              <w:rPr>
                <w:bCs/>
              </w:rPr>
            </w:pPr>
            <w:r>
              <w:rPr>
                <w:rFonts w:hint="eastAsia"/>
                <w:bCs/>
              </w:rPr>
              <w:t>2）当满足以下条件时，采购人才向中标人签发验收报告：</w:t>
            </w:r>
          </w:p>
          <w:p w14:paraId="3DE93878">
            <w:pPr>
              <w:pStyle w:val="2"/>
              <w:rPr>
                <w:bCs/>
              </w:rPr>
            </w:pPr>
            <w:r>
              <w:rPr>
                <w:rFonts w:hint="eastAsia"/>
                <w:bCs/>
              </w:rPr>
              <w:t>a、中标人已按照合同规定提供了全部技术资料。</w:t>
            </w:r>
          </w:p>
          <w:p w14:paraId="37282B90">
            <w:pPr>
              <w:pStyle w:val="2"/>
              <w:rPr>
                <w:bCs/>
              </w:rPr>
            </w:pPr>
            <w:r>
              <w:rPr>
                <w:rFonts w:hint="eastAsia"/>
                <w:bCs/>
              </w:rPr>
              <w:t>b、服务项目符合招标文件的服务要求</w:t>
            </w:r>
          </w:p>
          <w:p w14:paraId="1B1C073C">
            <w:pPr>
              <w:pStyle w:val="2"/>
            </w:pPr>
            <w:r>
              <w:rPr>
                <w:rFonts w:hint="eastAsia"/>
              </w:rPr>
              <w:t>√自定：</w:t>
            </w:r>
          </w:p>
          <w:p w14:paraId="1D4E4D0F">
            <w:pPr>
              <w:ind w:firstLine="420" w:firstLineChars="200"/>
              <w:rPr>
                <w:rFonts w:hint="eastAsia" w:ascii="宋体" w:hAnsi="宋体" w:cs="宋体"/>
                <w:kern w:val="0"/>
                <w:szCs w:val="21"/>
              </w:rPr>
            </w:pPr>
            <w:r>
              <w:rPr>
                <w:rFonts w:hint="eastAsia"/>
              </w:rPr>
              <w:t>年度考核标准为：要求各季度考核均9</w:t>
            </w:r>
            <w:r>
              <w:t>0</w:t>
            </w:r>
            <w:r>
              <w:rPr>
                <w:rFonts w:hint="eastAsia"/>
              </w:rPr>
              <w:t>分以上，同时《深圳市宝安纯中医治疗医院采购项目（服务类）验收报告》（详见附件）全部满意，无其他违约情况。</w:t>
            </w:r>
          </w:p>
        </w:tc>
      </w:tr>
      <w:tr w14:paraId="6CAC0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dxa"/>
            <w:vMerge w:val="continue"/>
            <w:vAlign w:val="center"/>
          </w:tcPr>
          <w:p w14:paraId="6E983557">
            <w:pPr>
              <w:jc w:val="center"/>
              <w:rPr>
                <w:rFonts w:hint="eastAsia" w:ascii="宋体" w:hAnsi="宋体"/>
                <w:b/>
                <w:bCs/>
              </w:rPr>
            </w:pPr>
          </w:p>
        </w:tc>
        <w:tc>
          <w:tcPr>
            <w:tcW w:w="9318" w:type="dxa"/>
            <w:gridSpan w:val="4"/>
          </w:tcPr>
          <w:p w14:paraId="60434663">
            <w:pPr>
              <w:rPr>
                <w:b/>
                <w:bCs/>
                <w:color w:val="0070C0"/>
              </w:rPr>
            </w:pPr>
            <w:r>
              <w:rPr>
                <w:rFonts w:hint="eastAsia"/>
                <w:b/>
                <w:bCs/>
                <w:color w:val="0070C0"/>
              </w:rPr>
              <w:t>指引：1、以上为采购需求中的“商务条款”，在招标文件中，将作为实质性响应条款要求投标人须全部响应，否则投标将被否决。</w:t>
            </w:r>
          </w:p>
          <w:p w14:paraId="0FF02081">
            <w:pPr>
              <w:rPr>
                <w:b/>
                <w:bCs/>
                <w:color w:val="0070C0"/>
              </w:rPr>
            </w:pPr>
            <w:r>
              <w:rPr>
                <w:rFonts w:hint="eastAsia"/>
                <w:b/>
                <w:bCs/>
                <w:color w:val="0070C0"/>
              </w:rPr>
              <w:t>2、采购人如有特别要求，可在“自定”中填写。否则选用“标准”模板。</w:t>
            </w:r>
          </w:p>
          <w:p w14:paraId="0A1BB4DB">
            <w:pPr>
              <w:rPr>
                <w:b/>
                <w:bCs/>
                <w:color w:val="0070C0"/>
              </w:rPr>
            </w:pPr>
            <w:r>
              <w:rPr>
                <w:rFonts w:hint="eastAsia"/>
                <w:b/>
                <w:bCs/>
                <w:color w:val="0070C0"/>
              </w:rPr>
              <w:t>3、不得设置在评审结束后，要求对供应商进行考察等方式改变评审结果。不得设置明确不合理的条款。</w:t>
            </w:r>
          </w:p>
          <w:p w14:paraId="63F5EDAE">
            <w:r>
              <w:rPr>
                <w:rFonts w:hint="eastAsia"/>
                <w:b/>
                <w:bCs/>
                <w:color w:val="0070C0"/>
              </w:rPr>
              <w:t>4、采购人可根据招标项目的具体特点和实际需要，在“专用合同条款”中对“通用合同条款”进行补充、细化和修改，但不得违反法律、行政法规的强制性规定，以及平等、自愿、公平和诚实信用原则，否则相关内容无效。</w:t>
            </w:r>
          </w:p>
        </w:tc>
      </w:tr>
      <w:tr w14:paraId="10566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dxa"/>
            <w:vAlign w:val="center"/>
          </w:tcPr>
          <w:p w14:paraId="1EB8CF2A">
            <w:pPr>
              <w:jc w:val="center"/>
              <w:rPr>
                <w:rFonts w:hint="eastAsia" w:ascii="宋体" w:hAnsi="宋体"/>
                <w:b/>
                <w:bCs/>
              </w:rPr>
            </w:pPr>
            <w:r>
              <w:rPr>
                <w:rFonts w:hint="eastAsia" w:ascii="宋体" w:hAnsi="宋体"/>
              </w:rPr>
              <w:t>演示要求</w:t>
            </w:r>
          </w:p>
        </w:tc>
        <w:tc>
          <w:tcPr>
            <w:tcW w:w="9318" w:type="dxa"/>
            <w:gridSpan w:val="4"/>
          </w:tcPr>
          <w:p w14:paraId="32F03D6C">
            <w:pPr>
              <w:pStyle w:val="5"/>
              <w:spacing w:before="78" w:beforeLines="25" w:after="78" w:afterLines="25"/>
              <w:ind w:firstLine="0"/>
              <w:rPr>
                <w:rFonts w:hint="eastAsia" w:ascii="宋体" w:hAnsi="宋体"/>
                <w:szCs w:val="21"/>
                <w:highlight w:val="yellow"/>
              </w:rPr>
            </w:pPr>
            <w:r>
              <w:rPr>
                <w:rFonts w:hint="eastAsia" w:ascii="宋体" w:hAnsi="宋体"/>
                <w:szCs w:val="21"/>
                <w:highlight w:val="yellow"/>
              </w:rPr>
              <w:t>√无</w:t>
            </w:r>
          </w:p>
          <w:p w14:paraId="457136CB">
            <w:pPr>
              <w:pStyle w:val="5"/>
              <w:spacing w:before="78" w:beforeLines="25" w:after="78" w:afterLines="25"/>
              <w:ind w:firstLine="0"/>
              <w:rPr>
                <w:rFonts w:hint="eastAsia" w:ascii="宋体" w:hAnsi="宋体"/>
                <w:szCs w:val="21"/>
                <w:highlight w:val="yellow"/>
              </w:rPr>
            </w:pPr>
            <w:r>
              <w:rPr>
                <w:rFonts w:hint="eastAsia" w:ascii="宋体" w:hAnsi="宋体"/>
                <w:szCs w:val="21"/>
                <w:highlight w:val="yellow"/>
              </w:rPr>
              <w:t>□有，具体如下</w:t>
            </w:r>
          </w:p>
          <w:p w14:paraId="234FEC6E">
            <w:pPr>
              <w:pStyle w:val="5"/>
              <w:spacing w:before="78" w:beforeLines="25" w:after="78" w:afterLines="25"/>
              <w:rPr>
                <w:rFonts w:hint="eastAsia" w:ascii="宋体" w:hAnsi="宋体"/>
                <w:szCs w:val="21"/>
              </w:rPr>
            </w:pPr>
            <w:r>
              <w:rPr>
                <w:rFonts w:hint="eastAsia" w:ascii="宋体" w:hAnsi="宋体"/>
                <w:szCs w:val="21"/>
              </w:rPr>
              <w:t>（一）总体要求：</w:t>
            </w:r>
          </w:p>
          <w:p w14:paraId="4C2DF3E7">
            <w:pPr>
              <w:pStyle w:val="5"/>
              <w:spacing w:before="78" w:beforeLines="25" w:after="78" w:afterLines="25"/>
              <w:rPr>
                <w:rFonts w:hint="eastAsia" w:ascii="宋体" w:hAnsi="宋体"/>
                <w:szCs w:val="21"/>
              </w:rPr>
            </w:pPr>
            <w:r>
              <w:rPr>
                <w:rFonts w:hint="eastAsia" w:ascii="宋体" w:hAnsi="宋体"/>
                <w:szCs w:val="21"/>
              </w:rPr>
              <w:t>各投标人应按照招标公告规定的时间和地点参加现场演示。</w:t>
            </w:r>
          </w:p>
          <w:p w14:paraId="19F2CAC0">
            <w:pPr>
              <w:pStyle w:val="5"/>
              <w:spacing w:before="78" w:beforeLines="25" w:after="78" w:afterLines="25"/>
              <w:rPr>
                <w:rFonts w:hint="eastAsia" w:ascii="宋体" w:hAnsi="宋体"/>
                <w:szCs w:val="21"/>
              </w:rPr>
            </w:pPr>
            <w:r>
              <w:rPr>
                <w:rFonts w:hint="eastAsia" w:ascii="宋体" w:hAnsi="宋体"/>
                <w:szCs w:val="21"/>
              </w:rPr>
              <w:t>演示地点提供电源、带VGA接口的液晶显示器及宽带上网环境（无WIFI环境），由投标人代表自带手提电脑、无线路由器、便携式服务器、U盘及其它能完成演示操作的设备（具体以投标人实际需要为准，但严禁携带手机等通讯工具）等进行演示。由于演示场地有限，建议勿携带过大设备进行演示。</w:t>
            </w:r>
          </w:p>
          <w:p w14:paraId="1258D576">
            <w:pPr>
              <w:pStyle w:val="5"/>
              <w:spacing w:before="78" w:beforeLines="25" w:after="78" w:afterLines="25"/>
              <w:rPr>
                <w:rFonts w:hint="eastAsia" w:ascii="宋体" w:hAnsi="宋体"/>
                <w:szCs w:val="21"/>
              </w:rPr>
            </w:pPr>
            <w:r>
              <w:rPr>
                <w:rFonts w:hint="eastAsia" w:ascii="宋体" w:hAnsi="宋体"/>
                <w:szCs w:val="21"/>
              </w:rPr>
              <w:t>每个投标人的现场演示时间不超过10分钟（演示期间评委将进行提问，并有权酌情延长时间），现场演示人员不得超过2人。</w:t>
            </w:r>
          </w:p>
          <w:p w14:paraId="7501BBB3">
            <w:pPr>
              <w:pStyle w:val="5"/>
              <w:spacing w:before="78" w:beforeLines="25" w:after="78" w:afterLines="25"/>
              <w:rPr>
                <w:rFonts w:hint="eastAsia" w:ascii="宋体" w:hAnsi="宋体"/>
                <w:szCs w:val="21"/>
              </w:rPr>
            </w:pPr>
            <w:r>
              <w:rPr>
                <w:rFonts w:hint="eastAsia" w:ascii="宋体" w:hAnsi="宋体"/>
                <w:szCs w:val="21"/>
              </w:rPr>
              <w:t>（二）具体程序：</w:t>
            </w:r>
          </w:p>
          <w:p w14:paraId="5E8AA5D5">
            <w:pPr>
              <w:pStyle w:val="5"/>
              <w:spacing w:before="78" w:beforeLines="25" w:after="78" w:afterLines="25"/>
              <w:rPr>
                <w:rFonts w:hint="eastAsia" w:ascii="宋体" w:hAnsi="宋体"/>
                <w:szCs w:val="21"/>
              </w:rPr>
            </w:pPr>
            <w:r>
              <w:rPr>
                <w:rFonts w:hint="eastAsia" w:ascii="宋体" w:hAnsi="宋体"/>
                <w:szCs w:val="21"/>
              </w:rPr>
              <w:t>1.现场演示人员须在招标公告规定的现场演示签到截止时间前，携带</w:t>
            </w:r>
            <w:r>
              <w:rPr>
                <w:rFonts w:hint="eastAsia"/>
                <w:bCs/>
                <w:szCs w:val="21"/>
              </w:rPr>
              <w:t>法定代表人证明书（盖公章）、</w:t>
            </w:r>
            <w:r>
              <w:rPr>
                <w:rFonts w:hint="eastAsia" w:ascii="宋体" w:hAnsi="宋体"/>
                <w:szCs w:val="21"/>
              </w:rPr>
              <w:t>授权委托书（盖公章）、现场演示人员的身份证原件和复印件到达招标公告指定地点，按工作人员指引进行签到。</w:t>
            </w:r>
          </w:p>
          <w:p w14:paraId="0808B420">
            <w:pPr>
              <w:pStyle w:val="5"/>
              <w:spacing w:before="78" w:beforeLines="25" w:after="78" w:afterLines="25"/>
              <w:rPr>
                <w:rFonts w:hint="eastAsia" w:ascii="宋体" w:hAnsi="宋体"/>
                <w:szCs w:val="21"/>
              </w:rPr>
            </w:pPr>
            <w:r>
              <w:rPr>
                <w:rFonts w:hint="eastAsia" w:ascii="宋体" w:hAnsi="宋体"/>
                <w:szCs w:val="21"/>
              </w:rPr>
              <w:t>特别注意事项：（1）资料提供不齐全的，不予签到；（2）招标公告规定的截止时间后，不再受理签到；（3）未签到的人员，不能参与现场演示。</w:t>
            </w:r>
          </w:p>
          <w:p w14:paraId="50F2D7A3">
            <w:pPr>
              <w:pStyle w:val="5"/>
              <w:spacing w:before="78" w:beforeLines="25" w:after="78" w:afterLines="25"/>
              <w:rPr>
                <w:rFonts w:hint="eastAsia" w:ascii="宋体" w:hAnsi="宋体"/>
                <w:szCs w:val="21"/>
              </w:rPr>
            </w:pPr>
            <w:r>
              <w:rPr>
                <w:rFonts w:hint="eastAsia" w:ascii="宋体" w:hAnsi="宋体"/>
                <w:szCs w:val="21"/>
              </w:rPr>
              <w:t>2.招标公告规定的现场演示签到截止时间后正式进行现场演示。现场演示正式开始前将进行身份核对；核对内容为现场演示人员提供的“授权委托书（盖公章）、现场演示人员的身份证原件和复印件”。资料不齐全的人员，不得参与现场演示。</w:t>
            </w:r>
          </w:p>
          <w:p w14:paraId="0F4761E8">
            <w:pPr>
              <w:pStyle w:val="5"/>
              <w:spacing w:before="78" w:beforeLines="25" w:after="78" w:afterLines="25"/>
              <w:rPr>
                <w:rFonts w:hint="eastAsia" w:ascii="宋体" w:hAnsi="宋体"/>
                <w:szCs w:val="21"/>
              </w:rPr>
            </w:pPr>
            <w:r>
              <w:rPr>
                <w:rFonts w:hint="eastAsia" w:ascii="宋体" w:hAnsi="宋体"/>
                <w:szCs w:val="21"/>
              </w:rPr>
              <w:t>（三）其它要求：</w:t>
            </w:r>
          </w:p>
          <w:p w14:paraId="4083C504">
            <w:pPr>
              <w:pStyle w:val="5"/>
              <w:spacing w:before="78" w:beforeLines="25" w:after="78" w:afterLines="25"/>
              <w:rPr>
                <w:rFonts w:hint="eastAsia" w:ascii="宋体" w:hAnsi="宋体"/>
                <w:szCs w:val="21"/>
              </w:rPr>
            </w:pPr>
            <w:r>
              <w:rPr>
                <w:rFonts w:hint="eastAsia" w:ascii="宋体" w:hAnsi="宋体"/>
                <w:szCs w:val="21"/>
              </w:rPr>
              <w:t>1.参加本次现场演示的各投标人，视为认可本次现场演示的程序和环境能够满足现场演示基本条件，并对本现场演示方案要求内的各项规定不做事后异议，且能够严格遵守相关规定。</w:t>
            </w:r>
          </w:p>
          <w:p w14:paraId="1A2A0C16">
            <w:pPr>
              <w:pStyle w:val="5"/>
              <w:spacing w:before="78" w:beforeLines="25" w:after="78" w:afterLines="25"/>
              <w:rPr>
                <w:rFonts w:hint="eastAsia" w:ascii="宋体" w:hAnsi="宋体"/>
                <w:szCs w:val="21"/>
              </w:rPr>
            </w:pPr>
            <w:r>
              <w:rPr>
                <w:rFonts w:hint="eastAsia" w:ascii="宋体" w:hAnsi="宋体"/>
                <w:szCs w:val="21"/>
              </w:rPr>
              <w:t>2.现场演示在正式评标环节前进行。现场演示原则上按签到顺序依次进行（经评委同意，可以酌情进行调整）。一个投标人一次性现场演示完毕。一个投标人在进行现场演示时，其他投标人不得进入现场。现场演示期间，评委可视情况现场提问。</w:t>
            </w:r>
          </w:p>
          <w:p w14:paraId="5A1E7577">
            <w:pPr>
              <w:pStyle w:val="5"/>
              <w:spacing w:before="78" w:beforeLines="25" w:after="78" w:afterLines="25"/>
              <w:rPr>
                <w:rFonts w:hint="eastAsia" w:ascii="宋体" w:hAnsi="宋体"/>
                <w:szCs w:val="21"/>
              </w:rPr>
            </w:pPr>
            <w:r>
              <w:rPr>
                <w:rFonts w:hint="eastAsia" w:ascii="宋体" w:hAnsi="宋体"/>
                <w:szCs w:val="21"/>
              </w:rPr>
              <w:t>3.投标人对本次现场演示条件的不确定性疑虑应在现场演示开始前做书面陈述，若疑虑不能完全消除，并认为现场演示结果仍会产生误判，则可退出现场演示。</w:t>
            </w:r>
          </w:p>
          <w:p w14:paraId="5D8D4F63">
            <w:pPr>
              <w:pStyle w:val="5"/>
              <w:spacing w:before="78" w:beforeLines="25" w:after="78" w:afterLines="25"/>
              <w:rPr>
                <w:rFonts w:hint="eastAsia" w:ascii="宋体" w:hAnsi="宋体"/>
                <w:szCs w:val="21"/>
              </w:rPr>
            </w:pPr>
            <w:r>
              <w:rPr>
                <w:rFonts w:hint="eastAsia" w:ascii="宋体" w:hAnsi="宋体"/>
                <w:szCs w:val="21"/>
              </w:rPr>
              <w:t>4.参加本次现场演示的各投标人，视为同意承担其演示结果不确定性的风险，即同意专家以现场演示情况的判定结论。</w:t>
            </w:r>
          </w:p>
          <w:p w14:paraId="112B7E28">
            <w:pPr>
              <w:pStyle w:val="5"/>
              <w:spacing w:before="78" w:beforeLines="25" w:after="78" w:afterLines="25"/>
              <w:rPr>
                <w:rFonts w:hint="eastAsia" w:ascii="宋体" w:hAnsi="宋体"/>
                <w:szCs w:val="21"/>
              </w:rPr>
            </w:pPr>
            <w:r>
              <w:rPr>
                <w:rFonts w:hint="eastAsia" w:ascii="宋体" w:hAnsi="宋体"/>
                <w:szCs w:val="21"/>
              </w:rPr>
              <w:t>5.各项费用由投标人自理、风险自负。</w:t>
            </w:r>
          </w:p>
          <w:p w14:paraId="4C937B4E">
            <w:pPr>
              <w:pStyle w:val="5"/>
              <w:spacing w:before="78" w:beforeLines="25" w:after="78" w:afterLines="25"/>
              <w:ind w:firstLine="210" w:firstLineChars="100"/>
              <w:rPr>
                <w:rFonts w:hint="eastAsia" w:ascii="宋体" w:hAnsi="宋体"/>
                <w:szCs w:val="21"/>
              </w:rPr>
            </w:pPr>
            <w:r>
              <w:rPr>
                <w:rFonts w:hint="eastAsia" w:ascii="宋体" w:hAnsi="宋体"/>
                <w:szCs w:val="21"/>
              </w:rPr>
              <w:t>（四）演示内容（如需演示，请采购人补充）：</w:t>
            </w:r>
          </w:p>
          <w:p w14:paraId="50EE30B5">
            <w:pPr>
              <w:pStyle w:val="5"/>
              <w:spacing w:before="78" w:beforeLines="25" w:after="78" w:afterLines="25"/>
              <w:ind w:firstLine="0"/>
              <w:rPr>
                <w:rFonts w:hint="eastAsia" w:ascii="宋体" w:hAnsi="宋体"/>
                <w:szCs w:val="21"/>
              </w:rPr>
            </w:pPr>
            <w:r>
              <w:rPr>
                <w:rFonts w:hint="eastAsia" w:ascii="宋体" w:hAnsi="宋体"/>
                <w:szCs w:val="21"/>
              </w:rPr>
              <w:t>1.</w:t>
            </w:r>
            <w:r>
              <w:rPr>
                <w:rFonts w:hint="eastAsia"/>
              </w:rPr>
              <w:t xml:space="preserve"> ________</w:t>
            </w:r>
          </w:p>
          <w:p w14:paraId="5CCF73A2">
            <w:pPr>
              <w:pStyle w:val="5"/>
              <w:spacing w:before="78" w:beforeLines="25" w:after="78" w:afterLines="25"/>
              <w:ind w:firstLine="0"/>
              <w:rPr>
                <w:rFonts w:hint="eastAsia" w:ascii="宋体" w:hAnsi="宋体"/>
                <w:szCs w:val="21"/>
              </w:rPr>
            </w:pPr>
            <w:r>
              <w:rPr>
                <w:rFonts w:hint="eastAsia" w:ascii="宋体" w:hAnsi="宋体"/>
                <w:szCs w:val="21"/>
              </w:rPr>
              <w:t>2.</w:t>
            </w:r>
            <w:r>
              <w:rPr>
                <w:rFonts w:hint="eastAsia"/>
              </w:rPr>
              <w:t xml:space="preserve"> ________</w:t>
            </w:r>
          </w:p>
          <w:p w14:paraId="1D93EC90">
            <w:pPr>
              <w:pStyle w:val="5"/>
              <w:spacing w:before="78" w:beforeLines="25" w:after="78" w:afterLines="25"/>
              <w:ind w:firstLine="0"/>
              <w:rPr>
                <w:rFonts w:hint="eastAsia" w:ascii="宋体" w:hAnsi="宋体"/>
                <w:szCs w:val="21"/>
              </w:rPr>
            </w:pPr>
            <w:r>
              <w:rPr>
                <w:rFonts w:hint="eastAsia" w:ascii="宋体" w:hAnsi="宋体"/>
                <w:szCs w:val="21"/>
              </w:rPr>
              <w:t>3.</w:t>
            </w:r>
            <w:r>
              <w:rPr>
                <w:rFonts w:hint="eastAsia"/>
              </w:rPr>
              <w:t xml:space="preserve"> ________</w:t>
            </w:r>
          </w:p>
          <w:p w14:paraId="4EE71A91">
            <w:pPr>
              <w:pStyle w:val="5"/>
              <w:spacing w:before="78" w:beforeLines="25" w:after="78" w:afterLines="25"/>
              <w:ind w:firstLine="0"/>
              <w:rPr>
                <w:rFonts w:hint="eastAsia" w:ascii="宋体" w:hAnsi="宋体"/>
                <w:szCs w:val="21"/>
              </w:rPr>
            </w:pPr>
            <w:r>
              <w:rPr>
                <w:rFonts w:hint="eastAsia" w:ascii="宋体" w:hAnsi="宋体"/>
                <w:szCs w:val="21"/>
              </w:rPr>
              <w:t>……</w:t>
            </w:r>
          </w:p>
          <w:p w14:paraId="12F306BE">
            <w:pPr>
              <w:rPr>
                <w:rFonts w:hint="eastAsia" w:ascii="宋体" w:hAnsi="宋体" w:cs="宋体"/>
                <w:kern w:val="0"/>
                <w:szCs w:val="21"/>
              </w:rPr>
            </w:pPr>
          </w:p>
        </w:tc>
      </w:tr>
    </w:tbl>
    <w:p w14:paraId="1540C88E"/>
    <w:sectPr>
      <w:headerReference r:id="rId5" w:type="first"/>
      <w:footerReference r:id="rId8" w:type="first"/>
      <w:headerReference r:id="rId3" w:type="default"/>
      <w:footerReference r:id="rId6" w:type="default"/>
      <w:headerReference r:id="rId4" w:type="even"/>
      <w:footerReference r:id="rId7" w:type="even"/>
      <w:pgSz w:w="11906" w:h="16838"/>
      <w:pgMar w:top="1440" w:right="1587" w:bottom="1440"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E802F">
    <w:pPr>
      <w:pStyle w:val="8"/>
      <w:jc w:val="center"/>
    </w:pPr>
    <w:r>
      <w:fldChar w:fldCharType="begin"/>
    </w:r>
    <w:r>
      <w:instrText xml:space="preserve"> PAGE   \* MERGEFORMAT </w:instrText>
    </w:r>
    <w:r>
      <w:fldChar w:fldCharType="separate"/>
    </w:r>
    <w:r>
      <w:rPr>
        <w:lang w:val="zh-CN"/>
      </w:rPr>
      <w:t>3</w:t>
    </w:r>
    <w:r>
      <w:fldChar w:fldCharType="end"/>
    </w:r>
  </w:p>
  <w:p w14:paraId="771873BF">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59CF1">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A2C34">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956EA">
    <w:pPr>
      <w:pStyle w:val="9"/>
      <w:jc w:val="left"/>
      <w:rPr>
        <w:rFonts w:hint="eastAsia" w:ascii="仿宋" w:hAnsi="仿宋" w:eastAsia="仿宋"/>
        <w:b/>
        <w:sz w:val="28"/>
        <w:lang w:eastAsia="zh-CN"/>
      </w:rPr>
    </w:pPr>
    <w:r>
      <w:rPr>
        <w:lang w:val="en-US" w:eastAsia="zh-CN"/>
      </w:rPr>
      <w:drawing>
        <wp:inline distT="0" distB="0" distL="0" distR="0">
          <wp:extent cx="1184910" cy="179070"/>
          <wp:effectExtent l="0" t="0" r="0" b="0"/>
          <wp:docPr id="1" name="图片 1" descr="病案png-医院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病案png-医院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184910" cy="17907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FE44A">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6869D">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9A5B1A"/>
    <w:multiLevelType w:val="singleLevel"/>
    <w:tmpl w:val="A29A5B1A"/>
    <w:lvl w:ilvl="0" w:tentative="0">
      <w:start w:val="2"/>
      <w:numFmt w:val="decimal"/>
      <w:suff w:val="nothing"/>
      <w:lvlText w:val="（%1）"/>
      <w:lvlJc w:val="left"/>
    </w:lvl>
  </w:abstractNum>
  <w:abstractNum w:abstractNumId="1">
    <w:nsid w:val="2D000D63"/>
    <w:multiLevelType w:val="multilevel"/>
    <w:tmpl w:val="2D000D63"/>
    <w:lvl w:ilvl="0" w:tentative="0">
      <w:start w:val="1"/>
      <w:numFmt w:val="decimal"/>
      <w:lvlText w:val="%1）"/>
      <w:lvlJc w:val="left"/>
      <w:pPr>
        <w:ind w:left="1260" w:hanging="4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E4NzkyMjZlY2RlZGY0ZjdhODhjMDBkOGFmYmU1YjYifQ=="/>
  </w:docVars>
  <w:rsids>
    <w:rsidRoot w:val="00920BB7"/>
    <w:rsid w:val="00007A77"/>
    <w:rsid w:val="000153E2"/>
    <w:rsid w:val="00030B3B"/>
    <w:rsid w:val="00033E9E"/>
    <w:rsid w:val="00041BCC"/>
    <w:rsid w:val="0007348A"/>
    <w:rsid w:val="000B4E3E"/>
    <w:rsid w:val="000D337D"/>
    <w:rsid w:val="000D70D1"/>
    <w:rsid w:val="000E6208"/>
    <w:rsid w:val="00101B08"/>
    <w:rsid w:val="00104176"/>
    <w:rsid w:val="0016015F"/>
    <w:rsid w:val="00166DFA"/>
    <w:rsid w:val="00174E22"/>
    <w:rsid w:val="00182691"/>
    <w:rsid w:val="001939A6"/>
    <w:rsid w:val="001D115C"/>
    <w:rsid w:val="001E299C"/>
    <w:rsid w:val="002037D4"/>
    <w:rsid w:val="00204125"/>
    <w:rsid w:val="002131FA"/>
    <w:rsid w:val="00225FD3"/>
    <w:rsid w:val="002277AE"/>
    <w:rsid w:val="00242F23"/>
    <w:rsid w:val="002544FE"/>
    <w:rsid w:val="002618F4"/>
    <w:rsid w:val="003041ED"/>
    <w:rsid w:val="00307483"/>
    <w:rsid w:val="00321B40"/>
    <w:rsid w:val="00322296"/>
    <w:rsid w:val="00344588"/>
    <w:rsid w:val="00346622"/>
    <w:rsid w:val="00356050"/>
    <w:rsid w:val="00374BB8"/>
    <w:rsid w:val="00377930"/>
    <w:rsid w:val="003B2BDC"/>
    <w:rsid w:val="003B7DE5"/>
    <w:rsid w:val="003C1437"/>
    <w:rsid w:val="003D1DA6"/>
    <w:rsid w:val="004071A3"/>
    <w:rsid w:val="004353A4"/>
    <w:rsid w:val="004359D6"/>
    <w:rsid w:val="00436054"/>
    <w:rsid w:val="004449B6"/>
    <w:rsid w:val="00447B7F"/>
    <w:rsid w:val="004670F5"/>
    <w:rsid w:val="00476F1E"/>
    <w:rsid w:val="004B3093"/>
    <w:rsid w:val="004F5710"/>
    <w:rsid w:val="00503150"/>
    <w:rsid w:val="00513323"/>
    <w:rsid w:val="005370B1"/>
    <w:rsid w:val="005674A5"/>
    <w:rsid w:val="00581DFA"/>
    <w:rsid w:val="00584024"/>
    <w:rsid w:val="00587728"/>
    <w:rsid w:val="00591BF5"/>
    <w:rsid w:val="005925D1"/>
    <w:rsid w:val="005E717C"/>
    <w:rsid w:val="005F1FC9"/>
    <w:rsid w:val="005F6486"/>
    <w:rsid w:val="006120FC"/>
    <w:rsid w:val="006124D8"/>
    <w:rsid w:val="0063188E"/>
    <w:rsid w:val="00645C7D"/>
    <w:rsid w:val="00657020"/>
    <w:rsid w:val="00661521"/>
    <w:rsid w:val="00684865"/>
    <w:rsid w:val="0069368D"/>
    <w:rsid w:val="00694FD0"/>
    <w:rsid w:val="006B324C"/>
    <w:rsid w:val="006C12C6"/>
    <w:rsid w:val="00716B2C"/>
    <w:rsid w:val="00723E41"/>
    <w:rsid w:val="007421FE"/>
    <w:rsid w:val="00745E3C"/>
    <w:rsid w:val="00766728"/>
    <w:rsid w:val="007667B1"/>
    <w:rsid w:val="00782FC2"/>
    <w:rsid w:val="00793954"/>
    <w:rsid w:val="007B01D2"/>
    <w:rsid w:val="007B19EC"/>
    <w:rsid w:val="008223F1"/>
    <w:rsid w:val="00851F3A"/>
    <w:rsid w:val="008639FE"/>
    <w:rsid w:val="008835E0"/>
    <w:rsid w:val="008A0A78"/>
    <w:rsid w:val="008A688A"/>
    <w:rsid w:val="008B4206"/>
    <w:rsid w:val="008C3EEC"/>
    <w:rsid w:val="008F1497"/>
    <w:rsid w:val="008F7B73"/>
    <w:rsid w:val="00920BB7"/>
    <w:rsid w:val="0095212A"/>
    <w:rsid w:val="009917DF"/>
    <w:rsid w:val="009A0C5C"/>
    <w:rsid w:val="009A189E"/>
    <w:rsid w:val="009B392A"/>
    <w:rsid w:val="009B5392"/>
    <w:rsid w:val="009B72C7"/>
    <w:rsid w:val="009D2F69"/>
    <w:rsid w:val="00A01AAB"/>
    <w:rsid w:val="00A14535"/>
    <w:rsid w:val="00A22031"/>
    <w:rsid w:val="00A3784E"/>
    <w:rsid w:val="00A455A5"/>
    <w:rsid w:val="00A738AA"/>
    <w:rsid w:val="00A75F28"/>
    <w:rsid w:val="00A8628A"/>
    <w:rsid w:val="00A91B0B"/>
    <w:rsid w:val="00AA3E77"/>
    <w:rsid w:val="00AA766A"/>
    <w:rsid w:val="00AC00EE"/>
    <w:rsid w:val="00AC0192"/>
    <w:rsid w:val="00AD1CF4"/>
    <w:rsid w:val="00AE2E10"/>
    <w:rsid w:val="00B054E7"/>
    <w:rsid w:val="00B075C3"/>
    <w:rsid w:val="00B33E23"/>
    <w:rsid w:val="00B53BDD"/>
    <w:rsid w:val="00B76F71"/>
    <w:rsid w:val="00BB084E"/>
    <w:rsid w:val="00BB3704"/>
    <w:rsid w:val="00BB5906"/>
    <w:rsid w:val="00BB5C1B"/>
    <w:rsid w:val="00BC6C99"/>
    <w:rsid w:val="00BE250E"/>
    <w:rsid w:val="00C15ADF"/>
    <w:rsid w:val="00C33330"/>
    <w:rsid w:val="00C35980"/>
    <w:rsid w:val="00C51C39"/>
    <w:rsid w:val="00C67918"/>
    <w:rsid w:val="00C8364D"/>
    <w:rsid w:val="00C95EF4"/>
    <w:rsid w:val="00CA4075"/>
    <w:rsid w:val="00CB2ABF"/>
    <w:rsid w:val="00CB3FD6"/>
    <w:rsid w:val="00D01789"/>
    <w:rsid w:val="00D141E6"/>
    <w:rsid w:val="00D3536E"/>
    <w:rsid w:val="00D62FA4"/>
    <w:rsid w:val="00D73568"/>
    <w:rsid w:val="00D86596"/>
    <w:rsid w:val="00D9598E"/>
    <w:rsid w:val="00D97AAD"/>
    <w:rsid w:val="00DA0F58"/>
    <w:rsid w:val="00DA2CAF"/>
    <w:rsid w:val="00DB10A7"/>
    <w:rsid w:val="00DC4E23"/>
    <w:rsid w:val="00DE7216"/>
    <w:rsid w:val="00DE72AA"/>
    <w:rsid w:val="00E067D2"/>
    <w:rsid w:val="00E11261"/>
    <w:rsid w:val="00E159F0"/>
    <w:rsid w:val="00E25DB7"/>
    <w:rsid w:val="00E27150"/>
    <w:rsid w:val="00E54EF4"/>
    <w:rsid w:val="00E977D6"/>
    <w:rsid w:val="00EA4312"/>
    <w:rsid w:val="00EA4CE0"/>
    <w:rsid w:val="00EB2D9E"/>
    <w:rsid w:val="00ED1349"/>
    <w:rsid w:val="00ED43A8"/>
    <w:rsid w:val="00EE30D6"/>
    <w:rsid w:val="00F057A2"/>
    <w:rsid w:val="00F1192F"/>
    <w:rsid w:val="00F433D5"/>
    <w:rsid w:val="00F70627"/>
    <w:rsid w:val="00F70BA4"/>
    <w:rsid w:val="00F71653"/>
    <w:rsid w:val="00F73BD5"/>
    <w:rsid w:val="00F9700E"/>
    <w:rsid w:val="244278AA"/>
    <w:rsid w:val="2A0F7D86"/>
    <w:rsid w:val="2B644C74"/>
    <w:rsid w:val="2F03290A"/>
    <w:rsid w:val="4169562A"/>
    <w:rsid w:val="4A4A6EF3"/>
    <w:rsid w:val="5D3D3194"/>
    <w:rsid w:val="6A01357A"/>
    <w:rsid w:val="738065A0"/>
    <w:rsid w:val="74705F8F"/>
    <w:rsid w:val="7E7C06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uiPriority w:val="0"/>
    <w:pPr>
      <w:keepNext/>
      <w:keepLines/>
      <w:spacing w:before="260" w:after="260" w:line="413" w:lineRule="auto"/>
      <w:outlineLvl w:val="2"/>
    </w:pPr>
    <w:rPr>
      <w:b/>
      <w:sz w:val="32"/>
    </w:rPr>
  </w:style>
  <w:style w:type="paragraph" w:styleId="4">
    <w:name w:val="heading 6"/>
    <w:basedOn w:val="1"/>
    <w:next w:val="1"/>
    <w:qFormat/>
    <w:uiPriority w:val="0"/>
    <w:pPr>
      <w:keepNext/>
      <w:keepLines/>
      <w:spacing w:before="240" w:after="64" w:line="317" w:lineRule="auto"/>
      <w:outlineLvl w:val="5"/>
    </w:pPr>
    <w:rPr>
      <w:rFonts w:ascii="Arial" w:hAnsi="Arial" w:eastAsia="黑体"/>
      <w:b/>
      <w:sz w:val="24"/>
    </w:rPr>
  </w:style>
  <w:style w:type="character" w:default="1" w:styleId="14">
    <w:name w:val="Default Paragraph Font"/>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2">
    <w:name w:val="Balloon Text"/>
    <w:basedOn w:val="1"/>
    <w:qFormat/>
    <w:uiPriority w:val="99"/>
    <w:rPr>
      <w:sz w:val="18"/>
      <w:szCs w:val="18"/>
    </w:rPr>
  </w:style>
  <w:style w:type="paragraph" w:styleId="5">
    <w:name w:val="Normal Indent"/>
    <w:basedOn w:val="1"/>
    <w:qFormat/>
    <w:uiPriority w:val="0"/>
    <w:pPr>
      <w:ind w:firstLine="420"/>
    </w:pPr>
    <w:rPr>
      <w:szCs w:val="20"/>
    </w:rPr>
  </w:style>
  <w:style w:type="paragraph" w:styleId="6">
    <w:name w:val="annotation text"/>
    <w:basedOn w:val="1"/>
    <w:link w:val="16"/>
    <w:qFormat/>
    <w:uiPriority w:val="0"/>
    <w:pPr>
      <w:autoSpaceDE w:val="0"/>
      <w:autoSpaceDN w:val="0"/>
      <w:adjustRightInd w:val="0"/>
      <w:jc w:val="left"/>
      <w:textAlignment w:val="baseline"/>
    </w:pPr>
    <w:rPr>
      <w:rFonts w:ascii="宋体"/>
      <w:kern w:val="0"/>
      <w:sz w:val="34"/>
      <w:szCs w:val="20"/>
      <w:lang w:val="zh-CN" w:eastAsia="zh-CN"/>
    </w:rPr>
  </w:style>
  <w:style w:type="paragraph" w:styleId="7">
    <w:name w:val="Body Text"/>
    <w:basedOn w:val="1"/>
    <w:qFormat/>
    <w:uiPriority w:val="0"/>
    <w:pPr>
      <w:spacing w:line="360" w:lineRule="auto"/>
    </w:pPr>
    <w:rPr>
      <w:b/>
      <w:bCs/>
      <w:sz w:val="24"/>
    </w:rPr>
  </w:style>
  <w:style w:type="paragraph" w:styleId="8">
    <w:name w:val="footer"/>
    <w:basedOn w:val="1"/>
    <w:uiPriority w:val="99"/>
    <w:pPr>
      <w:tabs>
        <w:tab w:val="center" w:pos="4153"/>
        <w:tab w:val="right" w:pos="8306"/>
      </w:tabs>
      <w:snapToGrid w:val="0"/>
      <w:jc w:val="left"/>
    </w:pPr>
    <w:rPr>
      <w:sz w:val="18"/>
      <w:szCs w:val="18"/>
    </w:rPr>
  </w:style>
  <w:style w:type="paragraph" w:styleId="9">
    <w:name w:val="header"/>
    <w:basedOn w:val="1"/>
    <w:link w:val="17"/>
    <w:uiPriority w:val="0"/>
    <w:pPr>
      <w:pBdr>
        <w:bottom w:val="single" w:color="auto" w:sz="6" w:space="1"/>
      </w:pBdr>
      <w:tabs>
        <w:tab w:val="center" w:pos="4153"/>
        <w:tab w:val="right" w:pos="8306"/>
      </w:tabs>
      <w:snapToGrid w:val="0"/>
      <w:jc w:val="center"/>
    </w:pPr>
    <w:rPr>
      <w:sz w:val="18"/>
      <w:szCs w:val="18"/>
      <w:lang w:val="zh-CN" w:eastAsia="zh-CN"/>
    </w:rPr>
  </w:style>
  <w:style w:type="paragraph" w:styleId="10">
    <w:name w:val="Normal (Web)"/>
    <w:basedOn w:val="1"/>
    <w:qFormat/>
    <w:uiPriority w:val="99"/>
    <w:pPr>
      <w:spacing w:beforeAutospacing="1" w:afterAutospacing="1"/>
      <w:jc w:val="left"/>
    </w:pPr>
    <w:rPr>
      <w:kern w:val="0"/>
      <w:sz w:val="24"/>
    </w:rPr>
  </w:style>
  <w:style w:type="paragraph" w:styleId="11">
    <w:name w:val="annotation subject"/>
    <w:basedOn w:val="6"/>
    <w:next w:val="6"/>
    <w:link w:val="18"/>
    <w:qFormat/>
    <w:uiPriority w:val="0"/>
    <w:pPr>
      <w:autoSpaceDE/>
      <w:autoSpaceDN/>
      <w:adjustRightInd/>
      <w:textAlignment w:val="auto"/>
    </w:pPr>
    <w:rPr>
      <w:rFonts w:ascii="Times New Roman"/>
      <w:b/>
      <w:bCs/>
      <w:kern w:val="2"/>
      <w:sz w:val="21"/>
      <w:szCs w:val="24"/>
    </w:rPr>
  </w:style>
  <w:style w:type="paragraph" w:styleId="12">
    <w:name w:val="Body Text First Indent"/>
    <w:basedOn w:val="7"/>
    <w:qFormat/>
    <w:uiPriority w:val="0"/>
    <w:pPr>
      <w:spacing w:after="120" w:line="240" w:lineRule="auto"/>
      <w:ind w:firstLine="420" w:firstLineChars="100"/>
    </w:pPr>
    <w:rPr>
      <w:sz w:val="21"/>
    </w:rPr>
  </w:style>
  <w:style w:type="character" w:styleId="15">
    <w:name w:val="annotation reference"/>
    <w:qFormat/>
    <w:uiPriority w:val="99"/>
    <w:rPr>
      <w:sz w:val="21"/>
      <w:szCs w:val="21"/>
    </w:rPr>
  </w:style>
  <w:style w:type="character" w:customStyle="1" w:styleId="16">
    <w:name w:val="批注文字 字符"/>
    <w:link w:val="6"/>
    <w:qFormat/>
    <w:uiPriority w:val="0"/>
    <w:rPr>
      <w:rFonts w:ascii="宋体" w:hAnsi="Times New Roman"/>
      <w:sz w:val="34"/>
    </w:rPr>
  </w:style>
  <w:style w:type="character" w:customStyle="1" w:styleId="17">
    <w:name w:val="页眉 字符"/>
    <w:link w:val="9"/>
    <w:uiPriority w:val="0"/>
    <w:rPr>
      <w:rFonts w:ascii="Times New Roman" w:hAnsi="Times New Roman"/>
      <w:kern w:val="2"/>
      <w:sz w:val="18"/>
      <w:szCs w:val="18"/>
    </w:rPr>
  </w:style>
  <w:style w:type="character" w:customStyle="1" w:styleId="18">
    <w:name w:val="批注主题 字符"/>
    <w:link w:val="11"/>
    <w:qFormat/>
    <w:uiPriority w:val="0"/>
    <w:rPr>
      <w:rFonts w:ascii="Times New Roman" w:hAnsi="Times New Roman"/>
      <w:b/>
      <w:bCs/>
      <w:kern w:val="2"/>
      <w:sz w:val="21"/>
      <w:szCs w:val="24"/>
    </w:rPr>
  </w:style>
  <w:style w:type="paragraph" w:customStyle="1" w:styleId="19">
    <w:name w:val="样式1"/>
    <w:basedOn w:val="1"/>
    <w:qFormat/>
    <w:uiPriority w:val="0"/>
    <w:pPr>
      <w:spacing w:line="280" w:lineRule="exact"/>
    </w:pPr>
    <w:rPr>
      <w:sz w:val="18"/>
    </w:rPr>
  </w:style>
  <w:style w:type="paragraph" w:customStyle="1" w:styleId="20">
    <w:name w:val="样式5"/>
    <w:basedOn w:val="3"/>
    <w:next w:val="1"/>
    <w:qFormat/>
    <w:uiPriority w:val="0"/>
    <w:pPr>
      <w:spacing w:before="140" w:line="240" w:lineRule="auto"/>
    </w:pPr>
    <w:rPr>
      <w:rFonts w:ascii="Arial" w:hAnsi="Arial"/>
      <w:bCs/>
      <w:sz w:val="21"/>
      <w:szCs w:val="32"/>
    </w:rPr>
  </w:style>
  <w:style w:type="paragraph" w:customStyle="1" w:styleId="21">
    <w:name w:val="样式11"/>
    <w:basedOn w:val="4"/>
    <w:next w:val="1"/>
    <w:qFormat/>
    <w:uiPriority w:val="0"/>
    <w:pPr>
      <w:spacing w:after="79" w:afterLines="25" w:line="240" w:lineRule="auto"/>
    </w:pPr>
  </w:style>
  <w:style w:type="paragraph" w:customStyle="1" w:styleId="22">
    <w:name w:val="样式12"/>
    <w:next w:val="21"/>
    <w:qFormat/>
    <w:uiPriority w:val="0"/>
    <w:pPr>
      <w:spacing w:before="120" w:after="120"/>
      <w:jc w:val="both"/>
    </w:pPr>
    <w:rPr>
      <w:rFonts w:ascii="Times New Roman" w:hAnsi="Times New Roman" w:eastAsia="黑体" w:cs="Times New Roman"/>
      <w:b/>
      <w:sz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DDABA-68D3-4F14-A1BF-A0E6841D31B5}">
  <ds:schemaRefs/>
</ds:datastoreItem>
</file>

<file path=docProps/app.xml><?xml version="1.0" encoding="utf-8"?>
<Properties xmlns="http://schemas.openxmlformats.org/officeDocument/2006/extended-properties" xmlns:vt="http://schemas.openxmlformats.org/officeDocument/2006/docPropsVTypes">
  <Template>Normal.dotm</Template>
  <Pages>10</Pages>
  <Words>8800</Words>
  <Characters>8966</Characters>
  <Lines>274</Lines>
  <Paragraphs>248</Paragraphs>
  <TotalTime>23</TotalTime>
  <ScaleCrop>false</ScaleCrop>
  <LinksUpToDate>false</LinksUpToDate>
  <CharactersWithSpaces>9109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2026-07-09T01:13:00Z</dcterms:created>
  <dc:creator>hp</dc:creator>
  <cp:lastModifiedBy>a章</cp:lastModifiedBy>
  <cp:lastPrinted>2023-06-02T07:35:00Z</cp:lastPrinted>
  <dcterms:modified xsi:type="dcterms:W3CDTF">2026-07-09T07:36:31Z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D4716C1CCBB64D38B814509EF0529A62_13</vt:lpwstr>
  </property>
  <property fmtid="{D5CDD505-2E9C-101B-9397-08002B2CF9AE}" pid="4" name="KSOTemplateDocerSaveRecord">
    <vt:lpwstr>eyJoZGlkIjoiYjM2YTJiYmZkOWM2YzdkZDQwNmE1MjI4Y2M3NTQ1ODQiLCJ1c2VySWQiOiI1MTUxNzQxNjcifQ==</vt:lpwstr>
  </property>
</Properties>
</file>