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C0FF7">
      <w:pPr>
        <w:pStyle w:val="4"/>
        <w:widowControl/>
        <w:shd w:val="clear" w:color="auto" w:fill="FFFFFF"/>
        <w:spacing w:beforeAutospacing="0" w:after="225" w:afterAutospacing="0" w:line="560" w:lineRule="exact"/>
        <w:rPr>
          <w:rFonts w:hint="eastAsia" w:ascii="微软雅黑" w:hAnsi="微软雅黑" w:eastAsia="微软雅黑" w:cs="微软雅黑"/>
          <w:color w:val="000000" w:themeColor="text1"/>
          <w:shd w:val="clear" w:color="auto" w:fill="FFFFFF"/>
          <w14:textFill>
            <w14:solidFill>
              <w14:schemeClr w14:val="tx1"/>
            </w14:solidFill>
          </w14:textFill>
        </w:rPr>
      </w:pPr>
      <w:bookmarkStart w:id="0" w:name="_GoBack"/>
      <w:bookmarkEnd w:id="0"/>
      <w:r>
        <w:rPr>
          <w:rFonts w:hint="eastAsia" w:ascii="微软雅黑" w:hAnsi="微软雅黑" w:eastAsia="微软雅黑" w:cs="微软雅黑"/>
          <w:color w:val="000000" w:themeColor="text1"/>
          <w:shd w:val="clear" w:color="auto" w:fill="FFFFFF"/>
          <w14:textFill>
            <w14:solidFill>
              <w14:schemeClr w14:val="tx1"/>
            </w14:solidFill>
          </w14:textFill>
        </w:rPr>
        <w:t>附表：深圳市宝安区</w:t>
      </w:r>
      <w:r>
        <w:rPr>
          <w:rFonts w:hint="eastAsia" w:ascii="微软雅黑" w:hAnsi="微软雅黑" w:eastAsia="微软雅黑" w:cs="微软雅黑"/>
          <w:color w:val="000000" w:themeColor="text1"/>
          <w:shd w:val="clear" w:color="auto" w:fill="FFFFFF"/>
          <w:lang w:val="en-US" w:eastAsia="zh-CN"/>
          <w14:textFill>
            <w14:solidFill>
              <w14:schemeClr w14:val="tx1"/>
            </w14:solidFill>
          </w14:textFill>
        </w:rPr>
        <w:t>福永人民医院</w:t>
      </w:r>
      <w:r>
        <w:rPr>
          <w:rFonts w:hint="eastAsia" w:ascii="微软雅黑" w:hAnsi="微软雅黑" w:eastAsia="微软雅黑" w:cs="微软雅黑"/>
          <w:color w:val="000000" w:themeColor="text1"/>
          <w:shd w:val="clear" w:color="auto" w:fill="FFFFFF"/>
          <w14:textFill>
            <w14:solidFill>
              <w14:schemeClr w14:val="tx1"/>
            </w14:solidFill>
          </w14:textFill>
        </w:rPr>
        <w:t>医用耗材调研遴选目录</w:t>
      </w:r>
    </w:p>
    <w:tbl>
      <w:tblPr>
        <w:tblStyle w:val="5"/>
        <w:tblW w:w="112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5"/>
        <w:gridCol w:w="779"/>
        <w:gridCol w:w="772"/>
        <w:gridCol w:w="1681"/>
        <w:gridCol w:w="1714"/>
        <w:gridCol w:w="631"/>
        <w:gridCol w:w="1516"/>
        <w:gridCol w:w="3474"/>
      </w:tblGrid>
      <w:tr w14:paraId="70CC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1282"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2E7B1B98">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2026年第八期医用耗材遴选采购需求表</w:t>
            </w:r>
          </w:p>
        </w:tc>
      </w:tr>
      <w:tr w14:paraId="3596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1282"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4FDFEBD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项目编号：</w:t>
            </w:r>
            <w:r>
              <w:rPr>
                <w:rFonts w:hint="eastAsia" w:ascii="宋体" w:hAnsi="宋体" w:eastAsia="宋体" w:cs="宋体"/>
                <w:b/>
                <w:bCs/>
                <w:i w:val="0"/>
                <w:iCs w:val="0"/>
                <w:color w:val="0066CC"/>
                <w:kern w:val="0"/>
                <w:sz w:val="32"/>
                <w:szCs w:val="32"/>
                <w:u w:val="none"/>
                <w:lang w:val="en-US" w:eastAsia="zh-CN" w:bidi="ar"/>
              </w:rPr>
              <w:t>SZBAFYYY202607-01</w:t>
            </w:r>
          </w:p>
        </w:tc>
      </w:tr>
      <w:tr w14:paraId="18852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715" w:type="dxa"/>
            <w:tcBorders>
              <w:top w:val="nil"/>
              <w:left w:val="single" w:color="000000" w:sz="4" w:space="0"/>
              <w:bottom w:val="single" w:color="000000" w:sz="4" w:space="0"/>
              <w:right w:val="single" w:color="000000" w:sz="4" w:space="0"/>
            </w:tcBorders>
            <w:shd w:val="clear" w:color="auto" w:fill="FFFFFF"/>
            <w:vAlign w:val="center"/>
          </w:tcPr>
          <w:p w14:paraId="16A7721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使用科室</w:t>
            </w:r>
          </w:p>
        </w:tc>
        <w:tc>
          <w:tcPr>
            <w:tcW w:w="0" w:type="auto"/>
            <w:tcBorders>
              <w:top w:val="nil"/>
              <w:left w:val="nil"/>
              <w:bottom w:val="nil"/>
              <w:right w:val="nil"/>
            </w:tcBorders>
            <w:shd w:val="clear" w:color="auto" w:fill="FFFFFF"/>
            <w:noWrap/>
            <w:vAlign w:val="center"/>
          </w:tcPr>
          <w:p w14:paraId="059F5F0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772" w:type="dxa"/>
            <w:tcBorders>
              <w:top w:val="nil"/>
              <w:left w:val="single" w:color="000000" w:sz="4" w:space="0"/>
              <w:bottom w:val="single" w:color="000000" w:sz="4" w:space="0"/>
              <w:right w:val="single" w:color="000000" w:sz="4" w:space="0"/>
            </w:tcBorders>
            <w:shd w:val="clear" w:color="auto" w:fill="FFFFFF"/>
            <w:vAlign w:val="center"/>
          </w:tcPr>
          <w:p w14:paraId="7FC351F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包组</w:t>
            </w:r>
          </w:p>
        </w:tc>
        <w:tc>
          <w:tcPr>
            <w:tcW w:w="1681" w:type="dxa"/>
            <w:tcBorders>
              <w:top w:val="nil"/>
              <w:left w:val="single" w:color="000000" w:sz="4" w:space="0"/>
              <w:bottom w:val="single" w:color="000000" w:sz="4" w:space="0"/>
              <w:right w:val="single" w:color="000000" w:sz="4" w:space="0"/>
            </w:tcBorders>
            <w:shd w:val="clear" w:color="auto" w:fill="FFFFFF"/>
            <w:vAlign w:val="center"/>
          </w:tcPr>
          <w:p w14:paraId="7DA5A7F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产品名称</w:t>
            </w:r>
          </w:p>
        </w:tc>
        <w:tc>
          <w:tcPr>
            <w:tcW w:w="1714" w:type="dxa"/>
            <w:tcBorders>
              <w:top w:val="nil"/>
              <w:left w:val="single" w:color="000000" w:sz="4" w:space="0"/>
              <w:bottom w:val="single" w:color="000000" w:sz="4" w:space="0"/>
              <w:right w:val="single" w:color="000000" w:sz="4" w:space="0"/>
            </w:tcBorders>
            <w:shd w:val="clear" w:color="auto" w:fill="FFFFFF"/>
            <w:vAlign w:val="center"/>
          </w:tcPr>
          <w:p w14:paraId="00608AD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参考规格   型号</w:t>
            </w:r>
          </w:p>
        </w:tc>
        <w:tc>
          <w:tcPr>
            <w:tcW w:w="631" w:type="dxa"/>
            <w:tcBorders>
              <w:top w:val="nil"/>
              <w:left w:val="single" w:color="000000" w:sz="4" w:space="0"/>
              <w:bottom w:val="single" w:color="000000" w:sz="4" w:space="0"/>
              <w:right w:val="nil"/>
            </w:tcBorders>
            <w:shd w:val="clear" w:color="auto" w:fill="FFFFFF"/>
            <w:vAlign w:val="center"/>
          </w:tcPr>
          <w:p w14:paraId="76BB1F2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单位</w:t>
            </w:r>
          </w:p>
        </w:tc>
        <w:tc>
          <w:tcPr>
            <w:tcW w:w="1516" w:type="dxa"/>
            <w:tcBorders>
              <w:top w:val="nil"/>
              <w:left w:val="single" w:color="000000" w:sz="4" w:space="0"/>
              <w:bottom w:val="single" w:color="000000" w:sz="4" w:space="0"/>
              <w:right w:val="single" w:color="000000" w:sz="4" w:space="0"/>
            </w:tcBorders>
            <w:shd w:val="clear" w:color="auto" w:fill="FFFFFF"/>
            <w:vAlign w:val="center"/>
          </w:tcPr>
          <w:p w14:paraId="20EB412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预算单价    （元）</w:t>
            </w:r>
          </w:p>
        </w:tc>
        <w:tc>
          <w:tcPr>
            <w:tcW w:w="3474" w:type="dxa"/>
            <w:tcBorders>
              <w:top w:val="nil"/>
              <w:left w:val="single" w:color="000000" w:sz="4" w:space="0"/>
              <w:bottom w:val="single" w:color="000000" w:sz="4" w:space="0"/>
              <w:right w:val="single" w:color="000000" w:sz="4" w:space="0"/>
            </w:tcBorders>
            <w:shd w:val="clear" w:color="auto" w:fill="FFFFFF"/>
            <w:vAlign w:val="center"/>
          </w:tcPr>
          <w:p w14:paraId="70B564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适用范围</w:t>
            </w:r>
          </w:p>
        </w:tc>
      </w:tr>
      <w:tr w14:paraId="1C55B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6BB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FF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59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87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6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4mL×20</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9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D3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9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w:t>
            </w:r>
          </w:p>
        </w:tc>
      </w:tr>
      <w:tr w14:paraId="73081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4"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45577">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B9BC">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84C24">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5CF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血细胞分析用染色液（PLT）</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D6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8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EE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4934.00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5F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适配希森美康全自动血液分析流水线XN-2000，用于血细胞染色。</w:t>
            </w:r>
          </w:p>
        </w:tc>
      </w:tr>
      <w:tr w14:paraId="6108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4"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5DB7B">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8745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23B1A">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06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血细胞分析用染色液（RET）</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B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7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B0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7C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适配希森美康全自动血液分析流水线XN-2000，用于血细胞染色。</w:t>
            </w:r>
          </w:p>
        </w:tc>
      </w:tr>
      <w:tr w14:paraId="3DB53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2762">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0FF9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A3DFB">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44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血细胞分析用染色液（WPC）</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0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12mL×2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A7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F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3397.00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0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适配希森美康全自动血液分析流水线XN-2000，用于血细胞染色。</w:t>
            </w:r>
          </w:p>
        </w:tc>
      </w:tr>
      <w:tr w14:paraId="100FF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6F827">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45F02">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F514B">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8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血细胞分析用溶血剂（SLS）</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F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5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2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2250.86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B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适配希森美康全自动血液分析流水线XN-2000，用于血细胞分析前破坏红细胞、溶出血红蛋白、从而便于血红蛋白定量测定。</w:t>
            </w:r>
          </w:p>
        </w:tc>
      </w:tr>
      <w:tr w14:paraId="73D0E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2"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8420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A9B5E">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A9FD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BD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血细胞分析用溶血剂（WPC）</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0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13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5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1098.00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C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适配希森美康全自动血液分析流水线XN-2000，用于血细胞分析前破坏细胞，从而便于细胞分类/计数。</w:t>
            </w:r>
          </w:p>
        </w:tc>
      </w:tr>
      <w:tr w14:paraId="605C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519FD">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6EE5">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1FDE8">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7F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血细胞分析用稀释液（DFL）</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8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1.5L×2</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C0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E4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810.00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D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适配希森美康全自动血液分析流水线XN-2000，用于血细胞分析前，样本的稀释。</w:t>
            </w:r>
          </w:p>
        </w:tc>
      </w:tr>
      <w:tr w14:paraId="1897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F937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9ED2D">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BA0CC">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5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血液分析仪用校准品</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5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7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1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2240.00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1C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w:t>
            </w:r>
          </w:p>
        </w:tc>
      </w:tr>
      <w:tr w14:paraId="452F1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B166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3188F">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78E87">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6F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血液分析仪用质控品</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7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水平1：3.0mL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F7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5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A1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w:t>
            </w:r>
          </w:p>
        </w:tc>
      </w:tr>
      <w:tr w14:paraId="43D48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2B0C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4F6E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07B9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69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血液分析仪用质控品</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8A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水平2：3.0mL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C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6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3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w:t>
            </w:r>
          </w:p>
        </w:tc>
      </w:tr>
      <w:tr w14:paraId="3BD50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CF7D">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13146">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9992B">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55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血液分析仪用质控品</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D0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水平3：3.0mL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E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C8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83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w:t>
            </w:r>
          </w:p>
        </w:tc>
      </w:tr>
      <w:tr w14:paraId="4374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C33BD">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B75E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43E8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B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血细胞分析用溶血剂（WDF）</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C3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9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85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2536.00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6F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适配希森美康全自动血液分析流水线XN-2000，用于血细胞分析前破坏红细胞、溶出血红蛋白、维持所需分析细胞的形态，从而便于细胞分类计数或血红蛋白定量测定。</w:t>
            </w:r>
          </w:p>
        </w:tc>
      </w:tr>
      <w:tr w14:paraId="6853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1EC4">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76C2E">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4E92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5C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血细胞分析用溶血剂（WNR）</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3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7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0C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2375.00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9B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适配希森美康全自动血液分析流水线XN-2000，用于血细胞分析前破坏红细胞、溶出血红蛋白、维持所需分析细胞的形态，从而便于细胞分类计数或血红蛋白定量测定。</w:t>
            </w:r>
          </w:p>
        </w:tc>
      </w:tr>
      <w:tr w14:paraId="0200E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B0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45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CCA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2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地中海贫血基因检测试剂盒（PCR-反向点杂交）</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A5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8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AE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3169.00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A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适配亚能自动分子杂交仪YN-H96，用于体外定性检测人全血基因组DNA样本。</w:t>
            </w:r>
          </w:p>
        </w:tc>
      </w:tr>
      <w:tr w14:paraId="2DC9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EF01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CE23B">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DF17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78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人乳头瘤病毒基因分型（23型）检测试剂盒（PCR-反向点杂交法）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2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0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2A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1520.00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26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适配亚能自动分子杂交仪YN-H96，用于体外定性检测宫颈脱落细胞样本中的人乳头瘤病毒 (HPV) DNA。</w:t>
            </w:r>
          </w:p>
        </w:tc>
      </w:tr>
      <w:tr w14:paraId="4621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236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5D6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49C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包组3</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2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灭菌吸头(带滤芯)</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7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20ul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05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EA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0.45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28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4654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1633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4009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6B8BA">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95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卡扣式防爆盖离心管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D8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F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B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0.054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6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29BD9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ACD6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A573">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B351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E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离心管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8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5B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91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0.34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B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392BF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tcBorders>
              <w:top w:val="nil"/>
              <w:left w:val="single" w:color="000000" w:sz="4" w:space="0"/>
              <w:bottom w:val="single" w:color="000000" w:sz="4" w:space="0"/>
              <w:right w:val="single" w:color="000000" w:sz="4" w:space="0"/>
            </w:tcBorders>
            <w:shd w:val="clear" w:color="auto" w:fill="auto"/>
            <w:vAlign w:val="center"/>
          </w:tcPr>
          <w:p w14:paraId="0DCA9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nil"/>
              <w:left w:val="single" w:color="000000" w:sz="4" w:space="0"/>
              <w:bottom w:val="single" w:color="000000" w:sz="4" w:space="0"/>
              <w:right w:val="single" w:color="000000" w:sz="4" w:space="0"/>
            </w:tcBorders>
            <w:shd w:val="clear" w:color="auto" w:fill="auto"/>
            <w:vAlign w:val="center"/>
          </w:tcPr>
          <w:p w14:paraId="48B4DB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B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包组4</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04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一次性使用病毒采样管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B4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13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2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1.14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C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用于样本的收集、运输和储存。</w:t>
            </w:r>
          </w:p>
        </w:tc>
      </w:tr>
      <w:tr w14:paraId="36978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715" w:type="dxa"/>
            <w:tcBorders>
              <w:top w:val="nil"/>
              <w:left w:val="single" w:color="000000" w:sz="4" w:space="0"/>
              <w:bottom w:val="single" w:color="000000" w:sz="4" w:space="0"/>
              <w:right w:val="single" w:color="000000" w:sz="4" w:space="0"/>
            </w:tcBorders>
            <w:shd w:val="clear" w:color="auto" w:fill="auto"/>
            <w:vAlign w:val="center"/>
          </w:tcPr>
          <w:p w14:paraId="293722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nil"/>
              <w:left w:val="single" w:color="000000" w:sz="4" w:space="0"/>
              <w:bottom w:val="single" w:color="000000" w:sz="4" w:space="0"/>
              <w:right w:val="single" w:color="000000" w:sz="4" w:space="0"/>
            </w:tcBorders>
            <w:shd w:val="clear" w:color="auto" w:fill="auto"/>
            <w:vAlign w:val="center"/>
          </w:tcPr>
          <w:p w14:paraId="1C8FE8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02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包组5</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4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核酸提取或纯化试剂</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6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53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D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88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适配全自动核酸提取仪（硕士）SSNP-9600A，用于核酸的提取、富集、纯化等步骤。</w:t>
            </w:r>
          </w:p>
        </w:tc>
      </w:tr>
      <w:tr w14:paraId="16593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jc w:val="center"/>
        </w:trPr>
        <w:tc>
          <w:tcPr>
            <w:tcW w:w="715" w:type="dxa"/>
            <w:tcBorders>
              <w:top w:val="nil"/>
              <w:left w:val="single" w:color="000000" w:sz="4" w:space="0"/>
              <w:bottom w:val="single" w:color="000000" w:sz="4" w:space="0"/>
              <w:right w:val="single" w:color="000000" w:sz="4" w:space="0"/>
            </w:tcBorders>
            <w:shd w:val="clear" w:color="auto" w:fill="auto"/>
            <w:vAlign w:val="center"/>
          </w:tcPr>
          <w:p w14:paraId="3ED8A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0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04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包组6</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8B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新型冠状病毒2019-nCoV核酸检测试剂盒（荧光PCR法）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57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CB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F3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A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医用PCR分析系统（上海之江SLAN-96S），用于体外定性检测新型冠状病毒感染的肺炎疑似病例、疑似聚集性病例患者、其他需要进行新型冠状病毒感染诊断或鉴别诊断者的咽拭子、痰液、肺泡灌洗液样本中，新型冠状病毒（2019-nCoV）ORF1ab和N基因、E基因。</w:t>
            </w:r>
          </w:p>
        </w:tc>
      </w:tr>
      <w:tr w14:paraId="0491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9"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B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E0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7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包组7</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5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核酸提取试剂盒（磁珠法）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6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50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6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134.40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A4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适配全自动核酸提取仪（中元EXM6000），用于核酸的提取步骤。</w:t>
            </w:r>
          </w:p>
        </w:tc>
      </w:tr>
      <w:tr w14:paraId="4806A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8D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7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A2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包组8</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7A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新型冠状病毒2019-nCoV核酸检测试剂盒（荧光PCR法）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4D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A2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43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307.20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15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适配全自动核酸提取仪（中元EXM6000），全自动医用PCR分析系统（宏石SLAN-96S），全自动核酸提取仪（硕士SSNP-9600A）</w:t>
            </w:r>
          </w:p>
        </w:tc>
      </w:tr>
      <w:tr w14:paraId="77824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5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9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E0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包组9</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E7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七种肺癌相关抗体检测试剂盒(酶联免疫法)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6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5A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97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29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用于体外定性检测人血清中七种肺癌相关抗体（p53、GAGE 7、PGP9.5、CAGE、MAGE A1、SOX2、GBU4-5）的浓度。</w:t>
            </w:r>
          </w:p>
        </w:tc>
      </w:tr>
      <w:tr w14:paraId="6641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4ED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F6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552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包组10</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4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清洗液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1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3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9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255.00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23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适配瑞图精子质量分析仪RT-S100。</w:t>
            </w:r>
          </w:p>
        </w:tc>
      </w:tr>
      <w:tr w14:paraId="2E244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E5C9E">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4FFB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FC673">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09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一次性精子采集器</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1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E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5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3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适配瑞图精子质量分析仪RT-S100。</w:t>
            </w:r>
          </w:p>
        </w:tc>
      </w:tr>
      <w:tr w14:paraId="2F788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725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5AB3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3A33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A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精液样本稀释试剂盒</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9F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05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3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340.00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8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适配瑞图精子质量分析仪RT-S100，用于精液样本的承载、稀释，便于精液质量的分析。</w:t>
            </w:r>
          </w:p>
        </w:tc>
      </w:tr>
      <w:tr w14:paraId="312DF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889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6A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409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包组11</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7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ABO正反定型及RhD血型定型试剂卡（柱凝集法）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29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400卡</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E4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2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12360.00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5F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适配奥森多全自动血型分析仪ORTHOVISION，用于红细胞ABO血型系统的正定型、反定型和RH系统中的D抗原的检测。</w:t>
            </w:r>
          </w:p>
        </w:tc>
      </w:tr>
      <w:tr w14:paraId="719C8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E59EB">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9E222">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CDB77">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0D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仪器保养液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62D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15×12mL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87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C7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860.00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44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适配奥森多全自动血型分析仪ORTHOVISION。</w:t>
            </w:r>
          </w:p>
        </w:tc>
      </w:tr>
      <w:tr w14:paraId="652F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3F4BD">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0773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8BD35">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9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稀释杯</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9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16×180排</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0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E4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D2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适配奥森多全自动血型分析仪ORTHOVISION。</w:t>
            </w:r>
          </w:p>
        </w:tc>
      </w:tr>
      <w:tr w14:paraId="7C82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052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B7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0A7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包组12</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B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B群链球菌显色鉴定培养基</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1D1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管装固体型、50人份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8165">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18D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1040.00</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E4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用于B群链球菌的培养、鉴别。</w:t>
            </w:r>
          </w:p>
        </w:tc>
      </w:tr>
      <w:tr w14:paraId="7AB6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1"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8506E">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C63D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14F71">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0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运送培养基</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E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管状固体型、</w:t>
            </w:r>
            <w:r>
              <w:rPr>
                <w:rFonts w:hint="eastAsia" w:ascii="宋体" w:hAnsi="宋体" w:eastAsia="宋体" w:cs="宋体"/>
                <w:i w:val="0"/>
                <w:iCs w:val="0"/>
                <w:color w:val="000000"/>
                <w:kern w:val="0"/>
                <w:sz w:val="24"/>
                <w:szCs w:val="24"/>
                <w:u w:val="none"/>
                <w:lang w:val="en-US" w:eastAsia="zh-CN" w:bidi="ar"/>
              </w:rPr>
              <w:t>50人份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990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0DF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250.00</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F9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用于临床采集样本的转运保存。</w:t>
            </w:r>
          </w:p>
        </w:tc>
      </w:tr>
      <w:tr w14:paraId="69B6B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03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A1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7D3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包组13</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64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耐万古霉素肠球菌基因(vanA,vanB)检测试剂盒（荧光PCR法）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772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2A6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107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1350.00</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B2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用于体外定性检测人尿液样本中肠球菌基因16S rDNA和耐万古霉素肠球菌特异性基因vanA和vanB。</w:t>
            </w:r>
          </w:p>
        </w:tc>
      </w:tr>
      <w:tr w14:paraId="347D8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CA80D">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5A96C">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AA5D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C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耐甲氧西林金黄色葡萄球菌耐药性基因检测试剂盒（荧光PCR法）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D0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018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4BC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920.00</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6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用于体外定性检测人痰液和咽拭子样本中耐甲氧西林金黄色葡萄球菌（ Methicillin-resistant Staphylococcusaureus）的特异性耐药基因mecA和金黄色葡萄球菌的种属特异性基因femA。</w:t>
            </w:r>
          </w:p>
        </w:tc>
      </w:tr>
      <w:tr w14:paraId="6DBA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D74A6">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8C5A9">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D8F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9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肺炎克雷伯菌耐碳青霉烯类抗生素基因KPC检测试剂盒（荧光PCR法）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10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7E3F">
            <w:pPr>
              <w:keepNext w:val="0"/>
              <w:keepLines w:val="0"/>
              <w:widowControl/>
              <w:suppressLineNumbers w:val="0"/>
              <w:jc w:val="both"/>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91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8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用于体外定性检测人痰液样本中肺炎克雷伯菌外膜磷酸蛋白phoE和KPC基因。</w:t>
            </w:r>
          </w:p>
        </w:tc>
      </w:tr>
      <w:tr w14:paraId="6BE3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C031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02185">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AEC8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5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鲍曼不动杆菌耐碳青霉烯类抗生素基因（OXA23）检测试剂盒（荧光PCR法）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B13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5FF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88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D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用于体外定性检测人痰液样本中鲍曼不动杆菌固有基因OXA51和鲍曼不动杆菌耐碳青霉烯类抗生素基因OXA23。</w:t>
            </w:r>
          </w:p>
        </w:tc>
      </w:tr>
      <w:tr w14:paraId="008C7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C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8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7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包组14</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A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人APOE基因分型检测试剂盒（荧光PCR-酶切法）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F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24测试</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43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D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2688.00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D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适配全自动医用PCR分析系统（宏石SLAN-96S），用于体外定性检测人全血样本DNA中APOE基因的6种基因型。</w:t>
            </w:r>
          </w:p>
        </w:tc>
      </w:tr>
      <w:tr w14:paraId="6C59C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0E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59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A4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包组15</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9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72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橙色管：促凝剂、各规格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4C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49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0.27</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4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65BD3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8CB6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C961">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B1FAD">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F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8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分离胶/促凝剂、各规格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12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B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0.38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EE5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63BBF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2CD1">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D5A19">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6782D">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56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3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红色管：无添加剂、各规格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24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D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0.27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8E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46D3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A6511">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F7D93">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110D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D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4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紫色管： 抗凝、各规格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E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94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0.31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69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50139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0726F">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8993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AEA1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0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D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绿色管：肝素钠 、各规格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A8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C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0.31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A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75CB8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070DC">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9A2D9">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08657">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95F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2B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蓝色管：枸橼酸钠1:9 、各规格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1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5C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0.31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29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3138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4F54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B567B">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1C9D6">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2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一次性使用真空采血管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98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黑色管：枸橼酸钠1:4 、各规格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B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D2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0.31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AD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用于临床人体静脉血液标本的采集、抗凝、促凝、分离、保存，与采血针配套使用。</w:t>
            </w:r>
          </w:p>
        </w:tc>
      </w:tr>
      <w:tr w14:paraId="3BFA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50836">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5B1F">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F86CD">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C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一次性使用末梢采血管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6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穿刺型、各规格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DF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C6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0.58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F9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用于采集人体末梢血样。</w:t>
            </w:r>
          </w:p>
        </w:tc>
      </w:tr>
      <w:tr w14:paraId="4382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0832">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26E91">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8A77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4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一次性使用静脉血样采集针</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9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0.7mm</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25mm</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2A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6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F7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用于采集静脉血样。</w:t>
            </w:r>
          </w:p>
        </w:tc>
      </w:tr>
      <w:tr w14:paraId="57457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A5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C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5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包组16</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02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百日咳杆菌核酸检测试剂盒（PCR-荧光探针法）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38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6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5D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BC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适配全自动医用PCR分析系统（宏石SLAN-96S），全自动核酸提取仪（硕士SSNP-9600A），用于体外定性检测18岁以下人群的口咽拭子或鼻咽拭子样本中百日咳杆菌核酸。</w:t>
            </w:r>
          </w:p>
        </w:tc>
      </w:tr>
      <w:tr w14:paraId="6206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2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5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包组17</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2C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呼吸道合胞病毒抗原检测试剂盒（胶体金法）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A2F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1F6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5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54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用于体外定性检测人鼻腔抽吸液、鼻咽拭子标本中呼吸道合胞病毒抗原。</w:t>
            </w:r>
          </w:p>
        </w:tc>
      </w:tr>
      <w:tr w14:paraId="00699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EB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4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F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包组18</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7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碘测定试剂盒（过氧乙酸氧化显色法）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F1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9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B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760.00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8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适配赛默飞酶标仪MULTISKANFC，用于检测人体尿液中碘的含量，临床上主要用于甲状腺疾病的辅助诊断。</w:t>
            </w:r>
          </w:p>
        </w:tc>
      </w:tr>
      <w:tr w14:paraId="3569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02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E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7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包组19</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AA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乙型肝炎病毒表面抗原，表面抗体，e抗原，e抗体，核心抗体检测试剂（胶体金法）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59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9C3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6F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87.50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F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用于定性检测人全血、血清、血浆中的乙型肝炎病毒表面抗原、乙型肝炎病毒表面抗体、乙型肝炎病毒e抗原、乙型肝炎病毒e抗体、乙型肝炎病毒核心抗体（HBsAg、HBsAb、HBeAg、HBeAb、HBcAb）。</w:t>
            </w:r>
          </w:p>
        </w:tc>
      </w:tr>
      <w:tr w14:paraId="0784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1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9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D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包组20</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9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不孕不育症自身抗体联检试剂盒 （玻片法）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E9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1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C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C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适配赛尔生物芯片阅读仪SCIARRAY-II，用于定性同时检测人血清/血浆中存在的抗精子抗体(ASA)、抗心磷脂抗体(ACA)、抗子宫内膜抗体(AEA)、抗卵巢抗体(AOA)和抗绒毛膜促性腺素(HCG)抗体五种抗体。</w:t>
            </w:r>
          </w:p>
        </w:tc>
      </w:tr>
      <w:tr w14:paraId="7D27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8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74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D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包组21</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7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解脲支原体和人型支原体选择分离固体培养基（培养法）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6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94E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33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C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用于解脲支原体、人型支原体的分离培养。</w:t>
            </w:r>
          </w:p>
        </w:tc>
      </w:tr>
      <w:tr w14:paraId="035E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26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9D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4E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包组22</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F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解脲支原体和人型支原体选择分离培养、鉴定、药敏试剂盒  （培养法）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D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35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8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27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适配全自动加样系统Crius 25，用于解脲支原体和人型支原体的选择分离培养、鉴定、药敏测定。</w:t>
            </w:r>
          </w:p>
        </w:tc>
      </w:tr>
      <w:tr w14:paraId="099C4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01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B0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385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包组23</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07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单道可调移液器（</w:t>
            </w:r>
            <w:r>
              <w:rPr>
                <w:rFonts w:hint="eastAsia" w:ascii="宋体" w:hAnsi="宋体" w:eastAsia="宋体" w:cs="宋体"/>
                <w:i w:val="0"/>
                <w:iCs w:val="0"/>
                <w:color w:val="000000"/>
                <w:kern w:val="0"/>
                <w:sz w:val="24"/>
                <w:szCs w:val="24"/>
                <w:u w:val="none"/>
                <w:lang w:val="en-US" w:eastAsia="zh-CN" w:bidi="ar"/>
              </w:rPr>
              <w:t>加样枪</w:t>
            </w:r>
            <w:r>
              <w:rPr>
                <w:rFonts w:hint="eastAsia" w:ascii="宋体" w:hAnsi="宋体" w:eastAsia="宋体" w:cs="宋体"/>
                <w:i w:val="0"/>
                <w:iCs w:val="0"/>
                <w:color w:val="000000"/>
                <w:kern w:val="0"/>
                <w:sz w:val="24"/>
                <w:szCs w:val="24"/>
                <w:u w:val="none"/>
                <w:lang w:val="en-US" w:eastAsia="zh-CN" w:bidi="ar"/>
              </w:rPr>
              <w:t>）</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6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100μL～1000μL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4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6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196.00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A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4DA5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0C236">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F148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37E78">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8A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带滤芯吸头</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5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10ul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4C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E2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73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25F8B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4676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921E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2A151">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3F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带滤芯吸头</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D4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52mm，200ul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48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B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0.20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C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3F80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7D47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CEBED">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F0018">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9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带滤芯吸嘴</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5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71mm，1000ul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5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1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D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1DA7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DC10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B839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17B5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48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吸嘴</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74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8×71mm，1000ul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F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1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0.05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E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2A186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0715B">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206A6">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7CB93">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6D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吸嘴盒</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4F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200ul、96孔</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4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1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8A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3C5BC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157E8">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9DC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FC6B5">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88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移液器吸嘴</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B7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0.5-200μL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52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5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0.04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1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345C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D6D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C1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37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包组24</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72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丙型肝炎病毒抗体诊断试剂盒(酶联免疫法)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0C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60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D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172.00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C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75，定性检测人血清或血浆样本中的丙型肝炎病毒（HCV）抗体。</w:t>
            </w:r>
          </w:p>
        </w:tc>
      </w:tr>
      <w:tr w14:paraId="1F78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14DE6">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AA3AE">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6147D">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D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梅毒螺旋体抗体诊断试剂盒（酶联免疫法）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A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C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58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3A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75，定性检测人血清 / 血浆样本中的梅毒螺旋体（TP）特异性抗体。</w:t>
            </w:r>
          </w:p>
        </w:tc>
      </w:tr>
      <w:tr w14:paraId="0A83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50DA">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E524D">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DEA6A">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C29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人类免疫缺陷病毒抗原抗体诊断试剂盒（酶联免疫法）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4D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9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7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215.00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78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75，用于定性检测人血清 / 血浆中的人类免疫缺陷病毒（HIV）p24 抗原和 HIV-1/2 型抗体。</w:t>
            </w:r>
          </w:p>
        </w:tc>
      </w:tr>
      <w:tr w14:paraId="2A46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C6BE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2643C">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8C51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8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乙型肝炎病毒e抗体检测试剂盒（酶联免疫法）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2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8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41.60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0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75，用于定性检测人血清或血浆中的乙型肝炎病毒e抗体。</w:t>
            </w:r>
          </w:p>
        </w:tc>
      </w:tr>
      <w:tr w14:paraId="51150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52BC1">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09593">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9E924">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D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乙型肝炎病毒e抗原检测试剂盒（酶联免疫法）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D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C8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4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41.60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9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75，用于体外定性检测人血清或血浆中的乙型肝炎病毒e抗原（HBeAg）。</w:t>
            </w:r>
          </w:p>
        </w:tc>
      </w:tr>
      <w:tr w14:paraId="0959F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C93A">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4A16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579E">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B7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乙型肝炎病毒表面抗体检测试剂盒（酶联免疫法）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F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8D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6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41.60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D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75，用于体外定性检测人血清或血浆中的乙型肝炎病毒表面抗体。</w:t>
            </w:r>
          </w:p>
        </w:tc>
      </w:tr>
      <w:tr w14:paraId="1727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BD8C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7874F">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5B18C">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A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乙型肝炎病毒表面抗原诊断试剂盒(酶联免疫法)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73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B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E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41.60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94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75，定性检测人血清 / 血浆样本中的乙型肝炎病毒表面抗原（HBsAg）。</w:t>
            </w:r>
          </w:p>
        </w:tc>
      </w:tr>
      <w:tr w14:paraId="739F8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15E83">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53A1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3135">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8D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乙型肝炎病毒核心抗体检测试剂盒（酶联免疫法）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B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B4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F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41.60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E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75，用于定性检测人血清或血浆中的乙型肝炎病毒核心抗体。</w:t>
            </w:r>
          </w:p>
        </w:tc>
      </w:tr>
      <w:tr w14:paraId="5C1B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1130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1E96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E3DD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0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丙型肝炎病毒核心抗原检测试剂盒（酶联免疫法）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F9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09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7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1450.00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F5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适配爱康全自动酶免分析仪URANUSAE 75，用于体外定性检测人血清和血浆中的丙型肝炎病毒游离核心抗原。</w:t>
            </w:r>
          </w:p>
        </w:tc>
      </w:tr>
      <w:tr w14:paraId="011D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79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5A3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F39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包组25</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60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马铃薯葡萄糖琼脂培养基</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B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9cm</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19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C8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C2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用于定性/定量检测霉菌、酵母菌总数。</w:t>
            </w:r>
          </w:p>
        </w:tc>
      </w:tr>
      <w:tr w14:paraId="3567D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58292">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C94C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40AA3">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41B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乳酸酚棉蓝染色液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5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4x10ml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6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D1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0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用于真菌染色。</w:t>
            </w:r>
          </w:p>
        </w:tc>
      </w:tr>
      <w:tr w14:paraId="3E2F5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1DF69">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B53AD">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78778">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8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一次性使用采样棒</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30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E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9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0.35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72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微生物配套耗材。</w:t>
            </w:r>
          </w:p>
        </w:tc>
      </w:tr>
      <w:tr w14:paraId="64DF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F381A">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172FC">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EB0B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2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新型隐球菌染色液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B0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1x10ml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F0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B5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04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用于染色观察菌体上有无荚膜结构，借以鉴定新型隐球菌。</w:t>
            </w:r>
          </w:p>
        </w:tc>
      </w:tr>
      <w:tr w14:paraId="3D82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DA267">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0331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4A7B7">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8D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肺炎链球菌抗原检测试剂盒     （胶体金）</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30E5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22人份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2E9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E7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726.00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97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用于体外定性检测肺炎病人尿液和脑膜炎病人脑脊液（CSF）中的肺炎链球菌抗原。</w:t>
            </w:r>
          </w:p>
        </w:tc>
      </w:tr>
      <w:tr w14:paraId="5938D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2367">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E8A28">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69F0A">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7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碳青霉烯酶检测试剂盒（胶体金免疫层析法）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A1B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20人份</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E98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E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AE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用于培养后获取的细菌样本中的KPC、OXA-48、VIM、IMP和NDM型碳青霉烯酶的体外定性检测，快速检测细菌样本中是否存在5种碳青霉烯酶中的一种或几种。临床上用于鉴别患者对碳青霉烯类抗生素的耐药性。</w:t>
            </w:r>
          </w:p>
        </w:tc>
      </w:tr>
      <w:tr w14:paraId="0C44C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38C65">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97E71">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DF3E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3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铁染色</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9D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测试</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4CE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81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E5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用于骨髓细胞的组织细胞学染色。</w:t>
            </w:r>
          </w:p>
        </w:tc>
      </w:tr>
      <w:tr w14:paraId="73FD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31594">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D972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F6D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7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过碘酸-雪夫反应（PAS）</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0B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5测试</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0E4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74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108.00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E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用于组织细胞学糖原和霉菌的染色。</w:t>
            </w:r>
          </w:p>
        </w:tc>
      </w:tr>
      <w:tr w14:paraId="1DCBF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C9D4B">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8BBB1">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58C02">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9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过氧化物酶染色液（POX）(盐酸联苯胺法）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1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5测试</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1F4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D1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C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用于骨髓细胞和血液细胞的组织细胞学染色。</w:t>
            </w:r>
          </w:p>
        </w:tc>
      </w:tr>
      <w:tr w14:paraId="3BBC4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FC146">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E757">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FB937">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ED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氯乙酸AS-D萘酚酯酶染色（NAS-DCE)</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4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5测试</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4BA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9C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155.00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5D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用于骨髓细胞和血液细胞的组织细胞学染色。</w:t>
            </w:r>
          </w:p>
        </w:tc>
      </w:tr>
      <w:tr w14:paraId="52715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6E3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4B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923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包组26</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E3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脂联素测定试剂盒（胶乳增强免疫比浊法）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0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R1：1x48ml R2:1x16ml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6E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18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A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适配迈瑞BS2000（一体机）BS2801M（流水线），用于体外定量检测人血清/血浆样本中脂联素的浓度。</w:t>
            </w:r>
          </w:p>
        </w:tc>
      </w:tr>
      <w:tr w14:paraId="60A3C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2"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6EFFC">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C843F">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EFE7E">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2A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超氧化物歧化酶（SOD）测定试剂盒（邻苯三酚底物法）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F5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05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30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441.59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6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适配迈瑞BS2000（一体机）BS2801M（流水线），用于定量检测人体血清和血浆样本中超氧化物歧化酶的活性。</w:t>
            </w:r>
          </w:p>
        </w:tc>
      </w:tr>
      <w:tr w14:paraId="59E01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8C5B9">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32A2A">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FAB7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7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小而密低密度脂蛋白胆固醇测定试剂盒（过氧化物酶法）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D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R1：1x45ml R2:1x15ml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A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9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B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适配迈瑞BS2000（一体机）BS2801M（流水线），用于体外定量测定人血清中小而密低密度脂蛋白胆固醇（sd LDL-C）的含量。</w:t>
            </w:r>
          </w:p>
        </w:tc>
      </w:tr>
      <w:tr w14:paraId="4E339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5634F">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B79E0">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88068">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4C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甘胆酸（CG）检测试剂盒（胶乳增强免疫比浊法）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8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0A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1165.05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6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适配迈瑞BS2000（一体机）BS2801M（流水线），用于定量检测人体血清或血浆样本中甘胆酸的含量，临床上主要用于肝胆疾病的辅助诊断。</w:t>
            </w:r>
          </w:p>
        </w:tc>
      </w:tr>
      <w:tr w14:paraId="5F47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1555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6E004">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60DC0">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2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红细胞脆性（EFT）测定试剂盒（直接比色法）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1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R1:1</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50ml  R2:1</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50ml  R3:2</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120ml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08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0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830.00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84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适配迈瑞BS2000（一体机）BS2801M（流水线），用于体外定量测定人血红细胞的渗透脆性。</w:t>
            </w:r>
          </w:p>
        </w:tc>
      </w:tr>
      <w:tr w14:paraId="0FA37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0CC79">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41BC">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838B9">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60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抗环瓜氨酸肽抗体（CCP)测定试剂盒（胶乳增强免疫比浊法）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BC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0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1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4800.00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4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适配迈瑞BS2000（一体机）BS2801M（流水线），用于定量检测人体血清或血浆样本中抗环状瓜氨酸肽（CCP）抗体的含量。</w:t>
            </w:r>
          </w:p>
        </w:tc>
      </w:tr>
      <w:tr w14:paraId="3E82E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8C100">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A6963">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D4913">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5B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葡萄糖-6-磷酸脱氢酶（G-6-PD）测底试剂盒     （比值法）</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D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R1:1</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45ml  R2:1</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45ml  R3:2</w:t>
            </w:r>
            <w:r>
              <w:rPr>
                <w:rFonts w:ascii="Arial" w:hAnsi="Arial" w:eastAsia="宋体" w:cs="Arial"/>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125ml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8E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C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990.00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6A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适配迈瑞BS2000（一体机）BS2801M（流水线），用于体外定量定性人血红细胞中葡萄糖-6-磷酸脱氢酶（G-6-PD）的含量。</w:t>
            </w:r>
          </w:p>
        </w:tc>
      </w:tr>
      <w:tr w14:paraId="28FE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7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FAB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医学检验科</w:t>
            </w:r>
          </w:p>
        </w:tc>
        <w:tc>
          <w:tcPr>
            <w:tcW w:w="7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E8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7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CB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包组27</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B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无菌吸管</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55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3mL</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E2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6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0.05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4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r w14:paraId="3350A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jc w:val="center"/>
        </w:trPr>
        <w:tc>
          <w:tcPr>
            <w:tcW w:w="7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F0567">
            <w:pPr>
              <w:jc w:val="center"/>
              <w:rPr>
                <w:rFonts w:hint="eastAsia" w:ascii="宋体" w:hAnsi="宋体" w:eastAsia="宋体" w:cs="宋体"/>
                <w:i w:val="0"/>
                <w:iCs w:val="0"/>
                <w:color w:val="000000"/>
                <w:sz w:val="24"/>
                <w:szCs w:val="24"/>
                <w:u w:val="none"/>
              </w:rPr>
            </w:pPr>
          </w:p>
        </w:tc>
        <w:tc>
          <w:tcPr>
            <w:tcW w:w="7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02686">
            <w:pPr>
              <w:jc w:val="center"/>
              <w:rPr>
                <w:rFonts w:hint="eastAsia" w:ascii="宋体" w:hAnsi="宋体" w:eastAsia="宋体" w:cs="宋体"/>
                <w:i w:val="0"/>
                <w:iCs w:val="0"/>
                <w:color w:val="000000"/>
                <w:sz w:val="24"/>
                <w:szCs w:val="24"/>
                <w:u w:val="none"/>
              </w:rPr>
            </w:pPr>
          </w:p>
        </w:tc>
        <w:tc>
          <w:tcPr>
            <w:tcW w:w="7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15ABF">
            <w:pPr>
              <w:jc w:val="center"/>
              <w:rPr>
                <w:rFonts w:hint="eastAsia" w:ascii="宋体" w:hAnsi="宋体" w:eastAsia="宋体" w:cs="宋体"/>
                <w:i w:val="0"/>
                <w:iCs w:val="0"/>
                <w:color w:val="000000"/>
                <w:sz w:val="24"/>
                <w:szCs w:val="24"/>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F7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尿防腐剂</w:t>
            </w:r>
          </w:p>
        </w:tc>
        <w:tc>
          <w:tcPr>
            <w:tcW w:w="1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9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65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44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2.50 </w:t>
            </w:r>
          </w:p>
        </w:tc>
        <w:tc>
          <w:tcPr>
            <w:tcW w:w="3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5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通用耗材</w:t>
            </w:r>
          </w:p>
        </w:tc>
      </w:tr>
    </w:tbl>
    <w:p w14:paraId="71907E02">
      <w:pPr>
        <w:pStyle w:val="4"/>
        <w:widowControl/>
        <w:shd w:val="clear" w:color="auto" w:fill="FFFFFF"/>
        <w:spacing w:beforeAutospacing="0" w:after="225" w:afterAutospacing="0" w:line="560" w:lineRule="exact"/>
        <w:rPr>
          <w:rFonts w:hint="eastAsia" w:ascii="微软雅黑" w:hAnsi="微软雅黑" w:eastAsia="微软雅黑" w:cs="微软雅黑"/>
          <w:color w:val="000000" w:themeColor="text1"/>
          <w:shd w:val="clear" w:color="auto" w:fill="FFFFFF"/>
          <w14:textFill>
            <w14:solidFill>
              <w14:schemeClr w14:val="tx1"/>
            </w14:solidFill>
          </w14:textFill>
        </w:rPr>
      </w:pPr>
    </w:p>
    <w:p w14:paraId="1548BF39">
      <w:pPr>
        <w:spacing w:line="560" w:lineRule="exact"/>
      </w:pPr>
    </w:p>
    <w:sectPr>
      <w:pgSz w:w="11906" w:h="16838"/>
      <w:pgMar w:top="1417" w:right="1134" w:bottom="1417" w:left="1134" w:header="1077" w:footer="850" w:gutter="0"/>
      <w:cols w:space="0" w:num="1"/>
      <w:docGrid w:type="lines"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4ZmExZWQ4ZWM1OWFjMmIwMWQ1YWFmMWUwY2Q2NTMifQ=="/>
    <w:docVar w:name="KSO_WPS_MARK_KEY" w:val="e82bc527-1c0e-438f-a827-2005e5b460a2"/>
  </w:docVars>
  <w:rsids>
    <w:rsidRoot w:val="3E8F67B9"/>
    <w:rsid w:val="001A1D78"/>
    <w:rsid w:val="0021579B"/>
    <w:rsid w:val="0022661F"/>
    <w:rsid w:val="002335F8"/>
    <w:rsid w:val="00244CDB"/>
    <w:rsid w:val="002513B0"/>
    <w:rsid w:val="002F72B6"/>
    <w:rsid w:val="00315900"/>
    <w:rsid w:val="00324F3E"/>
    <w:rsid w:val="0035229C"/>
    <w:rsid w:val="00372D18"/>
    <w:rsid w:val="00390645"/>
    <w:rsid w:val="00466AF4"/>
    <w:rsid w:val="00495157"/>
    <w:rsid w:val="004C577F"/>
    <w:rsid w:val="00535354"/>
    <w:rsid w:val="0058066A"/>
    <w:rsid w:val="005E0A53"/>
    <w:rsid w:val="006F5F31"/>
    <w:rsid w:val="00735510"/>
    <w:rsid w:val="00851169"/>
    <w:rsid w:val="0086284A"/>
    <w:rsid w:val="00913E23"/>
    <w:rsid w:val="00941DE6"/>
    <w:rsid w:val="00946E25"/>
    <w:rsid w:val="00950F0E"/>
    <w:rsid w:val="0095376C"/>
    <w:rsid w:val="009A6F8B"/>
    <w:rsid w:val="009F1914"/>
    <w:rsid w:val="00A354AD"/>
    <w:rsid w:val="00A51ED7"/>
    <w:rsid w:val="00AA2C94"/>
    <w:rsid w:val="00B30E03"/>
    <w:rsid w:val="00B618B2"/>
    <w:rsid w:val="00B74C41"/>
    <w:rsid w:val="00BE4E53"/>
    <w:rsid w:val="00C07A94"/>
    <w:rsid w:val="00C97A69"/>
    <w:rsid w:val="00CB6B20"/>
    <w:rsid w:val="00D07918"/>
    <w:rsid w:val="00D91970"/>
    <w:rsid w:val="00E579DB"/>
    <w:rsid w:val="00E73ED3"/>
    <w:rsid w:val="00E962BD"/>
    <w:rsid w:val="00F30A59"/>
    <w:rsid w:val="00FA1D77"/>
    <w:rsid w:val="00FC25D3"/>
    <w:rsid w:val="00FC6DD1"/>
    <w:rsid w:val="00FF42B4"/>
    <w:rsid w:val="03E219EE"/>
    <w:rsid w:val="05DC01DE"/>
    <w:rsid w:val="0ADF7A5A"/>
    <w:rsid w:val="0EE07F3B"/>
    <w:rsid w:val="10806186"/>
    <w:rsid w:val="116F2743"/>
    <w:rsid w:val="13157423"/>
    <w:rsid w:val="16F921A6"/>
    <w:rsid w:val="17AE041B"/>
    <w:rsid w:val="19337E0F"/>
    <w:rsid w:val="19DB64D0"/>
    <w:rsid w:val="1A052BAE"/>
    <w:rsid w:val="1C076BD4"/>
    <w:rsid w:val="1F30765A"/>
    <w:rsid w:val="1FFD0DBF"/>
    <w:rsid w:val="221E16E1"/>
    <w:rsid w:val="23713B49"/>
    <w:rsid w:val="25054131"/>
    <w:rsid w:val="28374F6D"/>
    <w:rsid w:val="2A2C57A8"/>
    <w:rsid w:val="2B5A0C20"/>
    <w:rsid w:val="2D9075E5"/>
    <w:rsid w:val="2F43108E"/>
    <w:rsid w:val="30F13477"/>
    <w:rsid w:val="33201FFC"/>
    <w:rsid w:val="3684411F"/>
    <w:rsid w:val="389F3FB7"/>
    <w:rsid w:val="3922793C"/>
    <w:rsid w:val="3935059B"/>
    <w:rsid w:val="3CED65AC"/>
    <w:rsid w:val="3D2A3C76"/>
    <w:rsid w:val="3DA24F6D"/>
    <w:rsid w:val="3E8F67B9"/>
    <w:rsid w:val="3EB71F45"/>
    <w:rsid w:val="42AB4C1A"/>
    <w:rsid w:val="443822DF"/>
    <w:rsid w:val="4694617A"/>
    <w:rsid w:val="4A5733B6"/>
    <w:rsid w:val="4C39734F"/>
    <w:rsid w:val="4C8578C0"/>
    <w:rsid w:val="4D8B048A"/>
    <w:rsid w:val="4E7A6A58"/>
    <w:rsid w:val="52423E1A"/>
    <w:rsid w:val="54B32A59"/>
    <w:rsid w:val="55D875AF"/>
    <w:rsid w:val="57A47D24"/>
    <w:rsid w:val="589970AB"/>
    <w:rsid w:val="58C80334"/>
    <w:rsid w:val="59AD3D74"/>
    <w:rsid w:val="5BD55674"/>
    <w:rsid w:val="5D3F223B"/>
    <w:rsid w:val="5EB05FCD"/>
    <w:rsid w:val="620C15E0"/>
    <w:rsid w:val="63DD26D6"/>
    <w:rsid w:val="643D32C2"/>
    <w:rsid w:val="64480366"/>
    <w:rsid w:val="6549229A"/>
    <w:rsid w:val="65B40052"/>
    <w:rsid w:val="661E306C"/>
    <w:rsid w:val="662E05EF"/>
    <w:rsid w:val="66681576"/>
    <w:rsid w:val="6679455F"/>
    <w:rsid w:val="68ED0097"/>
    <w:rsid w:val="6EA15BDC"/>
    <w:rsid w:val="7000585A"/>
    <w:rsid w:val="702E445C"/>
    <w:rsid w:val="74EC23CC"/>
    <w:rsid w:val="752200E7"/>
    <w:rsid w:val="77474830"/>
    <w:rsid w:val="780F6DFD"/>
    <w:rsid w:val="78EC54C6"/>
    <w:rsid w:val="7BC07A6C"/>
    <w:rsid w:val="7DD15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Hyperlink"/>
    <w:basedOn w:val="6"/>
    <w:qFormat/>
    <w:uiPriority w:val="0"/>
    <w:rPr>
      <w:color w:val="0000FF"/>
      <w:u w:val="single"/>
    </w:rPr>
  </w:style>
  <w:style w:type="character" w:customStyle="1" w:styleId="8">
    <w:name w:val="font51"/>
    <w:basedOn w:val="6"/>
    <w:qFormat/>
    <w:uiPriority w:val="0"/>
    <w:rPr>
      <w:rFonts w:hint="eastAsia" w:ascii="宋体" w:hAnsi="宋体" w:eastAsia="宋体" w:cs="宋体"/>
      <w:b/>
      <w:bCs/>
      <w:color w:val="000000"/>
      <w:sz w:val="32"/>
      <w:szCs w:val="32"/>
      <w:u w:val="none"/>
    </w:rPr>
  </w:style>
  <w:style w:type="character" w:customStyle="1" w:styleId="9">
    <w:name w:val="font01"/>
    <w:basedOn w:val="6"/>
    <w:qFormat/>
    <w:uiPriority w:val="0"/>
    <w:rPr>
      <w:rFonts w:hint="eastAsia" w:ascii="宋体" w:hAnsi="宋体" w:eastAsia="宋体" w:cs="宋体"/>
      <w:b/>
      <w:bCs/>
      <w:color w:val="0066CC"/>
      <w:sz w:val="32"/>
      <w:szCs w:val="32"/>
      <w:u w:val="none"/>
    </w:rPr>
  </w:style>
  <w:style w:type="character" w:customStyle="1" w:styleId="10">
    <w:name w:val="font11"/>
    <w:basedOn w:val="6"/>
    <w:qFormat/>
    <w:uiPriority w:val="0"/>
    <w:rPr>
      <w:rFonts w:hint="eastAsia" w:ascii="宋体" w:hAnsi="宋体" w:eastAsia="宋体" w:cs="宋体"/>
      <w:b/>
      <w:bCs/>
      <w:color w:val="0066CC"/>
      <w:sz w:val="32"/>
      <w:szCs w:val="32"/>
      <w:u w:val="none"/>
    </w:rPr>
  </w:style>
  <w:style w:type="character" w:customStyle="1" w:styleId="11">
    <w:name w:val="font61"/>
    <w:basedOn w:val="6"/>
    <w:qFormat/>
    <w:uiPriority w:val="0"/>
    <w:rPr>
      <w:rFonts w:hint="eastAsia" w:ascii="宋体" w:hAnsi="宋体" w:eastAsia="宋体" w:cs="宋体"/>
      <w:b/>
      <w:bCs/>
      <w:color w:val="000000"/>
      <w:sz w:val="32"/>
      <w:szCs w:val="32"/>
      <w:u w:val="none"/>
    </w:rPr>
  </w:style>
  <w:style w:type="character" w:customStyle="1" w:styleId="12">
    <w:name w:val="font31"/>
    <w:basedOn w:val="6"/>
    <w:qFormat/>
    <w:uiPriority w:val="0"/>
    <w:rPr>
      <w:rFonts w:hint="eastAsia" w:ascii="宋体" w:hAnsi="宋体" w:eastAsia="宋体" w:cs="宋体"/>
      <w:b/>
      <w:bCs/>
      <w:color w:val="0066CC"/>
      <w:sz w:val="32"/>
      <w:szCs w:val="32"/>
      <w:u w:val="none"/>
    </w:rPr>
  </w:style>
  <w:style w:type="character" w:customStyle="1" w:styleId="13">
    <w:name w:val="页眉 Char"/>
    <w:basedOn w:val="6"/>
    <w:link w:val="3"/>
    <w:qFormat/>
    <w:uiPriority w:val="0"/>
    <w:rPr>
      <w:rFonts w:asciiTheme="minorHAnsi" w:hAnsiTheme="minorHAnsi" w:eastAsiaTheme="minorEastAsia" w:cstheme="minorBidi"/>
      <w:kern w:val="2"/>
      <w:sz w:val="18"/>
      <w:szCs w:val="18"/>
    </w:rPr>
  </w:style>
  <w:style w:type="character" w:customStyle="1" w:styleId="14">
    <w:name w:val="页脚 Char"/>
    <w:basedOn w:val="6"/>
    <w:link w:val="2"/>
    <w:qFormat/>
    <w:uiPriority w:val="0"/>
    <w:rPr>
      <w:rFonts w:asciiTheme="minorHAnsi" w:hAnsiTheme="minorHAnsi" w:eastAsiaTheme="minorEastAsia" w:cstheme="minorBidi"/>
      <w:kern w:val="2"/>
      <w:sz w:val="18"/>
      <w:szCs w:val="18"/>
    </w:rPr>
  </w:style>
  <w:style w:type="character" w:customStyle="1" w:styleId="15">
    <w:name w:val="font122"/>
    <w:basedOn w:val="6"/>
    <w:qFormat/>
    <w:uiPriority w:val="0"/>
    <w:rPr>
      <w:rFonts w:hint="eastAsia" w:ascii="宋体" w:hAnsi="宋体" w:eastAsia="宋体" w:cs="宋体"/>
      <w:b/>
      <w:bCs/>
      <w:color w:val="0066CC"/>
      <w:sz w:val="32"/>
      <w:szCs w:val="32"/>
      <w:u w:val="none"/>
    </w:rPr>
  </w:style>
  <w:style w:type="character" w:customStyle="1" w:styleId="16">
    <w:name w:val="font121"/>
    <w:basedOn w:val="6"/>
    <w:qFormat/>
    <w:uiPriority w:val="0"/>
    <w:rPr>
      <w:rFonts w:hint="eastAsia" w:ascii="宋体" w:hAnsi="宋体" w:eastAsia="宋体" w:cs="宋体"/>
      <w:b/>
      <w:bCs/>
      <w:color w:val="0066CC"/>
      <w:sz w:val="32"/>
      <w:szCs w:val="32"/>
      <w:u w:val="none"/>
    </w:rPr>
  </w:style>
  <w:style w:type="character" w:customStyle="1" w:styleId="17">
    <w:name w:val="font112"/>
    <w:basedOn w:val="6"/>
    <w:qFormat/>
    <w:uiPriority w:val="0"/>
    <w:rPr>
      <w:rFonts w:hint="eastAsia" w:ascii="宋体" w:hAnsi="宋体" w:eastAsia="宋体" w:cs="宋体"/>
      <w:b/>
      <w:bCs/>
      <w:color w:val="0066CC"/>
      <w:sz w:val="32"/>
      <w:szCs w:val="32"/>
      <w:u w:val="none"/>
    </w:rPr>
  </w:style>
  <w:style w:type="character" w:customStyle="1" w:styleId="18">
    <w:name w:val="font141"/>
    <w:basedOn w:val="6"/>
    <w:qFormat/>
    <w:uiPriority w:val="0"/>
    <w:rPr>
      <w:rFonts w:hint="eastAsia" w:ascii="宋体" w:hAnsi="宋体" w:eastAsia="宋体" w:cs="宋体"/>
      <w:b/>
      <w:bCs/>
      <w:color w:val="0066CC"/>
      <w:sz w:val="32"/>
      <w:szCs w:val="32"/>
      <w:u w:val="none"/>
    </w:rPr>
  </w:style>
  <w:style w:type="character" w:customStyle="1" w:styleId="19">
    <w:name w:val="font91"/>
    <w:basedOn w:val="6"/>
    <w:qFormat/>
    <w:uiPriority w:val="0"/>
    <w:rPr>
      <w:rFonts w:hint="eastAsia" w:ascii="宋体" w:hAnsi="宋体" w:eastAsia="宋体" w:cs="宋体"/>
      <w:b/>
      <w:bCs/>
      <w:color w:val="0066CC"/>
      <w:sz w:val="32"/>
      <w:szCs w:val="32"/>
      <w:u w:val="none"/>
    </w:rPr>
  </w:style>
  <w:style w:type="character" w:customStyle="1" w:styleId="20">
    <w:name w:val="font101"/>
    <w:basedOn w:val="6"/>
    <w:qFormat/>
    <w:uiPriority w:val="0"/>
    <w:rPr>
      <w:rFonts w:hint="eastAsia" w:ascii="宋体" w:hAnsi="宋体" w:eastAsia="宋体" w:cs="宋体"/>
      <w:b/>
      <w:bCs/>
      <w:color w:val="0066CC"/>
      <w:sz w:val="32"/>
      <w:szCs w:val="32"/>
      <w:u w:val="none"/>
    </w:rPr>
  </w:style>
  <w:style w:type="character" w:customStyle="1" w:styleId="21">
    <w:name w:val="font81"/>
    <w:basedOn w:val="6"/>
    <w:qFormat/>
    <w:uiPriority w:val="0"/>
    <w:rPr>
      <w:rFonts w:hint="eastAsia" w:ascii="宋体" w:hAnsi="宋体" w:eastAsia="宋体" w:cs="宋体"/>
      <w:color w:val="000000"/>
      <w:sz w:val="24"/>
      <w:szCs w:val="24"/>
      <w:u w:val="none"/>
    </w:rPr>
  </w:style>
  <w:style w:type="character" w:customStyle="1" w:styleId="22">
    <w:name w:val="font131"/>
    <w:basedOn w:val="6"/>
    <w:qFormat/>
    <w:uiPriority w:val="0"/>
    <w:rPr>
      <w:rFonts w:ascii="Arial" w:hAnsi="Arial" w:cs="Arial"/>
      <w:color w:val="000000"/>
      <w:sz w:val="24"/>
      <w:szCs w:val="24"/>
      <w:u w:val="none"/>
    </w:rPr>
  </w:style>
  <w:style w:type="character" w:customStyle="1" w:styleId="23">
    <w:name w:val="font12"/>
    <w:basedOn w:val="6"/>
    <w:qFormat/>
    <w:uiPriority w:val="0"/>
    <w:rPr>
      <w:rFonts w:hint="eastAsia" w:ascii="宋体" w:hAnsi="宋体" w:eastAsia="宋体" w:cs="宋体"/>
      <w:color w:val="000000"/>
      <w:sz w:val="24"/>
      <w:szCs w:val="24"/>
      <w:u w:val="none"/>
    </w:rPr>
  </w:style>
  <w:style w:type="character" w:customStyle="1" w:styleId="24">
    <w:name w:val="font151"/>
    <w:basedOn w:val="6"/>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4891</Words>
  <Characters>6331</Characters>
  <Lines>14</Lines>
  <Paragraphs>4</Paragraphs>
  <TotalTime>60</TotalTime>
  <ScaleCrop>false</ScaleCrop>
  <LinksUpToDate>false</LinksUpToDate>
  <CharactersWithSpaces>6474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2025-07-11T02:03:00Z</dcterms:created>
  <dc:creator>燕子</dc:creator>
  <cp:lastModifiedBy>刘镜光</cp:lastModifiedBy>
  <dcterms:modified xsi:type="dcterms:W3CDTF">2026-07-08T06:30:24Z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20129553B29A442B86EE560FE13AFAEB_13</vt:lpwstr>
  </property>
  <property fmtid="{D5CDD505-2E9C-101B-9397-08002B2CF9AE}" pid="4" name="KSOTemplateDocerSaveRecord">
    <vt:lpwstr>eyJoZGlkIjoiMTkzZGI0YjkwMGVkZTYzY2YxOWJhZTExZTk5YjgwODEiLCJ1c2VySWQiOiI1OTQyMDIyNzcifQ==</vt:lpwstr>
  </property>
</Properties>
</file>