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606</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4</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bookmarkStart w:id="0" w:name="_GoBack"/>
      <w:bookmarkEnd w:id="0"/>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606</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采购项目：全自动血型分析仪及配套耗材</w:t>
      </w:r>
    </w:p>
    <w:tbl>
      <w:tblPr>
        <w:tblStyle w:val="11"/>
        <w:tblpPr w:leftFromText="180" w:rightFromText="180" w:vertAnchor="text" w:horzAnchor="page" w:tblpX="842" w:tblpY="190"/>
        <w:tblOverlap w:val="never"/>
        <w:tblW w:w="10605" w:type="dxa"/>
        <w:tblInd w:w="0" w:type="dxa"/>
        <w:tblLayout w:type="fixed"/>
        <w:tblCellMar>
          <w:top w:w="0" w:type="dxa"/>
          <w:left w:w="108" w:type="dxa"/>
          <w:bottom w:w="0" w:type="dxa"/>
          <w:right w:w="108" w:type="dxa"/>
        </w:tblCellMar>
      </w:tblPr>
      <w:tblGrid>
        <w:gridCol w:w="727"/>
        <w:gridCol w:w="5677"/>
        <w:gridCol w:w="785"/>
        <w:gridCol w:w="750"/>
        <w:gridCol w:w="1707"/>
        <w:gridCol w:w="959"/>
      </w:tblGrid>
      <w:tr w14:paraId="00DCD9F0">
        <w:tblPrEx>
          <w:tblCellMar>
            <w:top w:w="0" w:type="dxa"/>
            <w:left w:w="108" w:type="dxa"/>
            <w:bottom w:w="0" w:type="dxa"/>
            <w:right w:w="108" w:type="dxa"/>
          </w:tblCellMar>
        </w:tblPrEx>
        <w:trPr>
          <w:trHeight w:val="372" w:hRule="atLeast"/>
        </w:trPr>
        <w:tc>
          <w:tcPr>
            <w:tcW w:w="727" w:type="dxa"/>
            <w:tcBorders>
              <w:top w:val="single" w:color="000000" w:sz="4" w:space="0"/>
              <w:left w:val="single" w:color="000000" w:sz="4" w:space="0"/>
              <w:bottom w:val="single" w:color="000000" w:sz="4" w:space="0"/>
              <w:right w:val="single" w:color="000000" w:sz="4" w:space="0"/>
            </w:tcBorders>
            <w:vAlign w:val="center"/>
          </w:tcPr>
          <w:p w14:paraId="02C4FCA7">
            <w:pPr>
              <w:widowControl/>
              <w:spacing w:line="276" w:lineRule="auto"/>
              <w:jc w:val="center"/>
              <w:rPr>
                <w:rFonts w:ascii="Times New Roman" w:hAnsi="Times New Roman"/>
                <w:sz w:val="24"/>
                <w:szCs w:val="24"/>
              </w:rPr>
            </w:pPr>
            <w:r>
              <w:rPr>
                <w:rFonts w:hint="eastAsia" w:ascii="Times New Roman" w:hAnsi="Times New Roman"/>
                <w:sz w:val="24"/>
                <w:szCs w:val="24"/>
              </w:rPr>
              <w:t>序号</w:t>
            </w:r>
          </w:p>
        </w:tc>
        <w:tc>
          <w:tcPr>
            <w:tcW w:w="5677" w:type="dxa"/>
            <w:tcBorders>
              <w:top w:val="single" w:color="000000" w:sz="4" w:space="0"/>
              <w:left w:val="single" w:color="000000" w:sz="4" w:space="0"/>
              <w:bottom w:val="single" w:color="000000" w:sz="4" w:space="0"/>
              <w:right w:val="single" w:color="000000" w:sz="4" w:space="0"/>
            </w:tcBorders>
            <w:vAlign w:val="center"/>
          </w:tcPr>
          <w:p w14:paraId="23785892">
            <w:pPr>
              <w:widowControl/>
              <w:spacing w:line="276" w:lineRule="auto"/>
              <w:jc w:val="center"/>
              <w:rPr>
                <w:rFonts w:ascii="Times New Roman" w:hAnsi="Times New Roman"/>
                <w:sz w:val="24"/>
                <w:szCs w:val="24"/>
              </w:rPr>
            </w:pPr>
            <w:r>
              <w:rPr>
                <w:rFonts w:hint="eastAsia" w:ascii="Times New Roman" w:hAnsi="Times New Roman"/>
                <w:sz w:val="24"/>
                <w:szCs w:val="24"/>
              </w:rPr>
              <w:t>项目名称</w:t>
            </w:r>
          </w:p>
        </w:tc>
        <w:tc>
          <w:tcPr>
            <w:tcW w:w="785" w:type="dxa"/>
            <w:tcBorders>
              <w:top w:val="single" w:color="000000" w:sz="4" w:space="0"/>
              <w:left w:val="single" w:color="000000" w:sz="4" w:space="0"/>
              <w:bottom w:val="single" w:color="000000" w:sz="4" w:space="0"/>
              <w:right w:val="single" w:color="000000" w:sz="4" w:space="0"/>
            </w:tcBorders>
            <w:vAlign w:val="center"/>
          </w:tcPr>
          <w:p w14:paraId="5E3FEEA6">
            <w:pPr>
              <w:widowControl/>
              <w:spacing w:line="276" w:lineRule="auto"/>
              <w:jc w:val="center"/>
              <w:rPr>
                <w:rFonts w:ascii="Times New Roman" w:hAnsi="Times New Roman"/>
                <w:sz w:val="24"/>
                <w:szCs w:val="24"/>
              </w:rPr>
            </w:pPr>
            <w:r>
              <w:rPr>
                <w:rFonts w:hint="eastAsia" w:ascii="Times New Roman" w:hAnsi="Times New Roman"/>
                <w:sz w:val="24"/>
                <w:szCs w:val="24"/>
              </w:rPr>
              <w:t>数量</w:t>
            </w:r>
          </w:p>
        </w:tc>
        <w:tc>
          <w:tcPr>
            <w:tcW w:w="750" w:type="dxa"/>
            <w:tcBorders>
              <w:top w:val="single" w:color="000000" w:sz="4" w:space="0"/>
              <w:left w:val="single" w:color="000000" w:sz="4" w:space="0"/>
              <w:bottom w:val="single" w:color="000000" w:sz="4" w:space="0"/>
              <w:right w:val="single" w:color="000000" w:sz="4" w:space="0"/>
            </w:tcBorders>
            <w:vAlign w:val="center"/>
          </w:tcPr>
          <w:p w14:paraId="1B6FB88D">
            <w:pPr>
              <w:widowControl/>
              <w:spacing w:line="276" w:lineRule="auto"/>
              <w:jc w:val="center"/>
              <w:rPr>
                <w:rFonts w:ascii="Times New Roman" w:hAnsi="Times New Roman"/>
                <w:sz w:val="24"/>
                <w:szCs w:val="24"/>
              </w:rPr>
            </w:pPr>
            <w:r>
              <w:rPr>
                <w:rFonts w:hint="eastAsia" w:ascii="Times New Roman" w:hAnsi="Times New Roman"/>
                <w:sz w:val="24"/>
                <w:szCs w:val="24"/>
              </w:rPr>
              <w:t>单位</w:t>
            </w:r>
          </w:p>
        </w:tc>
        <w:tc>
          <w:tcPr>
            <w:tcW w:w="1707" w:type="dxa"/>
            <w:tcBorders>
              <w:top w:val="single" w:color="000000" w:sz="4" w:space="0"/>
              <w:left w:val="single" w:color="000000" w:sz="4" w:space="0"/>
              <w:bottom w:val="single" w:color="000000" w:sz="4" w:space="0"/>
              <w:right w:val="single" w:color="auto" w:sz="4" w:space="0"/>
            </w:tcBorders>
            <w:vAlign w:val="center"/>
          </w:tcPr>
          <w:p w14:paraId="289125E5">
            <w:pPr>
              <w:widowControl/>
              <w:spacing w:line="276" w:lineRule="auto"/>
              <w:jc w:val="center"/>
              <w:rPr>
                <w:rFonts w:ascii="Times New Roman" w:hAnsi="Times New Roman"/>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959" w:type="dxa"/>
            <w:tcBorders>
              <w:top w:val="single" w:color="000000" w:sz="4" w:space="0"/>
              <w:left w:val="single" w:color="auto" w:sz="4" w:space="0"/>
              <w:bottom w:val="single" w:color="auto" w:sz="4" w:space="0"/>
              <w:right w:val="single" w:color="auto" w:sz="4" w:space="0"/>
            </w:tcBorders>
          </w:tcPr>
          <w:p w14:paraId="24882831">
            <w:pPr>
              <w:widowControl/>
              <w:spacing w:line="276" w:lineRule="auto"/>
              <w:jc w:val="center"/>
              <w:rPr>
                <w:rFonts w:ascii="Times New Roman" w:hAnsi="Times New Roman"/>
                <w:sz w:val="24"/>
                <w:szCs w:val="24"/>
              </w:rPr>
            </w:pPr>
            <w:r>
              <w:rPr>
                <w:rFonts w:hint="eastAsia" w:ascii="Times New Roman" w:hAnsi="Times New Roman"/>
                <w:sz w:val="24"/>
                <w:szCs w:val="24"/>
              </w:rPr>
              <w:t>备注</w:t>
            </w:r>
          </w:p>
        </w:tc>
      </w:tr>
      <w:tr w14:paraId="026C8010">
        <w:tblPrEx>
          <w:tblCellMar>
            <w:top w:w="0" w:type="dxa"/>
            <w:left w:w="108" w:type="dxa"/>
            <w:bottom w:w="0" w:type="dxa"/>
            <w:right w:w="108" w:type="dxa"/>
          </w:tblCellMar>
        </w:tblPrEx>
        <w:trPr>
          <w:trHeight w:val="449" w:hRule="atLeast"/>
        </w:trPr>
        <w:tc>
          <w:tcPr>
            <w:tcW w:w="727" w:type="dxa"/>
            <w:vMerge w:val="restart"/>
            <w:tcBorders>
              <w:top w:val="single" w:color="000000" w:sz="4" w:space="0"/>
              <w:left w:val="single" w:color="000000" w:sz="4" w:space="0"/>
              <w:right w:val="single" w:color="000000" w:sz="4" w:space="0"/>
            </w:tcBorders>
            <w:vAlign w:val="center"/>
          </w:tcPr>
          <w:p w14:paraId="4C19658D">
            <w:pPr>
              <w:widowControl/>
              <w:spacing w:line="276" w:lineRule="auto"/>
              <w:jc w:val="center"/>
              <w:rPr>
                <w:rFonts w:ascii="Times New Roman" w:hAnsi="Times New Roman"/>
                <w:sz w:val="24"/>
                <w:szCs w:val="24"/>
              </w:rPr>
            </w:pPr>
            <w:r>
              <w:rPr>
                <w:rFonts w:hint="eastAsia" w:ascii="Times New Roman" w:hAnsi="Times New Roman"/>
                <w:sz w:val="24"/>
                <w:szCs w:val="24"/>
              </w:rPr>
              <w:t>1</w:t>
            </w:r>
          </w:p>
        </w:tc>
        <w:tc>
          <w:tcPr>
            <w:tcW w:w="5677" w:type="dxa"/>
            <w:tcBorders>
              <w:top w:val="single" w:color="000000" w:sz="4" w:space="0"/>
              <w:left w:val="single" w:color="000000" w:sz="4" w:space="0"/>
              <w:bottom w:val="single" w:color="000000" w:sz="4" w:space="0"/>
              <w:right w:val="single" w:color="000000" w:sz="4" w:space="0"/>
            </w:tcBorders>
            <w:vAlign w:val="center"/>
          </w:tcPr>
          <w:p w14:paraId="6020564A">
            <w:pPr>
              <w:widowControl/>
              <w:spacing w:line="276" w:lineRule="auto"/>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全自动血型分析仪</w:t>
            </w:r>
          </w:p>
        </w:tc>
        <w:tc>
          <w:tcPr>
            <w:tcW w:w="785" w:type="dxa"/>
            <w:tcBorders>
              <w:top w:val="single" w:color="000000" w:sz="4" w:space="0"/>
              <w:left w:val="single" w:color="000000" w:sz="4" w:space="0"/>
              <w:bottom w:val="single" w:color="000000" w:sz="4" w:space="0"/>
              <w:right w:val="single" w:color="000000" w:sz="4" w:space="0"/>
            </w:tcBorders>
            <w:vAlign w:val="center"/>
          </w:tcPr>
          <w:p w14:paraId="2C964839">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p>
        </w:tc>
        <w:tc>
          <w:tcPr>
            <w:tcW w:w="750" w:type="dxa"/>
            <w:tcBorders>
              <w:top w:val="single" w:color="000000" w:sz="4" w:space="0"/>
              <w:left w:val="single" w:color="000000" w:sz="4" w:space="0"/>
              <w:bottom w:val="single" w:color="000000" w:sz="4" w:space="0"/>
              <w:right w:val="single" w:color="000000" w:sz="4" w:space="0"/>
            </w:tcBorders>
            <w:vAlign w:val="center"/>
          </w:tcPr>
          <w:p w14:paraId="3896BAA4">
            <w:pPr>
              <w:widowControl/>
              <w:spacing w:line="276" w:lineRule="auto"/>
              <w:jc w:val="center"/>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台</w:t>
            </w:r>
          </w:p>
        </w:tc>
        <w:tc>
          <w:tcPr>
            <w:tcW w:w="1707" w:type="dxa"/>
            <w:tcBorders>
              <w:top w:val="single" w:color="000000" w:sz="4" w:space="0"/>
              <w:left w:val="single" w:color="000000" w:sz="4" w:space="0"/>
              <w:bottom w:val="single" w:color="000000" w:sz="4" w:space="0"/>
              <w:right w:val="single" w:color="auto" w:sz="4" w:space="0"/>
            </w:tcBorders>
            <w:vAlign w:val="center"/>
          </w:tcPr>
          <w:p w14:paraId="4D89246A">
            <w:pPr>
              <w:widowControl/>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1500.00</w:t>
            </w:r>
          </w:p>
        </w:tc>
        <w:tc>
          <w:tcPr>
            <w:tcW w:w="959" w:type="dxa"/>
            <w:vMerge w:val="restart"/>
            <w:tcBorders>
              <w:top w:val="single" w:color="auto" w:sz="4" w:space="0"/>
              <w:left w:val="single" w:color="auto" w:sz="4" w:space="0"/>
              <w:right w:val="single" w:color="auto" w:sz="4" w:space="0"/>
            </w:tcBorders>
            <w:vAlign w:val="center"/>
          </w:tcPr>
          <w:p w14:paraId="769F02FF">
            <w:pPr>
              <w:jc w:val="center"/>
              <w:rPr>
                <w:rFonts w:hint="eastAsia" w:ascii="Times New Roman" w:hAnsi="Times New Roman"/>
                <w:sz w:val="24"/>
                <w:szCs w:val="24"/>
              </w:rPr>
            </w:pPr>
            <w:r>
              <w:rPr>
                <w:rFonts w:hint="eastAsia" w:ascii="Times New Roman" w:hAnsi="Times New Roman"/>
                <w:sz w:val="24"/>
                <w:szCs w:val="24"/>
              </w:rPr>
              <w:t>打包</w:t>
            </w:r>
          </w:p>
          <w:p w14:paraId="1ECFEA73">
            <w:pPr>
              <w:jc w:val="center"/>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国产</w:t>
            </w:r>
          </w:p>
        </w:tc>
      </w:tr>
      <w:tr w14:paraId="59A3EB10">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283D04F8">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7F0CDBAC">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抗体稀释液</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6853891D">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5E716B2">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瓶</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7A53D338">
            <w:pPr>
              <w:widowControl/>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900.00</w:t>
            </w:r>
          </w:p>
        </w:tc>
        <w:tc>
          <w:tcPr>
            <w:tcW w:w="959" w:type="dxa"/>
            <w:vMerge w:val="continue"/>
            <w:tcBorders>
              <w:left w:val="single" w:color="auto" w:sz="4" w:space="0"/>
              <w:right w:val="single" w:color="auto" w:sz="4" w:space="0"/>
            </w:tcBorders>
            <w:vAlign w:val="center"/>
          </w:tcPr>
          <w:p w14:paraId="1C4BD81B">
            <w:pPr>
              <w:jc w:val="center"/>
              <w:rPr>
                <w:rFonts w:ascii="宋体" w:hAnsi="宋体" w:cs="宋体"/>
                <w:color w:val="000000"/>
                <w:kern w:val="0"/>
                <w:sz w:val="24"/>
                <w:szCs w:val="24"/>
              </w:rPr>
            </w:pPr>
          </w:p>
        </w:tc>
      </w:tr>
      <w:tr w14:paraId="31B0533A">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0FFD7ED7">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64F1ECEB">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血型分析用稀释液</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1C97E05B">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680B5A4">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瓶</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3C9DFBF9">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900.00</w:t>
            </w:r>
          </w:p>
        </w:tc>
        <w:tc>
          <w:tcPr>
            <w:tcW w:w="959" w:type="dxa"/>
            <w:vMerge w:val="continue"/>
            <w:tcBorders>
              <w:left w:val="single" w:color="auto" w:sz="4" w:space="0"/>
              <w:right w:val="single" w:color="auto" w:sz="4" w:space="0"/>
            </w:tcBorders>
            <w:vAlign w:val="center"/>
          </w:tcPr>
          <w:p w14:paraId="046E808D">
            <w:pPr>
              <w:jc w:val="center"/>
              <w:rPr>
                <w:rFonts w:ascii="宋体" w:hAnsi="宋体" w:cs="宋体"/>
                <w:color w:val="000000"/>
                <w:kern w:val="0"/>
                <w:sz w:val="24"/>
                <w:szCs w:val="24"/>
              </w:rPr>
            </w:pPr>
          </w:p>
        </w:tc>
      </w:tr>
      <w:tr w14:paraId="7393BF2E">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1CB346BB">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27DC9971">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抗人球蛋白检测卡（IgG+C3d）(微柱凝胶法)</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0DD7DC12">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42CA591">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3FC1D138">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1380.00</w:t>
            </w:r>
          </w:p>
        </w:tc>
        <w:tc>
          <w:tcPr>
            <w:tcW w:w="959" w:type="dxa"/>
            <w:vMerge w:val="continue"/>
            <w:tcBorders>
              <w:left w:val="single" w:color="auto" w:sz="4" w:space="0"/>
              <w:right w:val="single" w:color="auto" w:sz="4" w:space="0"/>
            </w:tcBorders>
            <w:vAlign w:val="center"/>
          </w:tcPr>
          <w:p w14:paraId="68DAE799">
            <w:pPr>
              <w:jc w:val="center"/>
              <w:rPr>
                <w:rFonts w:ascii="宋体" w:hAnsi="宋体" w:cs="宋体"/>
                <w:color w:val="000000"/>
                <w:kern w:val="0"/>
                <w:sz w:val="24"/>
                <w:szCs w:val="24"/>
              </w:rPr>
            </w:pPr>
          </w:p>
        </w:tc>
      </w:tr>
      <w:tr w14:paraId="0786EDE1">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58880A42">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282AAFF5">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ABO血型反定型检测卡（微柱凝胶法）</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74309F13">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2D027C0">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372328C2">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1380.00</w:t>
            </w:r>
          </w:p>
        </w:tc>
        <w:tc>
          <w:tcPr>
            <w:tcW w:w="959" w:type="dxa"/>
            <w:vMerge w:val="continue"/>
            <w:tcBorders>
              <w:left w:val="single" w:color="auto" w:sz="4" w:space="0"/>
              <w:right w:val="single" w:color="auto" w:sz="4" w:space="0"/>
            </w:tcBorders>
            <w:vAlign w:val="center"/>
          </w:tcPr>
          <w:p w14:paraId="397984EB">
            <w:pPr>
              <w:jc w:val="center"/>
              <w:rPr>
                <w:rFonts w:ascii="宋体" w:hAnsi="宋体" w:cs="宋体"/>
                <w:color w:val="000000"/>
                <w:kern w:val="0"/>
                <w:sz w:val="24"/>
                <w:szCs w:val="24"/>
              </w:rPr>
            </w:pPr>
          </w:p>
        </w:tc>
      </w:tr>
      <w:tr w14:paraId="0209DBFC">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2494CBA1">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2E2BDEC9">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Rh血型抗原检测卡（微柱凝胶法）</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0D761A42">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370E7EC">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637EA300">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3000.00</w:t>
            </w:r>
          </w:p>
        </w:tc>
        <w:tc>
          <w:tcPr>
            <w:tcW w:w="959" w:type="dxa"/>
            <w:vMerge w:val="continue"/>
            <w:tcBorders>
              <w:left w:val="single" w:color="auto" w:sz="4" w:space="0"/>
              <w:right w:val="single" w:color="auto" w:sz="4" w:space="0"/>
            </w:tcBorders>
            <w:vAlign w:val="center"/>
          </w:tcPr>
          <w:p w14:paraId="2789798D">
            <w:pPr>
              <w:jc w:val="center"/>
              <w:rPr>
                <w:rFonts w:ascii="宋体" w:hAnsi="宋体" w:cs="宋体"/>
                <w:color w:val="000000"/>
                <w:kern w:val="0"/>
                <w:sz w:val="24"/>
                <w:szCs w:val="24"/>
              </w:rPr>
            </w:pPr>
          </w:p>
        </w:tc>
      </w:tr>
      <w:tr w14:paraId="7D4CB045">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51C37E95">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40EA03F7">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ABO/Rh血型抗原检测卡（微柱凝胶法）</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2DE73BDA">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E8DEDE9">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11B702C5">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2280.00</w:t>
            </w:r>
          </w:p>
        </w:tc>
        <w:tc>
          <w:tcPr>
            <w:tcW w:w="959" w:type="dxa"/>
            <w:vMerge w:val="continue"/>
            <w:tcBorders>
              <w:left w:val="single" w:color="auto" w:sz="4" w:space="0"/>
              <w:right w:val="single" w:color="auto" w:sz="4" w:space="0"/>
            </w:tcBorders>
            <w:vAlign w:val="center"/>
          </w:tcPr>
          <w:p w14:paraId="24C8AF10">
            <w:pPr>
              <w:jc w:val="center"/>
              <w:rPr>
                <w:rFonts w:ascii="宋体" w:hAnsi="宋体" w:cs="宋体"/>
                <w:color w:val="000000"/>
                <w:kern w:val="0"/>
                <w:sz w:val="24"/>
                <w:szCs w:val="24"/>
              </w:rPr>
            </w:pPr>
          </w:p>
        </w:tc>
      </w:tr>
      <w:tr w14:paraId="64559853">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00DC1B61">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6355CC15">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交叉配血质控品</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3F35AE23">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85CB75B">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797B684A">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2400.00</w:t>
            </w:r>
          </w:p>
        </w:tc>
        <w:tc>
          <w:tcPr>
            <w:tcW w:w="959" w:type="dxa"/>
            <w:vMerge w:val="continue"/>
            <w:tcBorders>
              <w:left w:val="single" w:color="auto" w:sz="4" w:space="0"/>
              <w:right w:val="single" w:color="auto" w:sz="4" w:space="0"/>
            </w:tcBorders>
            <w:vAlign w:val="center"/>
          </w:tcPr>
          <w:p w14:paraId="7A0ABA76">
            <w:pPr>
              <w:jc w:val="center"/>
              <w:rPr>
                <w:rFonts w:ascii="宋体" w:hAnsi="宋体" w:cs="宋体"/>
                <w:color w:val="000000"/>
                <w:kern w:val="0"/>
                <w:sz w:val="24"/>
                <w:szCs w:val="24"/>
              </w:rPr>
            </w:pPr>
          </w:p>
        </w:tc>
      </w:tr>
      <w:tr w14:paraId="41AB92BF">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515598FB">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4C246323">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管路清洗液</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045F7134">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3350284">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瓶</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621863C6">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900.00</w:t>
            </w:r>
          </w:p>
        </w:tc>
        <w:tc>
          <w:tcPr>
            <w:tcW w:w="959" w:type="dxa"/>
            <w:vMerge w:val="continue"/>
            <w:tcBorders>
              <w:left w:val="single" w:color="auto" w:sz="4" w:space="0"/>
              <w:right w:val="single" w:color="auto" w:sz="4" w:space="0"/>
            </w:tcBorders>
            <w:vAlign w:val="center"/>
          </w:tcPr>
          <w:p w14:paraId="7CBC6F39">
            <w:pPr>
              <w:jc w:val="center"/>
              <w:rPr>
                <w:rFonts w:ascii="宋体" w:hAnsi="宋体" w:cs="宋体"/>
                <w:color w:val="000000"/>
                <w:kern w:val="0"/>
                <w:sz w:val="24"/>
                <w:szCs w:val="24"/>
              </w:rPr>
            </w:pPr>
          </w:p>
        </w:tc>
      </w:tr>
      <w:tr w14:paraId="63FC7A9D">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09F848DE">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0A8EB7A8">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稀释板</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4135CBD8">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1708F4A">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箱</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45EC5407">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1440.00</w:t>
            </w:r>
          </w:p>
        </w:tc>
        <w:tc>
          <w:tcPr>
            <w:tcW w:w="959" w:type="dxa"/>
            <w:vMerge w:val="continue"/>
            <w:tcBorders>
              <w:left w:val="single" w:color="auto" w:sz="4" w:space="0"/>
              <w:right w:val="single" w:color="auto" w:sz="4" w:space="0"/>
            </w:tcBorders>
            <w:vAlign w:val="center"/>
          </w:tcPr>
          <w:p w14:paraId="18E24958">
            <w:pPr>
              <w:jc w:val="center"/>
              <w:rPr>
                <w:rFonts w:ascii="宋体" w:hAnsi="宋体" w:cs="宋体"/>
                <w:color w:val="000000"/>
                <w:kern w:val="0"/>
                <w:sz w:val="24"/>
                <w:szCs w:val="24"/>
              </w:rPr>
            </w:pPr>
          </w:p>
        </w:tc>
      </w:tr>
      <w:tr w14:paraId="1AE03708">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00B3B213">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4F953DD2">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ABO正反定型及Rh(D/C/E)血型检测卡(微柱凝胶法)</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456C1277">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7C27AB2D">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47A6EFD2">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1380.00</w:t>
            </w:r>
          </w:p>
        </w:tc>
        <w:tc>
          <w:tcPr>
            <w:tcW w:w="959" w:type="dxa"/>
            <w:vMerge w:val="continue"/>
            <w:tcBorders>
              <w:left w:val="single" w:color="auto" w:sz="4" w:space="0"/>
              <w:right w:val="single" w:color="auto" w:sz="4" w:space="0"/>
            </w:tcBorders>
            <w:vAlign w:val="center"/>
          </w:tcPr>
          <w:p w14:paraId="000A893C">
            <w:pPr>
              <w:jc w:val="center"/>
              <w:rPr>
                <w:rFonts w:ascii="宋体" w:hAnsi="宋体" w:cs="宋体"/>
                <w:color w:val="000000"/>
                <w:kern w:val="0"/>
                <w:sz w:val="24"/>
                <w:szCs w:val="24"/>
              </w:rPr>
            </w:pPr>
          </w:p>
        </w:tc>
      </w:tr>
      <w:tr w14:paraId="5DE45248">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3E75A955">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079ECB94">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ABO/RhD血型抗原检测卡(微柱凝胶法)</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2CC52941">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33DF3608">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47E2CEB9">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1380.00</w:t>
            </w:r>
          </w:p>
        </w:tc>
        <w:tc>
          <w:tcPr>
            <w:tcW w:w="959" w:type="dxa"/>
            <w:vMerge w:val="continue"/>
            <w:tcBorders>
              <w:left w:val="single" w:color="auto" w:sz="4" w:space="0"/>
              <w:right w:val="single" w:color="auto" w:sz="4" w:space="0"/>
            </w:tcBorders>
            <w:vAlign w:val="center"/>
          </w:tcPr>
          <w:p w14:paraId="14C37DC9">
            <w:pPr>
              <w:jc w:val="center"/>
              <w:rPr>
                <w:rFonts w:ascii="宋体" w:hAnsi="宋体" w:cs="宋体"/>
                <w:color w:val="000000"/>
                <w:kern w:val="0"/>
                <w:sz w:val="24"/>
                <w:szCs w:val="24"/>
              </w:rPr>
            </w:pPr>
          </w:p>
        </w:tc>
      </w:tr>
      <w:tr w14:paraId="382DE852">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7860DBC2">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10D2BC2C">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ABO血型抗原检测卡（微柱凝胶法）</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373043C7">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ED5BEF4">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3B660579">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1380.00</w:t>
            </w:r>
          </w:p>
        </w:tc>
        <w:tc>
          <w:tcPr>
            <w:tcW w:w="959" w:type="dxa"/>
            <w:vMerge w:val="continue"/>
            <w:tcBorders>
              <w:left w:val="single" w:color="auto" w:sz="4" w:space="0"/>
              <w:right w:val="single" w:color="auto" w:sz="4" w:space="0"/>
            </w:tcBorders>
            <w:vAlign w:val="center"/>
          </w:tcPr>
          <w:p w14:paraId="1C817FC9">
            <w:pPr>
              <w:jc w:val="center"/>
              <w:rPr>
                <w:rFonts w:ascii="宋体" w:hAnsi="宋体" w:cs="宋体"/>
                <w:color w:val="000000"/>
                <w:kern w:val="0"/>
                <w:sz w:val="24"/>
                <w:szCs w:val="24"/>
              </w:rPr>
            </w:pPr>
          </w:p>
        </w:tc>
      </w:tr>
      <w:tr w14:paraId="1602CC70">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2B735E0D">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10F1D766">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ABO血型正反定型及Rh血型检测卡（微柱凝胶法）</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5FE554D0">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07203540">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36E7D285">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1380.00</w:t>
            </w:r>
          </w:p>
        </w:tc>
        <w:tc>
          <w:tcPr>
            <w:tcW w:w="959" w:type="dxa"/>
            <w:vMerge w:val="continue"/>
            <w:tcBorders>
              <w:left w:val="single" w:color="auto" w:sz="4" w:space="0"/>
              <w:right w:val="single" w:color="auto" w:sz="4" w:space="0"/>
            </w:tcBorders>
            <w:vAlign w:val="center"/>
          </w:tcPr>
          <w:p w14:paraId="2B04360C">
            <w:pPr>
              <w:jc w:val="center"/>
              <w:rPr>
                <w:rFonts w:ascii="宋体" w:hAnsi="宋体" w:cs="宋体"/>
                <w:color w:val="000000"/>
                <w:kern w:val="0"/>
                <w:sz w:val="24"/>
                <w:szCs w:val="24"/>
              </w:rPr>
            </w:pPr>
          </w:p>
        </w:tc>
      </w:tr>
      <w:tr w14:paraId="695BD094">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784738C3">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2C0BEC0C">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人ABO血型反定型红细胞试剂盒3%</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1E443988">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41E9D93E">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23A0E20A">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135.00</w:t>
            </w:r>
          </w:p>
        </w:tc>
        <w:tc>
          <w:tcPr>
            <w:tcW w:w="959" w:type="dxa"/>
            <w:vMerge w:val="continue"/>
            <w:tcBorders>
              <w:left w:val="single" w:color="auto" w:sz="4" w:space="0"/>
              <w:right w:val="single" w:color="auto" w:sz="4" w:space="0"/>
            </w:tcBorders>
            <w:vAlign w:val="center"/>
          </w:tcPr>
          <w:p w14:paraId="6217D11A">
            <w:pPr>
              <w:jc w:val="center"/>
              <w:rPr>
                <w:rFonts w:ascii="宋体" w:hAnsi="宋体" w:cs="宋体"/>
                <w:color w:val="000000"/>
                <w:kern w:val="0"/>
                <w:sz w:val="24"/>
                <w:szCs w:val="24"/>
              </w:rPr>
            </w:pPr>
          </w:p>
        </w:tc>
      </w:tr>
      <w:tr w14:paraId="5478F586">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20B17EAD">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28F35A31">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人ABO血型反定型红细胞试剂盒0.8%</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5B581A3F">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686D4962">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70002D43">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135.00</w:t>
            </w:r>
          </w:p>
        </w:tc>
        <w:tc>
          <w:tcPr>
            <w:tcW w:w="959" w:type="dxa"/>
            <w:vMerge w:val="continue"/>
            <w:tcBorders>
              <w:left w:val="single" w:color="auto" w:sz="4" w:space="0"/>
              <w:right w:val="single" w:color="auto" w:sz="4" w:space="0"/>
            </w:tcBorders>
            <w:vAlign w:val="center"/>
          </w:tcPr>
          <w:p w14:paraId="3868ED3D">
            <w:pPr>
              <w:jc w:val="center"/>
              <w:rPr>
                <w:rFonts w:ascii="宋体" w:hAnsi="宋体" w:cs="宋体"/>
                <w:color w:val="000000"/>
                <w:kern w:val="0"/>
                <w:sz w:val="24"/>
                <w:szCs w:val="24"/>
              </w:rPr>
            </w:pPr>
          </w:p>
        </w:tc>
      </w:tr>
      <w:tr w14:paraId="76F69BBE">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1167FE35">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5285E322">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"https://yyhc.szggzy.com:9000/hctrade/suppurProcurecatalog/javascript:void(0);" \o "https://yyhc.szggzy.com:9000/hctrade/suppurProcurecatalog/javascript:void(0);"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rPr>
              <w:t>人不规则抗体筛选红细胞试剂盒0.8%</w:t>
            </w:r>
            <w:r>
              <w:rPr>
                <w:rFonts w:hint="eastAsia" w:ascii="Times New Roman" w:hAnsi="Times New Roman" w:eastAsia="宋体" w:cs="Times New Roman"/>
                <w:sz w:val="24"/>
                <w:szCs w:val="24"/>
                <w:lang w:val="en-US" w:eastAsia="zh-CN"/>
              </w:rPr>
              <w:fldChar w:fldCharType="end"/>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4EE143AB">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13C7FE55">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75251DA8">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220.00</w:t>
            </w:r>
          </w:p>
        </w:tc>
        <w:tc>
          <w:tcPr>
            <w:tcW w:w="959" w:type="dxa"/>
            <w:vMerge w:val="continue"/>
            <w:tcBorders>
              <w:left w:val="single" w:color="auto" w:sz="4" w:space="0"/>
              <w:right w:val="single" w:color="auto" w:sz="4" w:space="0"/>
            </w:tcBorders>
            <w:vAlign w:val="center"/>
          </w:tcPr>
          <w:p w14:paraId="0B9664E7">
            <w:pPr>
              <w:jc w:val="center"/>
              <w:rPr>
                <w:rFonts w:ascii="宋体" w:hAnsi="宋体" w:cs="宋体"/>
                <w:color w:val="000000"/>
                <w:kern w:val="0"/>
                <w:sz w:val="24"/>
                <w:szCs w:val="24"/>
              </w:rPr>
            </w:pPr>
          </w:p>
        </w:tc>
      </w:tr>
      <w:tr w14:paraId="01EC2A90">
        <w:tblPrEx>
          <w:tblCellMar>
            <w:top w:w="0" w:type="dxa"/>
            <w:left w:w="108" w:type="dxa"/>
            <w:bottom w:w="0" w:type="dxa"/>
            <w:right w:w="108" w:type="dxa"/>
          </w:tblCellMar>
        </w:tblPrEx>
        <w:trPr>
          <w:trHeight w:val="441" w:hRule="atLeast"/>
        </w:trPr>
        <w:tc>
          <w:tcPr>
            <w:tcW w:w="727" w:type="dxa"/>
            <w:vMerge w:val="continue"/>
            <w:tcBorders>
              <w:left w:val="single" w:color="000000" w:sz="4" w:space="0"/>
              <w:right w:val="single" w:color="000000" w:sz="4" w:space="0"/>
            </w:tcBorders>
            <w:vAlign w:val="center"/>
          </w:tcPr>
          <w:p w14:paraId="690F6ED4">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22D00EC7">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"https://yyhc.szggzy.com:9000/hctrade/suppurProcurecatalog/javascript:void(0);" \o "https://yyhc.szggzy.com:9000/hctrade/suppurProcurecatalog/javascript:void(0);"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rPr>
              <w:t>人不规则抗体筛选红细胞试剂盒3%</w:t>
            </w:r>
            <w:r>
              <w:rPr>
                <w:rFonts w:hint="eastAsia" w:ascii="Times New Roman" w:hAnsi="Times New Roman" w:eastAsia="宋体" w:cs="Times New Roman"/>
                <w:sz w:val="24"/>
                <w:szCs w:val="24"/>
                <w:lang w:val="en-US" w:eastAsia="zh-CN"/>
              </w:rPr>
              <w:fldChar w:fldCharType="end"/>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55F2DF7F">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21C029C1">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2FAE29BC">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200.00</w:t>
            </w:r>
          </w:p>
        </w:tc>
        <w:tc>
          <w:tcPr>
            <w:tcW w:w="959" w:type="dxa"/>
            <w:vMerge w:val="continue"/>
            <w:tcBorders>
              <w:left w:val="single" w:color="auto" w:sz="4" w:space="0"/>
              <w:right w:val="single" w:color="auto" w:sz="4" w:space="0"/>
            </w:tcBorders>
            <w:vAlign w:val="center"/>
          </w:tcPr>
          <w:p w14:paraId="70D3FC71">
            <w:pPr>
              <w:jc w:val="center"/>
              <w:rPr>
                <w:rFonts w:ascii="宋体" w:hAnsi="宋体" w:cs="宋体"/>
                <w:color w:val="000000"/>
                <w:kern w:val="0"/>
                <w:sz w:val="24"/>
                <w:szCs w:val="24"/>
              </w:rPr>
            </w:pPr>
          </w:p>
        </w:tc>
      </w:tr>
      <w:tr w14:paraId="100C1AEE">
        <w:tblPrEx>
          <w:tblCellMar>
            <w:top w:w="0" w:type="dxa"/>
            <w:left w:w="108" w:type="dxa"/>
            <w:bottom w:w="0" w:type="dxa"/>
            <w:right w:w="108" w:type="dxa"/>
          </w:tblCellMar>
        </w:tblPrEx>
        <w:trPr>
          <w:trHeight w:val="411" w:hRule="atLeast"/>
        </w:trPr>
        <w:tc>
          <w:tcPr>
            <w:tcW w:w="727" w:type="dxa"/>
            <w:vMerge w:val="continue"/>
            <w:tcBorders>
              <w:left w:val="single" w:color="000000" w:sz="4" w:space="0"/>
              <w:bottom w:val="single" w:color="auto" w:sz="4" w:space="0"/>
              <w:right w:val="single" w:color="000000" w:sz="4" w:space="0"/>
            </w:tcBorders>
            <w:vAlign w:val="center"/>
          </w:tcPr>
          <w:p w14:paraId="5F768D2F">
            <w:pPr>
              <w:widowControl/>
              <w:spacing w:line="276" w:lineRule="auto"/>
              <w:jc w:val="center"/>
              <w:rPr>
                <w:rFonts w:ascii="Times New Roman" w:hAnsi="Times New Roman"/>
                <w:sz w:val="24"/>
                <w:szCs w:val="24"/>
              </w:rPr>
            </w:pPr>
          </w:p>
        </w:tc>
        <w:tc>
          <w:tcPr>
            <w:tcW w:w="5677" w:type="dxa"/>
            <w:tcBorders>
              <w:top w:val="single" w:color="000000" w:sz="4" w:space="0"/>
              <w:left w:val="single" w:color="000000" w:sz="4" w:space="0"/>
              <w:bottom w:val="single" w:color="000000" w:sz="4" w:space="0"/>
              <w:right w:val="single" w:color="000000" w:sz="4" w:space="0"/>
            </w:tcBorders>
            <w:shd w:val="clear"/>
            <w:vAlign w:val="center"/>
          </w:tcPr>
          <w:p w14:paraId="41436620">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血型鉴定及不规则抗体筛查质控品</w:t>
            </w:r>
          </w:p>
        </w:tc>
        <w:tc>
          <w:tcPr>
            <w:tcW w:w="785" w:type="dxa"/>
            <w:tcBorders>
              <w:top w:val="single" w:color="000000" w:sz="4" w:space="0"/>
              <w:left w:val="single" w:color="000000" w:sz="4" w:space="0"/>
              <w:bottom w:val="single" w:color="000000" w:sz="4" w:space="0"/>
              <w:right w:val="single" w:color="000000" w:sz="4" w:space="0"/>
            </w:tcBorders>
            <w:shd w:val="clear"/>
            <w:vAlign w:val="center"/>
          </w:tcPr>
          <w:p w14:paraId="773B2D4D">
            <w:pPr>
              <w:widowControl/>
              <w:spacing w:line="276" w:lineRule="auto"/>
              <w:jc w:val="center"/>
              <w:rPr>
                <w:rFonts w:hint="eastAsia" w:ascii="Times New Roman" w:hAnsi="Times New Roman" w:eastAsia="宋体" w:cs="Times New Roman"/>
                <w:sz w:val="24"/>
                <w:szCs w:val="24"/>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vAlign w:val="center"/>
          </w:tcPr>
          <w:p w14:paraId="51095D5D">
            <w:pPr>
              <w:widowControl/>
              <w:spacing w:line="276" w:lineRule="auto"/>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盒</w:t>
            </w:r>
          </w:p>
        </w:tc>
        <w:tc>
          <w:tcPr>
            <w:tcW w:w="1707" w:type="dxa"/>
            <w:tcBorders>
              <w:top w:val="single" w:color="000000" w:sz="4" w:space="0"/>
              <w:left w:val="single" w:color="000000" w:sz="4" w:space="0"/>
              <w:bottom w:val="single" w:color="000000" w:sz="4" w:space="0"/>
              <w:right w:val="single" w:color="auto" w:sz="4" w:space="0"/>
            </w:tcBorders>
            <w:shd w:val="clear"/>
            <w:vAlign w:val="center"/>
          </w:tcPr>
          <w:p w14:paraId="2E941BC2">
            <w:pPr>
              <w:widowControl/>
              <w:spacing w:line="276"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2400.00</w:t>
            </w:r>
          </w:p>
        </w:tc>
        <w:tc>
          <w:tcPr>
            <w:tcW w:w="959" w:type="dxa"/>
            <w:vMerge w:val="continue"/>
            <w:tcBorders>
              <w:left w:val="single" w:color="auto" w:sz="4" w:space="0"/>
              <w:bottom w:val="single" w:color="auto" w:sz="4" w:space="0"/>
              <w:right w:val="single" w:color="auto" w:sz="4" w:space="0"/>
            </w:tcBorders>
            <w:vAlign w:val="center"/>
          </w:tcPr>
          <w:p w14:paraId="12978DC0">
            <w:pPr>
              <w:jc w:val="center"/>
              <w:rPr>
                <w:rFonts w:ascii="宋体" w:hAnsi="宋体" w:cs="宋体"/>
                <w:color w:val="000000"/>
                <w:kern w:val="0"/>
                <w:sz w:val="24"/>
                <w:szCs w:val="24"/>
              </w:rPr>
            </w:pP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6</w:t>
      </w:r>
      <w:r>
        <w:rPr>
          <w:rFonts w:hint="eastAsia" w:ascii="Times New Roman" w:hAnsi="Times New Roman"/>
          <w:kern w:val="0"/>
          <w:sz w:val="24"/>
          <w:szCs w:val="24"/>
        </w:rPr>
        <w:t>年</w:t>
      </w:r>
      <w:r>
        <w:rPr>
          <w:rFonts w:hint="eastAsia" w:ascii="Times New Roman" w:hAnsi="Times New Roman"/>
          <w:kern w:val="0"/>
          <w:sz w:val="24"/>
          <w:szCs w:val="24"/>
          <w:lang w:val="en-US" w:eastAsia="zh-CN"/>
        </w:rPr>
        <w:t>6</w:t>
      </w:r>
      <w:r>
        <w:rPr>
          <w:rFonts w:hint="eastAsia" w:ascii="Times New Roman" w:hAnsi="Times New Roman"/>
          <w:kern w:val="0"/>
          <w:sz w:val="24"/>
          <w:szCs w:val="24"/>
        </w:rPr>
        <w:t>月</w:t>
      </w:r>
      <w:r>
        <w:rPr>
          <w:rFonts w:hint="eastAsia" w:ascii="Times New Roman" w:hAnsi="Times New Roman"/>
          <w:kern w:val="0"/>
          <w:sz w:val="24"/>
          <w:szCs w:val="24"/>
          <w:lang w:val="en-US" w:eastAsia="zh-CN"/>
        </w:rPr>
        <w:t>18</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18</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23</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val="en-US" w:eastAsia="zh-CN"/>
        </w:rPr>
        <w:t>二</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5C300C9"/>
    <w:rsid w:val="069A2F2A"/>
    <w:rsid w:val="09F06D11"/>
    <w:rsid w:val="0B786831"/>
    <w:rsid w:val="0CDA1CF6"/>
    <w:rsid w:val="0EED5342"/>
    <w:rsid w:val="0FF657A6"/>
    <w:rsid w:val="13EF1601"/>
    <w:rsid w:val="16554305"/>
    <w:rsid w:val="19DA3AE1"/>
    <w:rsid w:val="1E683A44"/>
    <w:rsid w:val="1FDB7534"/>
    <w:rsid w:val="23E20F57"/>
    <w:rsid w:val="25325B10"/>
    <w:rsid w:val="25BF2BE5"/>
    <w:rsid w:val="2A7C099F"/>
    <w:rsid w:val="2CC5455C"/>
    <w:rsid w:val="2ECB421F"/>
    <w:rsid w:val="305C3D81"/>
    <w:rsid w:val="326309D3"/>
    <w:rsid w:val="35441687"/>
    <w:rsid w:val="361F0150"/>
    <w:rsid w:val="377E3AD8"/>
    <w:rsid w:val="384F0510"/>
    <w:rsid w:val="39EF7D0F"/>
    <w:rsid w:val="3B730650"/>
    <w:rsid w:val="3C21686B"/>
    <w:rsid w:val="3C9A5942"/>
    <w:rsid w:val="3CE517CF"/>
    <w:rsid w:val="3F817A20"/>
    <w:rsid w:val="43C14556"/>
    <w:rsid w:val="46DF533E"/>
    <w:rsid w:val="48222984"/>
    <w:rsid w:val="4A356780"/>
    <w:rsid w:val="4AAA3568"/>
    <w:rsid w:val="4C0120B3"/>
    <w:rsid w:val="4D433897"/>
    <w:rsid w:val="4FEA76E2"/>
    <w:rsid w:val="510500B3"/>
    <w:rsid w:val="51FE3FB3"/>
    <w:rsid w:val="53DC2107"/>
    <w:rsid w:val="53E37289"/>
    <w:rsid w:val="59194BFB"/>
    <w:rsid w:val="5A9E6F82"/>
    <w:rsid w:val="5D7531C5"/>
    <w:rsid w:val="61F62246"/>
    <w:rsid w:val="65C74A4E"/>
    <w:rsid w:val="664D6E37"/>
    <w:rsid w:val="6670782A"/>
    <w:rsid w:val="683A55EE"/>
    <w:rsid w:val="6C960460"/>
    <w:rsid w:val="70E57987"/>
    <w:rsid w:val="748F38CC"/>
    <w:rsid w:val="77B72A01"/>
    <w:rsid w:val="7AA46C32"/>
    <w:rsid w:val="7C036877"/>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next w:val="6"/>
    <w:qFormat/>
    <w:uiPriority w:val="0"/>
    <w:pPr>
      <w:ind w:firstLine="420" w:firstLineChars="200"/>
    </w:pPr>
    <w:rPr>
      <w:szCs w:val="21"/>
    </w:rPr>
  </w:style>
  <w:style w:type="paragraph" w:styleId="6">
    <w:name w:val="Body Text Indent"/>
    <w:basedOn w:val="1"/>
    <w:unhideWhenUsed/>
    <w:qFormat/>
    <w:uiPriority w:val="99"/>
    <w:pPr>
      <w:spacing w:after="120"/>
      <w:ind w:left="420" w:leftChars="200"/>
    </w:pPr>
    <w:rPr>
      <w:kern w:val="0"/>
      <w:sz w:val="20"/>
      <w:szCs w:val="20"/>
    </w:rPr>
  </w:style>
  <w:style w:type="paragraph" w:styleId="7">
    <w:name w:val="Balloon Text"/>
    <w:basedOn w:val="1"/>
    <w:link w:val="16"/>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3">
    <w:name w:val="Hyperlink"/>
    <w:basedOn w:val="12"/>
    <w:unhideWhenUsed/>
    <w:qFormat/>
    <w:uiPriority w:val="99"/>
    <w:rPr>
      <w:color w:val="0000FF" w:themeColor="hyperlink"/>
      <w:u w:val="single"/>
    </w:rPr>
  </w:style>
  <w:style w:type="character" w:customStyle="1" w:styleId="14">
    <w:name w:val="页眉 Char"/>
    <w:link w:val="9"/>
    <w:qFormat/>
    <w:uiPriority w:val="99"/>
    <w:rPr>
      <w:kern w:val="2"/>
      <w:sz w:val="18"/>
      <w:szCs w:val="18"/>
    </w:rPr>
  </w:style>
  <w:style w:type="character" w:customStyle="1" w:styleId="15">
    <w:name w:val="页脚 Char"/>
    <w:link w:val="8"/>
    <w:qFormat/>
    <w:uiPriority w:val="99"/>
    <w:rPr>
      <w:kern w:val="2"/>
      <w:sz w:val="18"/>
      <w:szCs w:val="18"/>
    </w:rPr>
  </w:style>
  <w:style w:type="character" w:customStyle="1" w:styleId="16">
    <w:name w:val="批注框文本 Char"/>
    <w:link w:val="7"/>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738</Words>
  <Characters>828</Characters>
  <Lines>6</Lines>
  <Paragraphs>1</Paragraphs>
  <TotalTime>189</TotalTime>
  <ScaleCrop>false</ScaleCrop>
  <LinksUpToDate>false</LinksUpToDate>
  <CharactersWithSpaces>886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2026-06-11T06:51:36Z</cp:lastPrinted>
  <dcterms:modified xsi:type="dcterms:W3CDTF">2026-06-11T06:52:27Z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