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cs="宋体"/>
          <w:b/>
          <w:bCs/>
          <w:sz w:val="30"/>
          <w:szCs w:val="30"/>
          <w:lang w:eastAsia="zh-CN"/>
        </w:rPr>
      </w:pPr>
      <w:r>
        <w:rPr>
          <w:rFonts w:hint="eastAsia" w:ascii="宋体" w:hAnsi="宋体" w:cs="宋体"/>
          <w:b/>
          <w:bCs/>
          <w:sz w:val="30"/>
          <w:szCs w:val="30"/>
          <w:lang w:eastAsia="zh-CN"/>
        </w:rPr>
        <w:t>深圳市宝安区石岩人民医院2026年第11期灭菌包装无纺布</w:t>
      </w:r>
      <w:r>
        <w:rPr>
          <w:rFonts w:hint="eastAsia" w:ascii="宋体" w:hAnsi="宋体" w:cs="宋体"/>
          <w:b/>
          <w:bCs/>
          <w:sz w:val="30"/>
          <w:szCs w:val="30"/>
          <w:lang w:val="en-US" w:eastAsia="zh-CN"/>
        </w:rPr>
        <w:t>采购</w:t>
      </w:r>
      <w:r>
        <w:rPr>
          <w:rFonts w:hint="eastAsia" w:ascii="宋体" w:hAnsi="宋体" w:cs="宋体"/>
          <w:b/>
          <w:bCs/>
          <w:sz w:val="30"/>
          <w:szCs w:val="30"/>
          <w:lang w:eastAsia="zh-CN"/>
        </w:rPr>
        <w:t>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采购编号:SYYYZBCG2026-11</w:t>
      </w:r>
    </w:p>
    <w:p w14:paraId="66565DA1">
      <w:pPr>
        <w:widowControl/>
        <w:spacing w:line="360" w:lineRule="atLeast"/>
        <w:jc w:val="center"/>
        <w:rPr>
          <w:rFonts w:hint="default" w:ascii="宋体" w:hAnsi="宋体" w:eastAsia="宋体" w:cs="宋体"/>
          <w:b/>
          <w:bCs/>
          <w:sz w:val="30"/>
          <w:szCs w:val="30"/>
          <w:lang w:val="en-US" w:eastAsia="zh-CN"/>
        </w:rPr>
      </w:pP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w:t>
      </w:r>
      <w:r>
        <w:rPr>
          <w:rFonts w:hint="eastAsia" w:ascii="宋体" w:hAnsi="宋体" w:cs="宋体"/>
          <w:b w:val="0"/>
          <w:bCs/>
          <w:color w:val="000000"/>
          <w:kern w:val="0"/>
          <w:szCs w:val="21"/>
          <w:lang w:val="en-US" w:eastAsia="zh-CN"/>
        </w:rPr>
        <w:t>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14:paraId="5372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14:paraId="290E0EA0">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14:paraId="07DA63C5">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14:paraId="375FEB91">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14:paraId="66CFE52C">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14:paraId="63150D89">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14:paraId="5FC9D8C7">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14:paraId="473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14:paraId="1478CF1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灭菌包装无纺布</w:t>
            </w:r>
          </w:p>
        </w:tc>
        <w:tc>
          <w:tcPr>
            <w:tcW w:w="690" w:type="dxa"/>
            <w:vAlign w:val="center"/>
          </w:tcPr>
          <w:p w14:paraId="6645C05E">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否</w:t>
            </w:r>
          </w:p>
        </w:tc>
        <w:tc>
          <w:tcPr>
            <w:tcW w:w="726" w:type="dxa"/>
            <w:vAlign w:val="center"/>
          </w:tcPr>
          <w:p w14:paraId="435FA6AC">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14:paraId="3DB19F79">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批</w:t>
            </w:r>
          </w:p>
        </w:tc>
        <w:tc>
          <w:tcPr>
            <w:tcW w:w="1512" w:type="dxa"/>
            <w:vAlign w:val="center"/>
          </w:tcPr>
          <w:p w14:paraId="0B162E0A">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供应室</w:t>
            </w:r>
          </w:p>
        </w:tc>
        <w:tc>
          <w:tcPr>
            <w:tcW w:w="2050" w:type="dxa"/>
            <w:vAlign w:val="center"/>
          </w:tcPr>
          <w:p w14:paraId="6D8100D6">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14:paraId="5D1C631D">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14:paraId="217DA036">
      <w:pPr>
        <w:pStyle w:val="2"/>
        <w:rPr>
          <w:rFonts w:hint="eastAsia"/>
        </w:rPr>
      </w:pPr>
    </w:p>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w:t>
      </w:r>
      <w:r>
        <w:rPr>
          <w:rFonts w:hint="eastAsia" w:ascii="宋体" w:hAnsi="宋体" w:cs="宋体"/>
          <w:b w:val="0"/>
          <w:bCs/>
          <w:color w:val="000000"/>
          <w:kern w:val="0"/>
          <w:szCs w:val="21"/>
          <w:lang w:val="en-US" w:eastAsia="zh-CN"/>
        </w:rPr>
        <w:t>6</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5</w:t>
      </w:r>
      <w:r>
        <w:rPr>
          <w:rFonts w:hint="eastAsia" w:ascii="宋体" w:hAnsi="宋体" w:cs="宋体"/>
          <w:b w:val="0"/>
          <w:bCs/>
          <w:color w:val="000000" w:themeColor="text1"/>
          <w:kern w:val="0"/>
          <w:szCs w:val="21"/>
          <w:lang w:val="en-US" w:eastAsia="zh-CN"/>
          <w14:textFill>
            <w14:solidFill>
              <w14:schemeClr w14:val="tx1"/>
            </w14:solidFill>
          </w14:textFill>
        </w:rPr>
        <w:t>月29</w:t>
      </w:r>
      <w:r>
        <w:rPr>
          <w:rFonts w:hint="eastAsia" w:ascii="宋体" w:hAnsi="宋体" w:cs="宋体"/>
          <w:b w:val="0"/>
          <w:bCs/>
          <w:color w:val="000000"/>
          <w:kern w:val="0"/>
          <w:szCs w:val="21"/>
          <w:lang w:val="en-US" w:eastAsia="zh-CN"/>
        </w:rPr>
        <w:t>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default" w:ascii="宋体" w:hAnsi="宋体" w:eastAsia="宋体" w:cs="宋体"/>
          <w:bCs/>
          <w:sz w:val="24"/>
          <w:lang w:val="en-US" w:eastAsia="zh-CN"/>
        </w:rPr>
      </w:pPr>
      <w:r>
        <w:rPr>
          <w:rFonts w:hint="eastAsia" w:ascii="宋体" w:hAnsi="宋体" w:cs="宋体"/>
          <w:color w:val="000000"/>
          <w:kern w:val="0"/>
          <w:szCs w:val="21"/>
          <w:lang w:val="en-US" w:eastAsia="zh-CN"/>
        </w:rPr>
        <w:t>（二）特定资格条件：无</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w:t>
      </w:r>
      <w:r>
        <w:rPr>
          <w:rFonts w:hint="eastAsia" w:ascii="宋体" w:hAnsi="宋体" w:cs="宋体"/>
          <w:color w:val="000000" w:themeColor="text1"/>
          <w:kern w:val="0"/>
          <w:szCs w:val="21"/>
          <w:lang w:val="en-US" w:eastAsia="zh-CN"/>
          <w14:textFill>
            <w14:solidFill>
              <w14:schemeClr w14:val="tx1"/>
            </w14:solidFill>
          </w14:textFill>
        </w:rPr>
        <w:t>6</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lang w:val="en-US" w:eastAsia="zh-CN"/>
          <w14:textFill>
            <w14:solidFill>
              <w14:schemeClr w14:val="tx1"/>
            </w14:solidFill>
          </w14:textFill>
        </w:rPr>
        <w:t>19</w:t>
      </w:r>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38119E51">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01CFC7A8">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6BF85A71">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3310906F">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5A9414CB">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w:t>
      </w:r>
      <w:r>
        <w:rPr>
          <w:rFonts w:hint="eastAsia" w:ascii="宋体" w:hAnsi="宋体" w:cs="宋体"/>
          <w:color w:val="000000"/>
          <w:kern w:val="0"/>
          <w:sz w:val="21"/>
          <w:szCs w:val="21"/>
          <w:lang w:eastAsia="zh-CN"/>
        </w:rPr>
        <w:t>，</w:t>
      </w:r>
      <w:r>
        <w:rPr>
          <w:rFonts w:hint="eastAsia" w:ascii="宋体" w:hAnsi="宋体" w:cs="宋体"/>
          <w:color w:val="000000"/>
          <w:kern w:val="0"/>
          <w:sz w:val="21"/>
          <w:szCs w:val="21"/>
          <w:lang w:val="en-US" w:eastAsia="zh-CN"/>
        </w:rPr>
        <w:t>内容</w:t>
      </w:r>
      <w:r>
        <w:rPr>
          <w:rFonts w:hint="eastAsia" w:ascii="宋体" w:hAnsi="宋体" w:eastAsia="宋体" w:cs="宋体"/>
          <w:color w:val="000000"/>
          <w:kern w:val="0"/>
          <w:sz w:val="21"/>
          <w:szCs w:val="21"/>
        </w:rPr>
        <w:t>包括投标人名称､投标价格(按照SFDA批准的名称､详细规格型号填写报价,现场递交)｡</w:t>
      </w:r>
    </w:p>
    <w:p w14:paraId="438E4E8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3"/>
        <w:gridCol w:w="960"/>
        <w:gridCol w:w="5481"/>
      </w:tblGrid>
      <w:tr w14:paraId="789F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14:paraId="3A09E3C2">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序号</w:t>
            </w:r>
          </w:p>
        </w:tc>
        <w:tc>
          <w:tcPr>
            <w:tcW w:w="1263" w:type="dxa"/>
            <w:noWrap w:val="0"/>
            <w:vAlign w:val="center"/>
          </w:tcPr>
          <w:p w14:paraId="7F79FB30">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评分因素</w:t>
            </w:r>
          </w:p>
        </w:tc>
        <w:tc>
          <w:tcPr>
            <w:tcW w:w="960" w:type="dxa"/>
            <w:noWrap w:val="0"/>
            <w:vAlign w:val="center"/>
          </w:tcPr>
          <w:p w14:paraId="20A9B324">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cs="宋体"/>
                <w:szCs w:val="21"/>
              </w:rPr>
              <w:t>分值</w:t>
            </w:r>
          </w:p>
        </w:tc>
        <w:tc>
          <w:tcPr>
            <w:tcW w:w="5481" w:type="dxa"/>
            <w:noWrap w:val="0"/>
            <w:vAlign w:val="center"/>
          </w:tcPr>
          <w:p w14:paraId="64866380">
            <w:pPr>
              <w:keepNext w:val="0"/>
              <w:keepLines w:val="0"/>
              <w:suppressLineNumbers w:val="0"/>
              <w:wordWrap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评分准则</w:t>
            </w:r>
          </w:p>
        </w:tc>
      </w:tr>
      <w:tr w14:paraId="6552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14:paraId="03F130CC">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技术商务(</w:t>
            </w:r>
            <w:r>
              <w:rPr>
                <w:rFonts w:hint="eastAsia" w:ascii="宋体" w:hAnsi="宋体" w:eastAsia="宋体"/>
                <w:b/>
                <w:szCs w:val="21"/>
                <w:lang w:val="en-US" w:eastAsia="zh-CN"/>
              </w:rPr>
              <w:t>70</w:t>
            </w:r>
            <w:r>
              <w:rPr>
                <w:rFonts w:hint="default" w:ascii="宋体" w:hAnsi="宋体" w:eastAsia="宋体"/>
                <w:b/>
                <w:szCs w:val="21"/>
              </w:rPr>
              <w:t>分)</w:t>
            </w:r>
          </w:p>
        </w:tc>
        <w:tc>
          <w:tcPr>
            <w:tcW w:w="1263" w:type="dxa"/>
            <w:noWrap w:val="0"/>
            <w:vAlign w:val="center"/>
          </w:tcPr>
          <w:p w14:paraId="5344F128">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zh-CN"/>
              </w:rPr>
            </w:pPr>
            <w:r>
              <w:rPr>
                <w:rFonts w:hint="eastAsia" w:ascii="宋体" w:hAnsi="宋体" w:cs="宋体"/>
                <w:kern w:val="0"/>
                <w:szCs w:val="21"/>
              </w:rPr>
              <w:t>技术响应</w:t>
            </w:r>
          </w:p>
        </w:tc>
        <w:tc>
          <w:tcPr>
            <w:tcW w:w="960" w:type="dxa"/>
            <w:noWrap w:val="0"/>
            <w:vAlign w:val="center"/>
          </w:tcPr>
          <w:p w14:paraId="1369EF55">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en-US"/>
              </w:rPr>
            </w:pPr>
            <w:r>
              <w:rPr>
                <w:rFonts w:hint="eastAsia" w:ascii="宋体" w:hAnsi="宋体" w:cs="宋体"/>
                <w:szCs w:val="21"/>
                <w:lang w:val="en-US" w:eastAsia="zh-CN"/>
              </w:rPr>
              <w:t>36</w:t>
            </w:r>
          </w:p>
        </w:tc>
        <w:tc>
          <w:tcPr>
            <w:tcW w:w="5481" w:type="dxa"/>
            <w:noWrap w:val="0"/>
            <w:vAlign w:val="center"/>
          </w:tcPr>
          <w:p w14:paraId="48B281E4">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01E26A0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投标人应如实填写《技术参数偏离表》，评审委员会根据技术需求参数响应情况进行打分。</w:t>
            </w:r>
          </w:p>
          <w:p w14:paraId="3801B0F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14:paraId="39B902E8">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各项技术参数指标及要求全部满足的得</w:t>
            </w:r>
            <w:r>
              <w:rPr>
                <w:rFonts w:hint="eastAsia" w:ascii="宋体" w:hAnsi="宋体" w:cs="宋体"/>
                <w:szCs w:val="21"/>
                <w:lang w:val="en-US" w:eastAsia="zh-CN"/>
              </w:rPr>
              <w:t>满</w:t>
            </w:r>
            <w:r>
              <w:rPr>
                <w:rFonts w:hint="eastAsia" w:ascii="宋体" w:hAnsi="宋体" w:cs="宋体"/>
                <w:szCs w:val="21"/>
              </w:rPr>
              <w:t>分；标“▲”为重点参数，未响应或每负偏离一项扣</w:t>
            </w:r>
            <w:r>
              <w:rPr>
                <w:rFonts w:hint="eastAsia" w:ascii="宋体" w:hAnsi="宋体" w:cs="宋体"/>
                <w:szCs w:val="21"/>
                <w:lang w:val="en-US" w:eastAsia="zh-CN"/>
              </w:rPr>
              <w:t>5</w:t>
            </w:r>
            <w:r>
              <w:rPr>
                <w:rFonts w:hint="eastAsia" w:ascii="宋体" w:hAnsi="宋体" w:cs="宋体"/>
                <w:szCs w:val="21"/>
              </w:rPr>
              <w:t>分；一般参数，未响应或每负偏离一项扣</w:t>
            </w:r>
            <w:r>
              <w:rPr>
                <w:rFonts w:hint="eastAsia" w:ascii="宋体" w:hAnsi="宋体" w:cs="宋体"/>
                <w:szCs w:val="21"/>
                <w:lang w:val="en-US" w:eastAsia="zh-CN"/>
              </w:rPr>
              <w:t>2</w:t>
            </w:r>
            <w:r>
              <w:rPr>
                <w:rFonts w:hint="eastAsia" w:ascii="宋体" w:hAnsi="宋体" w:cs="宋体"/>
                <w:szCs w:val="21"/>
              </w:rPr>
              <w:t>分。扣完为止。</w:t>
            </w:r>
          </w:p>
          <w:p w14:paraId="7CC2A36A">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备注：</w:t>
            </w:r>
          </w:p>
          <w:p w14:paraId="582CBA37">
            <w:pPr>
              <w:keepNext w:val="0"/>
              <w:keepLines w:val="0"/>
              <w:suppressLineNumbers w:val="0"/>
              <w:wordWrap w:val="0"/>
              <w:spacing w:before="0" w:beforeAutospacing="0" w:after="60" w:afterAutospacing="0"/>
              <w:ind w:left="0" w:right="0"/>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标记“▲”的重要参数是否响应以投标人提供的检测报告数据为准；对应参数在检测报告中标注，需与检测报告名称一致</w:t>
            </w:r>
            <w:r>
              <w:rPr>
                <w:rFonts w:hint="eastAsia" w:ascii="宋体" w:hAnsi="宋体" w:cs="宋体"/>
                <w:szCs w:val="21"/>
                <w:lang w:eastAsia="zh-CN"/>
              </w:rPr>
              <w:t>。</w:t>
            </w:r>
          </w:p>
          <w:p w14:paraId="1D41329B">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lang w:val="en-US" w:eastAsia="zh-CN"/>
              </w:rPr>
              <w:t>2.</w:t>
            </w:r>
            <w:r>
              <w:rPr>
                <w:rFonts w:hint="eastAsia" w:ascii="宋体" w:hAnsi="宋体" w:cs="宋体"/>
                <w:szCs w:val="21"/>
              </w:rPr>
              <w:t>未按要求提供或提供检测报告模糊不清的，该项视为未响应或负偏离。</w:t>
            </w:r>
          </w:p>
        </w:tc>
      </w:tr>
      <w:tr w14:paraId="4D3A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continue"/>
            <w:noWrap w:val="0"/>
            <w:textDirection w:val="tbRlV"/>
            <w:vAlign w:val="center"/>
          </w:tcPr>
          <w:p w14:paraId="0B6985F7">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263" w:type="dxa"/>
            <w:noWrap w:val="0"/>
            <w:vAlign w:val="center"/>
          </w:tcPr>
          <w:p w14:paraId="6D9F8168">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0"/>
                <w:szCs w:val="21"/>
                <w:lang w:eastAsia="zh-CN"/>
              </w:rPr>
            </w:pPr>
            <w:r>
              <w:rPr>
                <w:rFonts w:hint="eastAsia" w:ascii="宋体" w:hAnsi="宋体" w:cs="Times New Roman"/>
                <w:szCs w:val="21"/>
                <w:lang w:val="en-US" w:eastAsia="zh-CN"/>
              </w:rPr>
              <w:t>样品</w:t>
            </w:r>
          </w:p>
        </w:tc>
        <w:tc>
          <w:tcPr>
            <w:tcW w:w="960" w:type="dxa"/>
            <w:noWrap w:val="0"/>
            <w:vAlign w:val="center"/>
          </w:tcPr>
          <w:p w14:paraId="5C0C2BA1">
            <w:pPr>
              <w:keepNext w:val="0"/>
              <w:keepLines w:val="0"/>
              <w:suppressLineNumbers w:val="0"/>
              <w:spacing w:before="0" w:beforeAutospacing="0" w:after="0" w:afterAutospacing="0"/>
              <w:ind w:left="0" w:leftChars="0" w:right="0" w:rightChars="0"/>
              <w:jc w:val="center"/>
              <w:rPr>
                <w:rFonts w:hint="default" w:ascii="宋体" w:hAnsi="宋体" w:cs="宋体"/>
                <w:szCs w:val="21"/>
                <w:lang w:val="en-US" w:eastAsia="zh-CN"/>
              </w:rPr>
            </w:pPr>
            <w:r>
              <w:rPr>
                <w:rFonts w:hint="eastAsia" w:ascii="宋体" w:hAnsi="宋体" w:cs="Times New Roman"/>
                <w:szCs w:val="21"/>
                <w:lang w:val="en-US" w:eastAsia="zh-CN"/>
              </w:rPr>
              <w:t>9</w:t>
            </w:r>
          </w:p>
        </w:tc>
        <w:tc>
          <w:tcPr>
            <w:tcW w:w="5481" w:type="dxa"/>
            <w:noWrap w:val="0"/>
            <w:vAlign w:val="top"/>
          </w:tcPr>
          <w:p w14:paraId="3DFE8C2D">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评标委员会根据</w:t>
            </w:r>
            <w:r>
              <w:rPr>
                <w:rFonts w:hint="eastAsia" w:ascii="宋体" w:hAnsi="宋体" w:eastAsia="宋体" w:cs="宋体"/>
                <w:sz w:val="21"/>
                <w:szCs w:val="21"/>
              </w:rPr>
              <w:t>供应商</w:t>
            </w:r>
            <w:r>
              <w:rPr>
                <w:rFonts w:hint="eastAsia" w:ascii="宋体" w:hAnsi="宋体" w:eastAsia="宋体" w:cs="宋体"/>
                <w:sz w:val="21"/>
                <w:szCs w:val="21"/>
                <w:lang w:val="en-US" w:eastAsia="zh-CN"/>
              </w:rPr>
              <w:t>提供</w:t>
            </w:r>
            <w:r>
              <w:rPr>
                <w:rFonts w:hint="eastAsia" w:ascii="宋体" w:hAnsi="宋体" w:cs="宋体"/>
                <w:szCs w:val="21"/>
              </w:rPr>
              <w:t>样品的</w:t>
            </w:r>
            <w:r>
              <w:rPr>
                <w:rFonts w:hint="eastAsia" w:ascii="宋体" w:hAnsi="宋体" w:cs="宋体"/>
                <w:szCs w:val="21"/>
                <w:lang w:eastAsia="zh-CN"/>
              </w:rPr>
              <w:t>（</w:t>
            </w:r>
            <w:r>
              <w:rPr>
                <w:rFonts w:hint="eastAsia" w:ascii="宋体" w:hAnsi="宋体" w:cs="宋体"/>
                <w:szCs w:val="21"/>
                <w:lang w:val="en-US" w:eastAsia="zh-CN"/>
              </w:rPr>
              <w:t>包括但不限于：包装耐用性</w:t>
            </w:r>
            <w:r>
              <w:rPr>
                <w:rFonts w:hint="eastAsia" w:ascii="宋体" w:hAnsi="宋体" w:cs="宋体"/>
                <w:szCs w:val="21"/>
              </w:rPr>
              <w:t>、</w:t>
            </w:r>
            <w:r>
              <w:rPr>
                <w:rFonts w:hint="eastAsia" w:ascii="宋体" w:hAnsi="宋体" w:cs="宋体"/>
                <w:szCs w:val="21"/>
                <w:lang w:val="en-US" w:eastAsia="zh-CN"/>
              </w:rPr>
              <w:t>适配度、工艺设计</w:t>
            </w:r>
            <w:r>
              <w:rPr>
                <w:rFonts w:hint="eastAsia" w:ascii="宋体" w:hAnsi="宋体" w:cs="宋体"/>
                <w:szCs w:val="21"/>
              </w:rPr>
              <w:t>等</w:t>
            </w:r>
            <w:r>
              <w:rPr>
                <w:rFonts w:hint="eastAsia" w:ascii="宋体" w:hAnsi="宋体" w:cs="宋体"/>
                <w:szCs w:val="21"/>
                <w:lang w:eastAsia="zh-CN"/>
              </w:rPr>
              <w:t>）</w:t>
            </w:r>
            <w:r>
              <w:rPr>
                <w:rFonts w:hint="eastAsia" w:ascii="宋体" w:hAnsi="宋体" w:cs="宋体"/>
                <w:szCs w:val="21"/>
              </w:rPr>
              <w:t>情况</w:t>
            </w:r>
            <w:r>
              <w:rPr>
                <w:rFonts w:hint="eastAsia" w:ascii="宋体" w:hAnsi="宋体" w:cs="宋体"/>
                <w:szCs w:val="21"/>
                <w:lang w:val="en-US" w:eastAsia="zh-CN"/>
              </w:rPr>
              <w:t>介绍方案</w:t>
            </w:r>
            <w:r>
              <w:rPr>
                <w:rFonts w:hint="eastAsia" w:ascii="宋体" w:hAnsi="宋体" w:cs="宋体"/>
                <w:szCs w:val="21"/>
              </w:rPr>
              <w:t>进行打分，</w:t>
            </w:r>
          </w:p>
          <w:p w14:paraId="73B08B0A">
            <w:pPr>
              <w:pStyle w:val="31"/>
              <w:keepNext w:val="0"/>
              <w:keepLines w:val="0"/>
              <w:suppressLineNumbers w:val="0"/>
              <w:spacing w:before="0" w:beforeAutospacing="0" w:after="0" w:afterAutospacing="0"/>
              <w:ind w:left="0" w:right="0"/>
              <w:rPr>
                <w:rFonts w:hint="default" w:eastAsia="宋体"/>
                <w:lang w:val="en-US" w:eastAsia="zh-CN"/>
              </w:rPr>
            </w:pPr>
            <w:r>
              <w:rPr>
                <w:rFonts w:hint="eastAsia" w:ascii="宋体" w:hAnsi="宋体" w:cs="宋体"/>
                <w:szCs w:val="21"/>
                <w:lang w:val="en-US" w:eastAsia="zh-CN"/>
              </w:rPr>
              <w:t>1.</w:t>
            </w:r>
            <w:r>
              <w:rPr>
                <w:rFonts w:hint="eastAsia" w:ascii="宋体" w:hAnsi="宋体" w:eastAsia="宋体" w:cs="宋体"/>
                <w:color w:val="auto"/>
                <w:kern w:val="2"/>
                <w:sz w:val="21"/>
                <w:szCs w:val="21"/>
                <w:lang w:val="en-US" w:eastAsia="zh-CN" w:bidi="ar-SA"/>
              </w:rPr>
              <w:t>包装耐用性；</w:t>
            </w:r>
          </w:p>
          <w:p w14:paraId="2A680545">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2.</w:t>
            </w:r>
            <w:r>
              <w:rPr>
                <w:rFonts w:hint="eastAsia" w:ascii="宋体" w:hAnsi="宋体" w:cs="宋体"/>
                <w:szCs w:val="21"/>
                <w:lang w:val="en-US" w:eastAsia="zh-CN"/>
              </w:rPr>
              <w:t>使用适配度</w:t>
            </w:r>
            <w:r>
              <w:rPr>
                <w:rFonts w:hint="eastAsia" w:ascii="宋体" w:hAnsi="宋体" w:cs="宋体"/>
                <w:szCs w:val="21"/>
              </w:rPr>
              <w:t>；</w:t>
            </w:r>
          </w:p>
          <w:p w14:paraId="50FE5E2E">
            <w:pPr>
              <w:keepNext w:val="0"/>
              <w:keepLines w:val="0"/>
              <w:suppressLineNumbers w:val="0"/>
              <w:spacing w:before="0" w:beforeAutospacing="0" w:after="0" w:afterAutospacing="0" w:line="360" w:lineRule="exact"/>
              <w:ind w:left="0" w:right="0"/>
              <w:rPr>
                <w:rFonts w:hint="default" w:ascii="宋体" w:hAnsi="宋体" w:cs="宋体"/>
                <w:szCs w:val="21"/>
                <w:lang w:val="en-US"/>
              </w:rPr>
            </w:pPr>
            <w:r>
              <w:rPr>
                <w:rFonts w:hint="eastAsia" w:ascii="宋体" w:hAnsi="宋体" w:cs="宋体"/>
                <w:szCs w:val="21"/>
                <w:lang w:val="en-US" w:eastAsia="zh-CN"/>
              </w:rPr>
              <w:t>3.工艺和设计</w:t>
            </w:r>
            <w:r>
              <w:rPr>
                <w:rFonts w:hint="eastAsia" w:ascii="宋体" w:hAnsi="宋体" w:cs="宋体"/>
                <w:szCs w:val="21"/>
              </w:rPr>
              <w:t>；</w:t>
            </w:r>
          </w:p>
          <w:p w14:paraId="0EB2E23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以上内容，每满足一项得</w:t>
            </w:r>
            <w:r>
              <w:rPr>
                <w:rFonts w:hint="eastAsia" w:hAnsi="宋体" w:cs="仿宋"/>
                <w:szCs w:val="21"/>
                <w:lang w:val="en-US" w:eastAsia="zh-CN"/>
              </w:rPr>
              <w:t>1</w:t>
            </w:r>
            <w:r>
              <w:rPr>
                <w:rFonts w:hint="eastAsia" w:ascii="Times New Roman" w:hAnsi="宋体" w:eastAsia="宋体" w:cs="仿宋"/>
                <w:szCs w:val="21"/>
              </w:rPr>
              <w:t>分，最高得</w:t>
            </w:r>
            <w:r>
              <w:rPr>
                <w:rFonts w:hint="eastAsia" w:hAnsi="宋体" w:cs="仿宋"/>
                <w:szCs w:val="21"/>
                <w:lang w:val="en-US" w:eastAsia="zh-CN"/>
              </w:rPr>
              <w:t>3</w:t>
            </w:r>
            <w:r>
              <w:rPr>
                <w:rFonts w:hint="eastAsia" w:ascii="Times New Roman" w:hAnsi="宋体" w:eastAsia="宋体" w:cs="仿宋"/>
                <w:szCs w:val="21"/>
              </w:rPr>
              <w:t>分。</w:t>
            </w:r>
          </w:p>
          <w:p w14:paraId="632A9579">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14:paraId="6E3DB0B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lang w:val="zh-CN"/>
              </w:rPr>
              <w:t>包装</w:t>
            </w:r>
            <w:r>
              <w:rPr>
                <w:rFonts w:hint="eastAsia" w:ascii="宋体" w:hAnsi="宋体" w:cs="宋体"/>
                <w:szCs w:val="21"/>
                <w:lang w:val="en-US" w:eastAsia="zh-CN"/>
              </w:rPr>
              <w:t>耐用性强、使用适配度高、工艺设计科学合理，</w:t>
            </w:r>
            <w:r>
              <w:rPr>
                <w:rFonts w:hint="eastAsia" w:ascii="宋体" w:hAnsi="宋体" w:cs="宋体"/>
                <w:szCs w:val="21"/>
              </w:rPr>
              <w:t>得</w:t>
            </w:r>
            <w:r>
              <w:rPr>
                <w:rFonts w:hint="eastAsia" w:ascii="宋体" w:hAnsi="宋体" w:cs="宋体"/>
                <w:szCs w:val="21"/>
                <w:lang w:val="en-US" w:eastAsia="zh-CN"/>
              </w:rPr>
              <w:t>6</w:t>
            </w:r>
            <w:r>
              <w:rPr>
                <w:rFonts w:hint="eastAsia" w:ascii="宋体" w:hAnsi="宋体" w:cs="宋体"/>
                <w:szCs w:val="21"/>
              </w:rPr>
              <w:t>分；</w:t>
            </w:r>
          </w:p>
          <w:p w14:paraId="09221C9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w:t>
            </w:r>
            <w:r>
              <w:rPr>
                <w:rFonts w:hint="eastAsia" w:ascii="宋体" w:hAnsi="宋体"/>
                <w:color w:val="000000"/>
                <w:szCs w:val="21"/>
                <w:lang w:val="zh-CN"/>
              </w:rPr>
              <w:t>包装</w:t>
            </w:r>
            <w:r>
              <w:rPr>
                <w:rFonts w:hint="eastAsia" w:ascii="宋体" w:hAnsi="宋体" w:cs="宋体"/>
                <w:szCs w:val="21"/>
                <w:lang w:val="en-US" w:eastAsia="zh-CN"/>
              </w:rPr>
              <w:t>耐用性</w:t>
            </w:r>
            <w:r>
              <w:rPr>
                <w:rFonts w:hint="eastAsia" w:ascii="宋体" w:hAnsi="宋体"/>
                <w:color w:val="000000"/>
                <w:szCs w:val="21"/>
                <w:lang w:val="en-US" w:eastAsia="zh-CN"/>
              </w:rPr>
              <w:t>较好</w:t>
            </w:r>
            <w:r>
              <w:rPr>
                <w:rFonts w:hint="eastAsia" w:ascii="宋体" w:hAnsi="宋体" w:cs="宋体"/>
                <w:szCs w:val="21"/>
                <w:lang w:val="en-US" w:eastAsia="zh-CN"/>
              </w:rPr>
              <w:t>、使用适配度</w:t>
            </w:r>
            <w:r>
              <w:rPr>
                <w:rFonts w:hint="eastAsia" w:ascii="宋体" w:hAnsi="宋体"/>
                <w:color w:val="000000"/>
                <w:szCs w:val="21"/>
                <w:lang w:val="en-US" w:eastAsia="zh-CN"/>
              </w:rPr>
              <w:t>较高</w:t>
            </w:r>
            <w:r>
              <w:rPr>
                <w:rFonts w:hint="eastAsia" w:ascii="宋体" w:hAnsi="宋体" w:cs="宋体"/>
                <w:szCs w:val="21"/>
                <w:lang w:val="en-US" w:eastAsia="zh-CN"/>
              </w:rPr>
              <w:t>、工艺设计科学规范合理，</w:t>
            </w:r>
            <w:r>
              <w:rPr>
                <w:rFonts w:hint="eastAsia" w:ascii="宋体" w:hAnsi="宋体" w:cs="宋体"/>
                <w:szCs w:val="21"/>
              </w:rPr>
              <w:t>得</w:t>
            </w:r>
            <w:r>
              <w:rPr>
                <w:rFonts w:hint="eastAsia" w:ascii="宋体" w:hAnsi="宋体" w:cs="宋体"/>
                <w:szCs w:val="21"/>
                <w:lang w:val="en-US" w:eastAsia="zh-CN"/>
              </w:rPr>
              <w:t>4</w:t>
            </w:r>
            <w:r>
              <w:rPr>
                <w:rFonts w:hint="eastAsia" w:ascii="宋体" w:hAnsi="宋体" w:cs="宋体"/>
                <w:szCs w:val="21"/>
              </w:rPr>
              <w:t>分；</w:t>
            </w:r>
          </w:p>
          <w:p w14:paraId="483B096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w:t>
            </w:r>
            <w:r>
              <w:rPr>
                <w:rFonts w:hint="eastAsia" w:ascii="宋体" w:hAnsi="宋体"/>
                <w:color w:val="000000"/>
                <w:szCs w:val="21"/>
                <w:lang w:val="zh-CN"/>
              </w:rPr>
              <w:t>包装</w:t>
            </w:r>
            <w:r>
              <w:rPr>
                <w:rFonts w:hint="eastAsia" w:ascii="宋体" w:hAnsi="宋体" w:cs="宋体"/>
                <w:szCs w:val="21"/>
                <w:lang w:val="en-US" w:eastAsia="zh-CN"/>
              </w:rPr>
              <w:t>耐用性尚可、使用适配度有限、工艺设计基本合规</w:t>
            </w:r>
            <w:r>
              <w:rPr>
                <w:rFonts w:hint="eastAsia" w:ascii="宋体" w:hAnsi="宋体"/>
                <w:color w:val="000000"/>
                <w:szCs w:val="21"/>
                <w:lang w:val="zh-CN"/>
              </w:rPr>
              <w:t>，</w:t>
            </w:r>
            <w:r>
              <w:rPr>
                <w:rFonts w:hint="eastAsia" w:ascii="宋体" w:hAnsi="宋体"/>
                <w:color w:val="000000"/>
                <w:szCs w:val="21"/>
              </w:rPr>
              <w:t>得</w:t>
            </w:r>
            <w:r>
              <w:rPr>
                <w:rFonts w:hint="eastAsia" w:ascii="宋体" w:hAnsi="宋体"/>
                <w:color w:val="000000"/>
                <w:szCs w:val="21"/>
                <w:lang w:val="en-US" w:eastAsia="zh-CN"/>
              </w:rPr>
              <w:t>2</w:t>
            </w:r>
            <w:r>
              <w:rPr>
                <w:rFonts w:hint="eastAsia" w:ascii="宋体" w:hAnsi="宋体"/>
                <w:color w:val="000000"/>
                <w:szCs w:val="21"/>
                <w:lang w:val="zh-CN"/>
              </w:rPr>
              <w:t>分</w:t>
            </w:r>
            <w:r>
              <w:rPr>
                <w:rFonts w:hint="eastAsia" w:ascii="宋体" w:hAnsi="宋体" w:cs="宋体"/>
                <w:szCs w:val="21"/>
              </w:rPr>
              <w:t>；</w:t>
            </w:r>
          </w:p>
          <w:p w14:paraId="42551675">
            <w:pPr>
              <w:pStyle w:val="2"/>
              <w:rPr>
                <w:rFonts w:hint="eastAsia"/>
              </w:rPr>
            </w:pPr>
            <w:r>
              <w:rPr>
                <w:rFonts w:hint="eastAsia" w:ascii="宋体" w:hAnsi="宋体" w:cs="宋体"/>
                <w:szCs w:val="21"/>
              </w:rPr>
              <w:t>4.</w:t>
            </w:r>
            <w:r>
              <w:rPr>
                <w:rFonts w:hint="eastAsia" w:ascii="宋体" w:hAnsi="宋体" w:eastAsia="宋体" w:cs="Times New Roman"/>
                <w:color w:val="000000"/>
                <w:kern w:val="2"/>
                <w:sz w:val="21"/>
                <w:szCs w:val="21"/>
                <w:lang w:val="en-US" w:eastAsia="zh-CN" w:bidi="ar-SA"/>
              </w:rPr>
              <w:t>不提供样品</w:t>
            </w:r>
            <w:r>
              <w:rPr>
                <w:rFonts w:hint="eastAsia" w:ascii="宋体" w:hAnsi="宋体" w:eastAsia="宋体" w:cs="Times New Roman"/>
                <w:color w:val="000000"/>
                <w:kern w:val="2"/>
                <w:sz w:val="21"/>
                <w:szCs w:val="21"/>
                <w:lang w:val="zh-CN" w:eastAsia="zh-CN" w:bidi="ar-SA"/>
              </w:rPr>
              <w:t>，</w:t>
            </w:r>
            <w:r>
              <w:rPr>
                <w:rFonts w:hint="eastAsia" w:ascii="宋体" w:hAnsi="宋体" w:eastAsia="宋体" w:cs="Times New Roman"/>
                <w:color w:val="000000"/>
                <w:kern w:val="2"/>
                <w:sz w:val="21"/>
                <w:szCs w:val="21"/>
                <w:lang w:val="en-US" w:eastAsia="zh-CN" w:bidi="ar-SA"/>
              </w:rPr>
              <w:t>不得分。</w:t>
            </w:r>
          </w:p>
          <w:p w14:paraId="7E3390AF">
            <w:pPr>
              <w:keepNext w:val="0"/>
              <w:keepLines w:val="0"/>
              <w:suppressLineNumbers w:val="0"/>
              <w:spacing w:before="0" w:beforeAutospacing="0" w:after="0" w:afterAutospacing="0" w:line="240" w:lineRule="auto"/>
              <w:ind w:left="0" w:right="-73" w:rightChars="-35"/>
              <w:jc w:val="left"/>
              <w:rPr>
                <w:rFonts w:hint="eastAsia" w:ascii="宋体" w:hAnsi="宋体" w:eastAsia="宋体" w:cs="宋体"/>
                <w:color w:val="auto"/>
                <w:kern w:val="0"/>
                <w:szCs w:val="21"/>
                <w:lang w:val="en-US" w:eastAsia="zh-CN"/>
              </w:rPr>
            </w:pPr>
            <w:r>
              <w:rPr>
                <w:rFonts w:hint="eastAsia" w:ascii="宋体" w:hAnsi="宋体" w:eastAsia="宋体" w:cs="宋体"/>
                <w:b/>
                <w:bCs/>
                <w:color w:val="FF0000"/>
                <w:lang w:val="en-US" w:eastAsia="zh-CN"/>
              </w:rPr>
              <w:t>备注：</w:t>
            </w:r>
            <w:r>
              <w:rPr>
                <w:rFonts w:hint="eastAsia" w:ascii="宋体" w:hAnsi="宋体" w:eastAsia="宋体" w:cs="宋体"/>
                <w:b/>
                <w:bCs/>
                <w:color w:val="FF0000"/>
              </w:rPr>
              <w:t>开标现场递交样品</w:t>
            </w:r>
            <w:r>
              <w:rPr>
                <w:rFonts w:hint="eastAsia" w:ascii="宋体" w:hAnsi="宋体" w:eastAsia="宋体" w:cs="宋体"/>
                <w:b/>
                <w:bCs/>
                <w:color w:val="FF0000"/>
                <w:lang w:eastAsia="zh-CN"/>
              </w:rPr>
              <w:t>。</w:t>
            </w:r>
          </w:p>
        </w:tc>
      </w:tr>
      <w:tr w14:paraId="4219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32ADE201">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3CC4E94C">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eastAsia="宋体" w:cs="宋体"/>
                <w:color w:val="auto"/>
                <w:kern w:val="0"/>
                <w:szCs w:val="21"/>
              </w:rPr>
              <w:t>售后服务方案</w:t>
            </w:r>
          </w:p>
        </w:tc>
        <w:tc>
          <w:tcPr>
            <w:tcW w:w="960" w:type="dxa"/>
            <w:noWrap w:val="0"/>
            <w:vAlign w:val="center"/>
          </w:tcPr>
          <w:p w14:paraId="74A7BDA2">
            <w:pPr>
              <w:keepNext w:val="0"/>
              <w:keepLines w:val="0"/>
              <w:suppressLineNumbers w:val="0"/>
              <w:spacing w:before="0" w:beforeAutospacing="0" w:after="0" w:afterAutospacing="0" w:line="360" w:lineRule="auto"/>
              <w:ind w:left="0" w:right="0"/>
              <w:jc w:val="center"/>
              <w:rPr>
                <w:rFonts w:hint="default" w:ascii="宋体" w:hAnsi="宋体" w:cs="宋体"/>
                <w:szCs w:val="21"/>
                <w:lang w:val="en-US" w:eastAsia="zh-CN"/>
              </w:rPr>
            </w:pPr>
            <w:r>
              <w:rPr>
                <w:rFonts w:hint="eastAsia" w:ascii="宋体" w:hAnsi="宋体" w:cs="宋体"/>
                <w:szCs w:val="21"/>
                <w:lang w:val="en-US" w:eastAsia="zh-CN"/>
              </w:rPr>
              <w:t>14</w:t>
            </w:r>
          </w:p>
        </w:tc>
        <w:tc>
          <w:tcPr>
            <w:tcW w:w="5481" w:type="dxa"/>
            <w:noWrap w:val="0"/>
            <w:vAlign w:val="center"/>
          </w:tcPr>
          <w:p w14:paraId="1C0C71DA">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评审标准：</w:t>
            </w:r>
          </w:p>
          <w:p w14:paraId="672AB873">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14:paraId="4CE6B4D8">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b/>
                <w:bCs/>
                <w:sz w:val="21"/>
                <w:szCs w:val="21"/>
              </w:rPr>
            </w:pPr>
            <w:r>
              <w:rPr>
                <w:rFonts w:hint="eastAsia" w:ascii="宋体" w:hAnsi="宋体" w:eastAsia="宋体" w:cs="宋体"/>
                <w:b/>
                <w:bCs/>
                <w:sz w:val="21"/>
                <w:szCs w:val="21"/>
              </w:rPr>
              <w:t>评分标准：</w:t>
            </w:r>
          </w:p>
          <w:p w14:paraId="7E165EF7">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14:paraId="5919BB5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14:paraId="3FBE7E42">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14:paraId="54A0788C">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14:paraId="63087294">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14:paraId="5A3E5173">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2</w:t>
            </w:r>
            <w:r>
              <w:rPr>
                <w:rFonts w:hint="eastAsia" w:ascii="Times New Roman" w:hAnsi="宋体" w:eastAsia="宋体" w:cs="仿宋"/>
                <w:szCs w:val="21"/>
              </w:rPr>
              <w:t>分，最高得</w:t>
            </w:r>
            <w:r>
              <w:rPr>
                <w:rFonts w:hint="eastAsia" w:hAnsi="宋体" w:cs="仿宋"/>
                <w:szCs w:val="21"/>
                <w:lang w:val="en-US" w:eastAsia="zh-CN"/>
              </w:rPr>
              <w:t>10</w:t>
            </w:r>
            <w:r>
              <w:rPr>
                <w:rFonts w:hint="eastAsia" w:ascii="Times New Roman" w:hAnsi="宋体" w:eastAsia="宋体" w:cs="仿宋"/>
                <w:szCs w:val="21"/>
              </w:rPr>
              <w:t>分。</w:t>
            </w:r>
          </w:p>
          <w:p w14:paraId="61C08C2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14:paraId="4FB38AD1">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4</w:t>
            </w:r>
            <w:r>
              <w:rPr>
                <w:rFonts w:hint="eastAsia" w:ascii="宋体" w:hAnsi="宋体" w:cs="宋体"/>
                <w:szCs w:val="21"/>
              </w:rPr>
              <w:t>分；</w:t>
            </w:r>
          </w:p>
          <w:p w14:paraId="5C2502E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2</w:t>
            </w:r>
            <w:r>
              <w:rPr>
                <w:rFonts w:hint="eastAsia" w:ascii="宋体" w:hAnsi="宋体" w:cs="宋体"/>
                <w:szCs w:val="21"/>
              </w:rPr>
              <w:t>分；</w:t>
            </w:r>
          </w:p>
          <w:p w14:paraId="02C0401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14:paraId="34D8E5AB">
            <w:pPr>
              <w:keepNext w:val="0"/>
              <w:keepLines w:val="0"/>
              <w:suppressLineNumbers w:val="0"/>
              <w:wordWrap w:val="0"/>
              <w:spacing w:before="0" w:beforeAutospacing="0" w:after="60" w:afterAutospacing="0"/>
              <w:ind w:left="0" w:right="0"/>
              <w:jc w:val="left"/>
              <w:rPr>
                <w:rFonts w:hint="eastAsia" w:ascii="宋体" w:hAnsi="宋体" w:eastAsia="宋体" w:cs="宋体"/>
                <w:color w:val="auto"/>
                <w:kern w:val="0"/>
                <w:szCs w:val="21"/>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p>
        </w:tc>
      </w:tr>
      <w:tr w14:paraId="3E64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14:paraId="17A577E2">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2F23F1FF">
            <w:pPr>
              <w:keepNext w:val="0"/>
              <w:keepLines w:val="0"/>
              <w:suppressLineNumbers w:val="0"/>
              <w:wordWrap w:val="0"/>
              <w:spacing w:before="0" w:beforeAutospacing="0" w:after="0" w:afterAutospacing="0"/>
              <w:ind w:left="0" w:right="0"/>
              <w:jc w:val="center"/>
              <w:rPr>
                <w:rFonts w:hint="eastAsia" w:ascii="宋体" w:hAnsi="宋体" w:eastAsia="宋体"/>
                <w:color w:val="000000"/>
                <w:szCs w:val="21"/>
                <w:lang w:val="en-US" w:eastAsia="zh-CN"/>
              </w:rPr>
            </w:pPr>
            <w:r>
              <w:rPr>
                <w:rFonts w:hint="eastAsia" w:ascii="宋体" w:hAnsi="宋体" w:cs="宋体"/>
                <w:szCs w:val="21"/>
              </w:rPr>
              <w:t>同类项目业绩</w:t>
            </w:r>
          </w:p>
        </w:tc>
        <w:tc>
          <w:tcPr>
            <w:tcW w:w="960" w:type="dxa"/>
            <w:noWrap w:val="0"/>
            <w:vAlign w:val="center"/>
          </w:tcPr>
          <w:p w14:paraId="2EEA4E69">
            <w:pPr>
              <w:keepNext w:val="0"/>
              <w:keepLines w:val="0"/>
              <w:suppressLineNumbers w:val="0"/>
              <w:wordWrap w:val="0"/>
              <w:spacing w:before="0" w:beforeAutospacing="0" w:after="0" w:afterAutospacing="0"/>
              <w:ind w:left="0" w:right="0"/>
              <w:jc w:val="center"/>
              <w:rPr>
                <w:rFonts w:hint="default" w:ascii="宋体" w:hAnsi="宋体" w:eastAsia="宋体"/>
                <w:color w:val="000000"/>
                <w:szCs w:val="21"/>
                <w:lang w:val="en-US" w:eastAsia="zh-CN"/>
              </w:rPr>
            </w:pPr>
            <w:r>
              <w:rPr>
                <w:rFonts w:hint="eastAsia" w:ascii="宋体" w:hAnsi="宋体" w:cs="宋体"/>
                <w:szCs w:val="21"/>
                <w:lang w:val="en-US" w:eastAsia="zh-CN"/>
              </w:rPr>
              <w:t>6</w:t>
            </w:r>
          </w:p>
        </w:tc>
        <w:tc>
          <w:tcPr>
            <w:tcW w:w="5481" w:type="dxa"/>
            <w:noWrap w:val="0"/>
            <w:vAlign w:val="top"/>
          </w:tcPr>
          <w:p w14:paraId="563A5B02">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14:paraId="773B5647">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lang w:val="en-US" w:eastAsia="zh-CN"/>
              </w:rPr>
              <w:t>提供</w:t>
            </w:r>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月1日至本项目投标截止之日</w:t>
            </w:r>
            <w:r>
              <w:rPr>
                <w:rFonts w:hint="eastAsia" w:ascii="宋体" w:hAnsi="宋体" w:cs="宋体"/>
                <w:szCs w:val="21"/>
                <w:lang w:val="en-US" w:eastAsia="zh-CN"/>
              </w:rPr>
              <w:t>灭菌包装无纺布业绩</w:t>
            </w:r>
            <w:r>
              <w:rPr>
                <w:rFonts w:hint="eastAsia" w:ascii="宋体" w:hAnsi="宋体" w:cs="宋体"/>
                <w:szCs w:val="21"/>
              </w:rPr>
              <w:t>（以合同签订时间为准）</w:t>
            </w:r>
            <w:r>
              <w:rPr>
                <w:rFonts w:hint="eastAsia" w:ascii="宋体" w:hAnsi="宋体" w:cs="宋体"/>
                <w:szCs w:val="21"/>
                <w:lang w:eastAsia="zh-CN"/>
              </w:rPr>
              <w:t>，</w:t>
            </w:r>
            <w:r>
              <w:rPr>
                <w:rFonts w:hint="eastAsia" w:ascii="宋体" w:hAnsi="宋体" w:cs="宋体"/>
                <w:szCs w:val="21"/>
              </w:rPr>
              <w:t>每提供一个得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14:paraId="415621D1">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(二)评审依据</w:t>
            </w:r>
          </w:p>
          <w:p w14:paraId="616574FC">
            <w:pPr>
              <w:keepNext w:val="0"/>
              <w:keepLines w:val="0"/>
              <w:suppressLineNumbers w:val="0"/>
              <w:wordWrap w:val="0"/>
              <w:spacing w:before="0" w:beforeAutospacing="0" w:after="60" w:afterAutospacing="0"/>
              <w:ind w:left="0" w:right="0"/>
              <w:jc w:val="left"/>
              <w:rPr>
                <w:rFonts w:hint="default" w:ascii="宋体" w:hAnsi="宋体" w:eastAsia="宋体"/>
                <w:szCs w:val="21"/>
              </w:rPr>
            </w:pPr>
            <w:r>
              <w:rPr>
                <w:rFonts w:hint="eastAsia" w:ascii="宋体" w:hAnsi="宋体" w:cs="宋体"/>
                <w:szCs w:val="21"/>
              </w:rPr>
              <w:t>投标人须提供合同关键页</w:t>
            </w:r>
            <w:r>
              <w:rPr>
                <w:rFonts w:hint="eastAsia" w:ascii="宋体" w:hAnsi="宋体" w:cs="宋体"/>
                <w:szCs w:val="21"/>
                <w:lang w:val="en-US" w:eastAsia="zh-CN"/>
              </w:rPr>
              <w:t>或</w:t>
            </w:r>
            <w:r>
              <w:rPr>
                <w:rFonts w:hint="eastAsia" w:ascii="宋体" w:hAnsi="宋体" w:eastAsia="宋体" w:cs="宋体"/>
                <w:szCs w:val="21"/>
              </w:rPr>
              <w:t>发票</w:t>
            </w:r>
            <w:r>
              <w:rPr>
                <w:rFonts w:hint="eastAsia" w:ascii="宋体" w:hAnsi="宋体" w:eastAsia="宋体" w:cs="宋体"/>
                <w:szCs w:val="21"/>
                <w:lang w:eastAsia="zh-CN"/>
              </w:rPr>
              <w:t>（</w:t>
            </w:r>
            <w:r>
              <w:rPr>
                <w:rFonts w:hint="eastAsia" w:ascii="宋体" w:hAnsi="宋体" w:eastAsia="宋体" w:cs="宋体"/>
                <w:szCs w:val="21"/>
              </w:rPr>
              <w:t>在国家税务总局全国增值税发票查验平台验证打印）</w:t>
            </w:r>
            <w:r>
              <w:rPr>
                <w:rFonts w:hint="eastAsia" w:ascii="宋体" w:hAnsi="宋体" w:eastAsia="宋体" w:cs="宋体"/>
                <w:szCs w:val="21"/>
                <w:lang w:val="en-US" w:eastAsia="zh-CN"/>
              </w:rPr>
              <w:t>的扫描件或复印析件，并加盖公章。</w:t>
            </w:r>
          </w:p>
        </w:tc>
      </w:tr>
      <w:tr w14:paraId="7FB7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14:paraId="047982FE">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14:paraId="772620F8">
            <w:pPr>
              <w:keepNext w:val="0"/>
              <w:keepLines w:val="0"/>
              <w:suppressLineNumbers w:val="0"/>
              <w:spacing w:before="0" w:beforeAutospacing="0" w:after="0" w:afterAutospacing="0"/>
              <w:ind w:left="0" w:right="0" w:rightChars="0"/>
              <w:jc w:val="center"/>
              <w:rPr>
                <w:rFonts w:hint="default" w:ascii="宋体" w:hAnsi="宋体" w:eastAsia="宋体"/>
                <w:color w:val="000000"/>
                <w:szCs w:val="21"/>
                <w:lang w:val="zh-CN"/>
              </w:rPr>
            </w:pPr>
            <w:r>
              <w:rPr>
                <w:rFonts w:hint="default" w:ascii="宋体" w:hAnsi="宋体" w:eastAsia="宋体"/>
                <w:color w:val="000000"/>
                <w:szCs w:val="21"/>
                <w:lang w:val="zh-CN"/>
              </w:rPr>
              <w:t>企业诚信</w:t>
            </w:r>
          </w:p>
        </w:tc>
        <w:tc>
          <w:tcPr>
            <w:tcW w:w="960" w:type="dxa"/>
            <w:noWrap w:val="0"/>
            <w:vAlign w:val="center"/>
          </w:tcPr>
          <w:p w14:paraId="384F8A74">
            <w:pPr>
              <w:keepNext w:val="0"/>
              <w:keepLines w:val="0"/>
              <w:suppressLineNumbers w:val="0"/>
              <w:spacing w:before="0" w:beforeAutospacing="0" w:after="0" w:afterAutospacing="0"/>
              <w:ind w:left="0" w:leftChars="0" w:right="0" w:rightChars="0"/>
              <w:jc w:val="center"/>
              <w:rPr>
                <w:rFonts w:hint="default" w:ascii="宋体" w:hAnsi="宋体" w:eastAsia="宋体"/>
                <w:color w:val="000000"/>
                <w:szCs w:val="21"/>
                <w:lang w:val="zh-CN"/>
              </w:rPr>
            </w:pPr>
            <w:r>
              <w:rPr>
                <w:rFonts w:hint="eastAsia" w:ascii="宋体" w:hAnsi="宋体" w:eastAsia="宋体"/>
                <w:color w:val="000000"/>
                <w:szCs w:val="21"/>
                <w:lang w:val="en-US" w:eastAsia="zh-CN"/>
              </w:rPr>
              <w:t>5</w:t>
            </w:r>
          </w:p>
        </w:tc>
        <w:tc>
          <w:tcPr>
            <w:tcW w:w="5481" w:type="dxa"/>
            <w:noWrap w:val="0"/>
            <w:vAlign w:val="top"/>
          </w:tcPr>
          <w:p w14:paraId="395622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14:paraId="50F1BDBC">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62CB68AE">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14:paraId="6D8FCD5A">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14:paraId="33528F14">
            <w:pPr>
              <w:keepNext w:val="0"/>
              <w:keepLines w:val="0"/>
              <w:suppressLineNumbers w:val="0"/>
              <w:spacing w:before="0" w:beforeAutospacing="0" w:after="0" w:afterAutospacing="0"/>
              <w:ind w:left="0" w:right="0"/>
              <w:rPr>
                <w:rFonts w:hint="default" w:ascii="宋体" w:hAnsi="宋体" w:eastAsia="宋体"/>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14:paraId="285B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noWrap w:val="0"/>
            <w:textDirection w:val="tbRlV"/>
            <w:vAlign w:val="center"/>
          </w:tcPr>
          <w:p w14:paraId="1505A4C8">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报价(3</w:t>
            </w:r>
            <w:r>
              <w:rPr>
                <w:rFonts w:hint="eastAsia" w:ascii="宋体" w:hAnsi="宋体" w:eastAsia="宋体"/>
                <w:b/>
                <w:szCs w:val="21"/>
                <w:lang w:val="en-US" w:eastAsia="zh-CN"/>
              </w:rPr>
              <w:t>0</w:t>
            </w:r>
            <w:r>
              <w:rPr>
                <w:rFonts w:hint="default" w:ascii="宋体" w:hAnsi="宋体" w:eastAsia="宋体"/>
                <w:b/>
                <w:szCs w:val="21"/>
              </w:rPr>
              <w:t>分)</w:t>
            </w:r>
          </w:p>
        </w:tc>
        <w:tc>
          <w:tcPr>
            <w:tcW w:w="7704" w:type="dxa"/>
            <w:gridSpan w:val="3"/>
            <w:noWrap w:val="0"/>
            <w:vAlign w:val="center"/>
          </w:tcPr>
          <w:p w14:paraId="6631B99C">
            <w:pPr>
              <w:keepNext w:val="0"/>
              <w:keepLines w:val="0"/>
              <w:suppressLineNumbers w:val="0"/>
              <w:spacing w:before="0" w:beforeAutospacing="0" w:after="0" w:afterAutospacing="0"/>
              <w:ind w:left="0" w:right="0"/>
              <w:rPr>
                <w:rFonts w:hint="eastAsia" w:ascii="宋体" w:hAnsi="宋体" w:eastAsia="宋体"/>
                <w:szCs w:val="21"/>
                <w:lang w:val="zh-CN" w:eastAsia="zh-CN"/>
              </w:rPr>
            </w:pPr>
            <w:r>
              <w:rPr>
                <w:rFonts w:hint="default" w:ascii="宋体" w:hAnsi="宋体" w:eastAsia="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szCs w:val="21"/>
                <w:lang w:val="en-US" w:eastAsia="zh-CN"/>
              </w:rPr>
              <w:t>0</w:t>
            </w:r>
            <w:r>
              <w:rPr>
                <w:rFonts w:hint="default" w:ascii="宋体" w:hAnsi="宋体" w:eastAsia="宋体"/>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宋体" w:hAnsi="宋体" w:eastAsia="宋体"/>
                <w:szCs w:val="21"/>
                <w:lang w:val="zh-CN"/>
              </w:rPr>
              <w:t>的价格分按照下列公式计算:</w:t>
            </w:r>
            <w:r>
              <w:rPr>
                <w:rFonts w:hint="default" w:ascii="宋体" w:hAnsi="宋体" w:eastAsia="宋体"/>
                <w:b/>
                <w:szCs w:val="21"/>
                <w:lang w:val="zh-CN"/>
              </w:rPr>
              <w:t>投标报价得分=(评标基准价/投标报价)×3</w:t>
            </w:r>
            <w:r>
              <w:rPr>
                <w:rFonts w:hint="eastAsia" w:ascii="宋体" w:hAnsi="宋体" w:eastAsia="宋体"/>
                <w:b/>
                <w:szCs w:val="21"/>
                <w:lang w:val="en-US" w:eastAsia="zh-CN"/>
              </w:rPr>
              <w:t>0</w:t>
            </w:r>
          </w:p>
        </w:tc>
      </w:tr>
    </w:tbl>
    <w:p w14:paraId="1EAAEB47">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3"/>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eastAsia="宋体" w:cs="宋体"/>
          <w:sz w:val="32"/>
          <w:szCs w:val="32"/>
          <w:lang w:val="en-US" w:eastAsia="zh-CN"/>
        </w:rPr>
        <w:t>灭菌包装无纺布</w:t>
      </w:r>
    </w:p>
    <w:p w14:paraId="513B943E">
      <w:pPr>
        <w:pStyle w:val="3"/>
        <w:pageBreakBefore w:val="0"/>
        <w:numPr>
          <w:ilvl w:val="0"/>
          <w:numId w:val="0"/>
        </w:numPr>
        <w:kinsoku/>
        <w:wordWrap/>
        <w:overflowPunct/>
        <w:topLinePunct w:val="0"/>
        <w:autoSpaceDE/>
        <w:autoSpaceDN/>
        <w:bidi w:val="0"/>
        <w:spacing w:before="120" w:beforeAutospacing="0" w:after="0" w:afterAutospacing="0"/>
        <w:textAlignment w:val="auto"/>
        <w:rPr>
          <w:rFonts w:hint="eastAsia" w:ascii="宋体" w:hAnsi="宋体" w:eastAsia="宋体" w:cs="宋体"/>
          <w:b/>
          <w:bCs/>
          <w:kern w:val="44"/>
          <w:sz w:val="21"/>
          <w:szCs w:val="21"/>
          <w:lang w:val="en-US" w:eastAsia="zh-CN" w:bidi="ar-SA"/>
        </w:rPr>
      </w:pPr>
      <w:r>
        <w:rPr>
          <w:rFonts w:hint="eastAsia" w:ascii="宋体" w:hAnsi="宋体"/>
          <w:bCs/>
          <w:color w:val="FF0000"/>
          <w:sz w:val="24"/>
          <w:szCs w:val="24"/>
        </w:rPr>
        <w:sym w:font="Wingdings" w:char="F0AB"/>
      </w:r>
      <w:r>
        <w:rPr>
          <w:rFonts w:hint="eastAsia" w:ascii="宋体" w:hAnsi="宋体" w:eastAsia="宋体" w:cs="宋体"/>
          <w:b/>
          <w:bCs/>
          <w:kern w:val="44"/>
          <w:sz w:val="21"/>
          <w:szCs w:val="21"/>
          <w:lang w:val="en-US" w:eastAsia="zh-CN" w:bidi="ar-SA"/>
        </w:rPr>
        <w:t>一</w:t>
      </w:r>
      <w:r>
        <w:rPr>
          <w:rFonts w:hint="eastAsia" w:eastAsia="宋体" w:cs="宋体"/>
          <w:b/>
          <w:bCs/>
          <w:kern w:val="44"/>
          <w:sz w:val="21"/>
          <w:szCs w:val="21"/>
          <w:lang w:val="en-US" w:eastAsia="zh-CN" w:bidi="ar-SA"/>
        </w:rPr>
        <w:t>、</w:t>
      </w:r>
      <w:r>
        <w:rPr>
          <w:rFonts w:hint="eastAsia" w:ascii="宋体" w:hAnsi="宋体" w:eastAsia="宋体" w:cs="宋体"/>
          <w:b/>
          <w:bCs/>
          <w:kern w:val="44"/>
          <w:sz w:val="21"/>
          <w:szCs w:val="21"/>
          <w:lang w:val="en-US" w:eastAsia="zh-CN" w:bidi="ar-SA"/>
        </w:rPr>
        <w:t>采购清单：</w:t>
      </w:r>
    </w:p>
    <w:tbl>
      <w:tblPr>
        <w:tblStyle w:val="25"/>
        <w:tblW w:w="7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2896"/>
        <w:gridCol w:w="991"/>
        <w:gridCol w:w="1664"/>
        <w:gridCol w:w="1454"/>
      </w:tblGrid>
      <w:tr w14:paraId="3781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53" w:type="dxa"/>
          </w:tcPr>
          <w:p w14:paraId="6E800246">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序号</w:t>
            </w:r>
          </w:p>
        </w:tc>
        <w:tc>
          <w:tcPr>
            <w:tcW w:w="2896" w:type="dxa"/>
          </w:tcPr>
          <w:p w14:paraId="0F0A4F8E">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货物名称</w:t>
            </w:r>
          </w:p>
        </w:tc>
        <w:tc>
          <w:tcPr>
            <w:tcW w:w="991" w:type="dxa"/>
            <w:vAlign w:val="center"/>
          </w:tcPr>
          <w:p w14:paraId="4D9B2912">
            <w:pPr>
              <w:jc w:val="center"/>
              <w:rPr>
                <w:rFonts w:hint="default" w:ascii="宋体" w:hAnsi="宋体"/>
                <w:b/>
                <w:color w:val="auto"/>
                <w:kern w:val="0"/>
                <w:szCs w:val="21"/>
                <w:highlight w:val="none"/>
                <w:vertAlign w:val="baseline"/>
                <w:lang w:val="en-US" w:eastAsia="zh-CN"/>
              </w:rPr>
            </w:pPr>
            <w:r>
              <w:rPr>
                <w:rFonts w:hint="eastAsia" w:ascii="宋体" w:hAnsi="宋体" w:cs="宋体"/>
                <w:b/>
                <w:color w:val="auto"/>
                <w:szCs w:val="21"/>
                <w:highlight w:val="none"/>
                <w:lang w:val="en-US" w:eastAsia="zh-CN"/>
              </w:rPr>
              <w:t>单位</w:t>
            </w:r>
          </w:p>
        </w:tc>
        <w:tc>
          <w:tcPr>
            <w:tcW w:w="1664" w:type="dxa"/>
            <w:vAlign w:val="center"/>
          </w:tcPr>
          <w:p w14:paraId="2D64D103">
            <w:pPr>
              <w:jc w:val="center"/>
              <w:rPr>
                <w:rFonts w:hint="default" w:ascii="宋体" w:hAnsi="宋体"/>
                <w:b/>
                <w:color w:val="auto"/>
                <w:kern w:val="0"/>
                <w:szCs w:val="21"/>
                <w:highlight w:val="none"/>
                <w:vertAlign w:val="baseline"/>
                <w:lang w:val="en-US" w:eastAsia="zh-CN"/>
              </w:rPr>
            </w:pPr>
            <w:r>
              <w:rPr>
                <w:rFonts w:hint="eastAsia" w:ascii="宋体" w:hAnsi="宋体" w:cs="宋体"/>
                <w:b/>
                <w:color w:val="auto"/>
                <w:szCs w:val="21"/>
                <w:highlight w:val="none"/>
              </w:rPr>
              <w:t>最高单价限价</w:t>
            </w: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元）</w:t>
            </w:r>
          </w:p>
        </w:tc>
        <w:tc>
          <w:tcPr>
            <w:tcW w:w="1454" w:type="dxa"/>
            <w:vAlign w:val="center"/>
          </w:tcPr>
          <w:p w14:paraId="3EA4BCC0">
            <w:pPr>
              <w:jc w:val="center"/>
              <w:rPr>
                <w:rFonts w:hint="eastAsia" w:ascii="宋体" w:hAnsi="宋体" w:eastAsia="宋体"/>
                <w:b/>
                <w:color w:val="auto"/>
                <w:kern w:val="0"/>
                <w:szCs w:val="21"/>
                <w:highlight w:val="none"/>
                <w:vertAlign w:val="baseline"/>
                <w:lang w:val="en-US" w:eastAsia="zh-CN"/>
              </w:rPr>
            </w:pPr>
            <w:r>
              <w:rPr>
                <w:rFonts w:hint="eastAsia" w:ascii="宋体" w:hAnsi="宋体" w:cs="宋体"/>
                <w:b/>
                <w:color w:val="auto"/>
                <w:szCs w:val="21"/>
                <w:highlight w:val="none"/>
                <w:lang w:val="en-US" w:eastAsia="zh-CN"/>
              </w:rPr>
              <w:t>年</w:t>
            </w:r>
            <w:r>
              <w:rPr>
                <w:rFonts w:hint="eastAsia" w:ascii="宋体" w:hAnsi="宋体" w:cs="宋体"/>
                <w:b/>
                <w:color w:val="auto"/>
                <w:szCs w:val="21"/>
                <w:highlight w:val="none"/>
              </w:rPr>
              <w:t>预估数量</w:t>
            </w:r>
          </w:p>
        </w:tc>
      </w:tr>
      <w:tr w14:paraId="1AB1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53" w:type="dxa"/>
          </w:tcPr>
          <w:p w14:paraId="35B43676">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1</w:t>
            </w:r>
          </w:p>
        </w:tc>
        <w:tc>
          <w:tcPr>
            <w:tcW w:w="2896" w:type="dxa"/>
          </w:tcPr>
          <w:p w14:paraId="37A3FEF4">
            <w:pPr>
              <w:spacing w:line="240" w:lineRule="auto"/>
              <w:jc w:val="left"/>
              <w:rPr>
                <w:rFonts w:hint="default" w:ascii="宋体" w:hAnsi="宋体"/>
                <w:b/>
                <w:color w:val="auto"/>
                <w:kern w:val="0"/>
                <w:szCs w:val="21"/>
                <w:highlight w:val="none"/>
                <w:vertAlign w:val="baseline"/>
                <w:lang w:val="en-US" w:eastAsia="zh-CN"/>
              </w:rPr>
            </w:pPr>
            <w:r>
              <w:rPr>
                <w:rFonts w:hint="default" w:ascii="宋体" w:hAnsi="宋体"/>
                <w:b/>
                <w:color w:val="auto"/>
                <w:kern w:val="0"/>
                <w:szCs w:val="21"/>
                <w:highlight w:val="none"/>
                <w:vertAlign w:val="baseline"/>
                <w:lang w:val="en-US" w:eastAsia="zh-CN"/>
              </w:rPr>
              <w:t>45克灭菌包装无纺布40cm*40cm</w:t>
            </w:r>
          </w:p>
        </w:tc>
        <w:tc>
          <w:tcPr>
            <w:tcW w:w="991" w:type="dxa"/>
          </w:tcPr>
          <w:p w14:paraId="201B75B6">
            <w:pPr>
              <w:spacing w:line="240" w:lineRule="auto"/>
              <w:jc w:val="center"/>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张</w:t>
            </w:r>
          </w:p>
        </w:tc>
        <w:tc>
          <w:tcPr>
            <w:tcW w:w="1664" w:type="dxa"/>
          </w:tcPr>
          <w:p w14:paraId="3D07A003">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0.25</w:t>
            </w:r>
          </w:p>
        </w:tc>
        <w:tc>
          <w:tcPr>
            <w:tcW w:w="1454" w:type="dxa"/>
          </w:tcPr>
          <w:p w14:paraId="3CECDEAA">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12000</w:t>
            </w:r>
          </w:p>
        </w:tc>
      </w:tr>
      <w:tr w14:paraId="49D0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53" w:type="dxa"/>
          </w:tcPr>
          <w:p w14:paraId="126DC9E6">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2</w:t>
            </w:r>
          </w:p>
        </w:tc>
        <w:tc>
          <w:tcPr>
            <w:tcW w:w="2896" w:type="dxa"/>
            <w:shd w:val="clear" w:color="auto" w:fill="auto"/>
            <w:vAlign w:val="top"/>
          </w:tcPr>
          <w:p w14:paraId="0C3AB6AB">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45克灭菌包装无纺布60cm*60cm</w:t>
            </w:r>
          </w:p>
        </w:tc>
        <w:tc>
          <w:tcPr>
            <w:tcW w:w="991" w:type="dxa"/>
            <w:shd w:val="clear" w:color="auto" w:fill="auto"/>
            <w:vAlign w:val="top"/>
          </w:tcPr>
          <w:p w14:paraId="44230A66">
            <w:pPr>
              <w:spacing w:line="240" w:lineRule="auto"/>
              <w:jc w:val="center"/>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张</w:t>
            </w:r>
          </w:p>
        </w:tc>
        <w:tc>
          <w:tcPr>
            <w:tcW w:w="1664" w:type="dxa"/>
            <w:shd w:val="clear" w:color="auto" w:fill="auto"/>
            <w:vAlign w:val="top"/>
          </w:tcPr>
          <w:p w14:paraId="6BB0E094">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0.59</w:t>
            </w:r>
          </w:p>
        </w:tc>
        <w:tc>
          <w:tcPr>
            <w:tcW w:w="1454" w:type="dxa"/>
          </w:tcPr>
          <w:p w14:paraId="2F14C9DF">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72000</w:t>
            </w:r>
          </w:p>
        </w:tc>
      </w:tr>
      <w:tr w14:paraId="5C56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53" w:type="dxa"/>
          </w:tcPr>
          <w:p w14:paraId="2F4C4036">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3</w:t>
            </w:r>
          </w:p>
        </w:tc>
        <w:tc>
          <w:tcPr>
            <w:tcW w:w="2896" w:type="dxa"/>
            <w:shd w:val="clear" w:color="auto" w:fill="auto"/>
            <w:vAlign w:val="top"/>
          </w:tcPr>
          <w:p w14:paraId="2D7B7A45">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default" w:ascii="宋体" w:hAnsi="宋体"/>
                <w:b/>
                <w:color w:val="auto"/>
                <w:kern w:val="0"/>
                <w:szCs w:val="21"/>
                <w:highlight w:val="none"/>
                <w:vertAlign w:val="baseline"/>
                <w:lang w:val="en-US" w:eastAsia="zh-CN"/>
              </w:rPr>
              <w:t>60克灭菌包装无纺布75cm*75cm</w:t>
            </w:r>
          </w:p>
        </w:tc>
        <w:tc>
          <w:tcPr>
            <w:tcW w:w="991" w:type="dxa"/>
            <w:shd w:val="clear" w:color="auto" w:fill="auto"/>
            <w:vAlign w:val="top"/>
          </w:tcPr>
          <w:p w14:paraId="799D65A3">
            <w:pPr>
              <w:spacing w:line="240" w:lineRule="auto"/>
              <w:jc w:val="center"/>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张</w:t>
            </w:r>
          </w:p>
        </w:tc>
        <w:tc>
          <w:tcPr>
            <w:tcW w:w="1664" w:type="dxa"/>
            <w:shd w:val="clear" w:color="auto" w:fill="auto"/>
            <w:vAlign w:val="top"/>
          </w:tcPr>
          <w:p w14:paraId="326287E7">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cs="Times New Roman"/>
                <w:b/>
                <w:color w:val="auto"/>
                <w:kern w:val="0"/>
                <w:sz w:val="21"/>
                <w:szCs w:val="21"/>
                <w:highlight w:val="none"/>
                <w:vertAlign w:val="baseline"/>
                <w:lang w:val="en-US" w:eastAsia="zh-CN" w:bidi="ar-SA"/>
              </w:rPr>
              <w:t>1.17</w:t>
            </w:r>
          </w:p>
        </w:tc>
        <w:tc>
          <w:tcPr>
            <w:tcW w:w="1454" w:type="dxa"/>
          </w:tcPr>
          <w:p w14:paraId="4E8D73BF">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60000</w:t>
            </w:r>
          </w:p>
        </w:tc>
      </w:tr>
      <w:tr w14:paraId="2185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53" w:type="dxa"/>
          </w:tcPr>
          <w:p w14:paraId="19DBE7D3">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4</w:t>
            </w:r>
          </w:p>
        </w:tc>
        <w:tc>
          <w:tcPr>
            <w:tcW w:w="2896" w:type="dxa"/>
            <w:shd w:val="clear" w:color="auto" w:fill="auto"/>
            <w:vAlign w:val="top"/>
          </w:tcPr>
          <w:p w14:paraId="493737B4">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default" w:ascii="宋体" w:hAnsi="宋体"/>
                <w:b/>
                <w:color w:val="auto"/>
                <w:kern w:val="0"/>
                <w:szCs w:val="21"/>
                <w:highlight w:val="none"/>
                <w:vertAlign w:val="baseline"/>
                <w:lang w:val="en-US" w:eastAsia="zh-CN"/>
              </w:rPr>
              <w:t>60克灭菌包装无纺布100cm*100cm</w:t>
            </w:r>
          </w:p>
        </w:tc>
        <w:tc>
          <w:tcPr>
            <w:tcW w:w="991" w:type="dxa"/>
            <w:shd w:val="clear" w:color="auto" w:fill="auto"/>
            <w:vAlign w:val="top"/>
          </w:tcPr>
          <w:p w14:paraId="1D8B45DC">
            <w:pPr>
              <w:spacing w:line="240" w:lineRule="auto"/>
              <w:jc w:val="center"/>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张</w:t>
            </w:r>
          </w:p>
        </w:tc>
        <w:tc>
          <w:tcPr>
            <w:tcW w:w="1664" w:type="dxa"/>
            <w:shd w:val="clear" w:color="auto" w:fill="auto"/>
            <w:vAlign w:val="top"/>
          </w:tcPr>
          <w:p w14:paraId="0CA4B224">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cs="Times New Roman"/>
                <w:b/>
                <w:color w:val="auto"/>
                <w:kern w:val="0"/>
                <w:sz w:val="21"/>
                <w:szCs w:val="21"/>
                <w:highlight w:val="none"/>
                <w:vertAlign w:val="baseline"/>
                <w:lang w:val="en-US" w:eastAsia="zh-CN" w:bidi="ar-SA"/>
              </w:rPr>
              <w:t>2.0</w:t>
            </w:r>
          </w:p>
        </w:tc>
        <w:tc>
          <w:tcPr>
            <w:tcW w:w="1454" w:type="dxa"/>
          </w:tcPr>
          <w:p w14:paraId="6F3376C2">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30000</w:t>
            </w:r>
          </w:p>
        </w:tc>
      </w:tr>
      <w:tr w14:paraId="21B2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53" w:type="dxa"/>
          </w:tcPr>
          <w:p w14:paraId="54FEFCE7">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5</w:t>
            </w:r>
          </w:p>
        </w:tc>
        <w:tc>
          <w:tcPr>
            <w:tcW w:w="2896" w:type="dxa"/>
            <w:shd w:val="clear" w:color="auto" w:fill="auto"/>
            <w:vAlign w:val="top"/>
          </w:tcPr>
          <w:p w14:paraId="3C143143">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default" w:ascii="宋体" w:hAnsi="宋体"/>
                <w:b/>
                <w:color w:val="auto"/>
                <w:kern w:val="0"/>
                <w:szCs w:val="21"/>
                <w:highlight w:val="none"/>
                <w:vertAlign w:val="baseline"/>
                <w:lang w:val="en-US" w:eastAsia="zh-CN"/>
              </w:rPr>
              <w:t>60克灭菌包装无纺布120cm*120cm</w:t>
            </w:r>
          </w:p>
        </w:tc>
        <w:tc>
          <w:tcPr>
            <w:tcW w:w="991" w:type="dxa"/>
            <w:shd w:val="clear" w:color="auto" w:fill="auto"/>
            <w:vAlign w:val="top"/>
          </w:tcPr>
          <w:p w14:paraId="620A0162">
            <w:pPr>
              <w:spacing w:line="240" w:lineRule="auto"/>
              <w:jc w:val="center"/>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张</w:t>
            </w:r>
          </w:p>
        </w:tc>
        <w:tc>
          <w:tcPr>
            <w:tcW w:w="1664" w:type="dxa"/>
            <w:shd w:val="clear" w:color="auto" w:fill="auto"/>
            <w:vAlign w:val="top"/>
          </w:tcPr>
          <w:p w14:paraId="42A2AA04">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cs="Times New Roman"/>
                <w:b/>
                <w:color w:val="auto"/>
                <w:kern w:val="0"/>
                <w:sz w:val="21"/>
                <w:szCs w:val="21"/>
                <w:highlight w:val="none"/>
                <w:vertAlign w:val="baseline"/>
                <w:lang w:val="en-US" w:eastAsia="zh-CN" w:bidi="ar-SA"/>
              </w:rPr>
              <w:t>2.42</w:t>
            </w:r>
          </w:p>
        </w:tc>
        <w:tc>
          <w:tcPr>
            <w:tcW w:w="1454" w:type="dxa"/>
          </w:tcPr>
          <w:p w14:paraId="75B99F02">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3000</w:t>
            </w:r>
          </w:p>
        </w:tc>
      </w:tr>
      <w:tr w14:paraId="0AE5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53" w:type="dxa"/>
          </w:tcPr>
          <w:p w14:paraId="5BC75D11">
            <w:pPr>
              <w:spacing w:line="240" w:lineRule="auto"/>
              <w:jc w:val="left"/>
              <w:rPr>
                <w:rFonts w:hint="default" w:ascii="宋体" w:hAnsi="宋体"/>
                <w:b/>
                <w:color w:val="auto"/>
                <w:kern w:val="0"/>
                <w:szCs w:val="21"/>
                <w:highlight w:val="none"/>
                <w:vertAlign w:val="baseline"/>
                <w:lang w:val="en-US" w:eastAsia="zh-CN"/>
              </w:rPr>
            </w:pPr>
            <w:r>
              <w:rPr>
                <w:rFonts w:hint="eastAsia" w:ascii="宋体" w:hAnsi="Times New Roman" w:eastAsia="宋体" w:cs="Times New Roman"/>
                <w:b/>
                <w:bCs/>
                <w:color w:val="FF0000"/>
                <w:szCs w:val="20"/>
              </w:rPr>
              <w:t>●</w:t>
            </w:r>
            <w:r>
              <w:rPr>
                <w:rFonts w:hint="eastAsia" w:ascii="宋体" w:hAnsi="宋体"/>
                <w:b/>
                <w:color w:val="auto"/>
                <w:kern w:val="0"/>
                <w:szCs w:val="21"/>
                <w:highlight w:val="none"/>
                <w:vertAlign w:val="baseline"/>
                <w:lang w:val="en-US" w:eastAsia="zh-CN"/>
              </w:rPr>
              <w:t>6</w:t>
            </w:r>
          </w:p>
        </w:tc>
        <w:tc>
          <w:tcPr>
            <w:tcW w:w="2896" w:type="dxa"/>
            <w:shd w:val="clear" w:color="auto" w:fill="auto"/>
            <w:vAlign w:val="top"/>
          </w:tcPr>
          <w:p w14:paraId="233F9C1F">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default" w:ascii="宋体" w:hAnsi="宋体"/>
                <w:b/>
                <w:color w:val="auto"/>
                <w:kern w:val="0"/>
                <w:szCs w:val="21"/>
                <w:highlight w:val="none"/>
                <w:vertAlign w:val="baseline"/>
                <w:lang w:val="en-US" w:eastAsia="zh-CN"/>
              </w:rPr>
              <w:t>60克灭菌专用无纺布140cm*140cm</w:t>
            </w:r>
          </w:p>
        </w:tc>
        <w:tc>
          <w:tcPr>
            <w:tcW w:w="991" w:type="dxa"/>
            <w:shd w:val="clear" w:color="auto" w:fill="auto"/>
            <w:vAlign w:val="top"/>
          </w:tcPr>
          <w:p w14:paraId="2EC49162">
            <w:pPr>
              <w:spacing w:line="240" w:lineRule="auto"/>
              <w:jc w:val="center"/>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张</w:t>
            </w:r>
          </w:p>
        </w:tc>
        <w:tc>
          <w:tcPr>
            <w:tcW w:w="1664" w:type="dxa"/>
            <w:shd w:val="clear" w:color="auto" w:fill="auto"/>
            <w:vAlign w:val="top"/>
          </w:tcPr>
          <w:p w14:paraId="39920EF2">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cs="Times New Roman"/>
                <w:b/>
                <w:color w:val="auto"/>
                <w:kern w:val="0"/>
                <w:sz w:val="21"/>
                <w:szCs w:val="21"/>
                <w:highlight w:val="none"/>
                <w:vertAlign w:val="baseline"/>
                <w:lang w:val="en-US" w:eastAsia="zh-CN" w:bidi="ar-SA"/>
              </w:rPr>
              <w:t>4.16</w:t>
            </w:r>
          </w:p>
        </w:tc>
        <w:tc>
          <w:tcPr>
            <w:tcW w:w="1454" w:type="dxa"/>
          </w:tcPr>
          <w:p w14:paraId="51485283">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23040</w:t>
            </w:r>
          </w:p>
        </w:tc>
      </w:tr>
      <w:tr w14:paraId="0209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53" w:type="dxa"/>
          </w:tcPr>
          <w:p w14:paraId="38033F1A">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7</w:t>
            </w:r>
          </w:p>
        </w:tc>
        <w:tc>
          <w:tcPr>
            <w:tcW w:w="2896" w:type="dxa"/>
            <w:shd w:val="clear" w:color="auto" w:fill="auto"/>
            <w:vAlign w:val="top"/>
          </w:tcPr>
          <w:p w14:paraId="4AC35FEB">
            <w:pPr>
              <w:spacing w:line="240" w:lineRule="auto"/>
              <w:jc w:val="left"/>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7</w:t>
            </w:r>
            <w:r>
              <w:rPr>
                <w:rFonts w:hint="default" w:ascii="宋体" w:hAnsi="宋体"/>
                <w:b/>
                <w:color w:val="auto"/>
                <w:kern w:val="0"/>
                <w:szCs w:val="21"/>
                <w:highlight w:val="none"/>
                <w:vertAlign w:val="baseline"/>
                <w:lang w:val="en-US" w:eastAsia="zh-CN"/>
              </w:rPr>
              <w:t>0克灭菌专用无纺布140cm*140cm</w:t>
            </w:r>
          </w:p>
        </w:tc>
        <w:tc>
          <w:tcPr>
            <w:tcW w:w="991" w:type="dxa"/>
            <w:shd w:val="clear" w:color="auto" w:fill="auto"/>
            <w:vAlign w:val="top"/>
          </w:tcPr>
          <w:p w14:paraId="17C172BC">
            <w:pPr>
              <w:spacing w:line="240" w:lineRule="auto"/>
              <w:jc w:val="center"/>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b/>
                <w:color w:val="auto"/>
                <w:kern w:val="0"/>
                <w:szCs w:val="21"/>
                <w:highlight w:val="none"/>
                <w:vertAlign w:val="baseline"/>
                <w:lang w:val="en-US" w:eastAsia="zh-CN"/>
              </w:rPr>
              <w:t>张</w:t>
            </w:r>
          </w:p>
        </w:tc>
        <w:tc>
          <w:tcPr>
            <w:tcW w:w="1664" w:type="dxa"/>
            <w:shd w:val="clear" w:color="auto" w:fill="auto"/>
            <w:vAlign w:val="top"/>
          </w:tcPr>
          <w:p w14:paraId="1E8BFAAC">
            <w:pPr>
              <w:spacing w:line="240" w:lineRule="auto"/>
              <w:jc w:val="left"/>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cs="Times New Roman"/>
                <w:b/>
                <w:color w:val="auto"/>
                <w:kern w:val="0"/>
                <w:sz w:val="21"/>
                <w:szCs w:val="21"/>
                <w:highlight w:val="none"/>
                <w:vertAlign w:val="baseline"/>
                <w:lang w:val="en-US" w:eastAsia="zh-CN" w:bidi="ar-SA"/>
              </w:rPr>
              <w:t>4.58</w:t>
            </w:r>
          </w:p>
        </w:tc>
        <w:tc>
          <w:tcPr>
            <w:tcW w:w="1454" w:type="dxa"/>
          </w:tcPr>
          <w:p w14:paraId="62D6D3D1">
            <w:pPr>
              <w:spacing w:line="240" w:lineRule="auto"/>
              <w:jc w:val="left"/>
              <w:rPr>
                <w:rFonts w:hint="default" w:ascii="宋体" w:hAnsi="宋体"/>
                <w:b/>
                <w:color w:val="auto"/>
                <w:kern w:val="0"/>
                <w:szCs w:val="21"/>
                <w:highlight w:val="none"/>
                <w:vertAlign w:val="baseline"/>
                <w:lang w:val="en-US" w:eastAsia="zh-CN"/>
              </w:rPr>
            </w:pPr>
            <w:r>
              <w:rPr>
                <w:rFonts w:hint="eastAsia" w:ascii="宋体" w:hAnsi="宋体"/>
                <w:b/>
                <w:color w:val="auto"/>
                <w:kern w:val="0"/>
                <w:szCs w:val="21"/>
                <w:highlight w:val="none"/>
                <w:vertAlign w:val="baseline"/>
                <w:lang w:val="en-US" w:eastAsia="zh-CN"/>
              </w:rPr>
              <w:t>3000</w:t>
            </w:r>
          </w:p>
        </w:tc>
      </w:tr>
    </w:tbl>
    <w:p w14:paraId="0D3C8511">
      <w:pPr>
        <w:keepNext w:val="0"/>
        <w:keepLines w:val="0"/>
        <w:widowControl/>
        <w:suppressLineNumbers w:val="0"/>
        <w:jc w:val="left"/>
        <w:rPr>
          <w:rFonts w:hint="default"/>
          <w:color w:val="FF0000"/>
          <w:lang w:val="en-US"/>
        </w:rPr>
      </w:pPr>
      <w:r>
        <w:rPr>
          <w:rFonts w:hint="eastAsia" w:ascii="宋体" w:hAnsi="宋体" w:cs="宋体"/>
          <w:b/>
          <w:bCs/>
          <w:color w:val="auto"/>
          <w:sz w:val="21"/>
          <w:szCs w:val="21"/>
          <w:highlight w:val="none"/>
          <w:lang w:val="en-US" w:eastAsia="zh-CN"/>
        </w:rPr>
        <w:t>预算总金额：</w:t>
      </w:r>
      <w:r>
        <w:rPr>
          <w:rFonts w:hint="eastAsia" w:ascii="宋体" w:hAnsi="宋体" w:eastAsia="宋体" w:cs="宋体"/>
          <w:color w:val="FF0000"/>
          <w:kern w:val="0"/>
          <w:sz w:val="28"/>
          <w:szCs w:val="28"/>
          <w:lang w:val="en-US" w:eastAsia="zh-CN" w:bidi="ar"/>
        </w:rPr>
        <w:t>292526.4元</w:t>
      </w:r>
    </w:p>
    <w:p w14:paraId="3E45C1AB">
      <w:pPr>
        <w:rPr>
          <w:rFonts w:hint="default" w:ascii="宋体" w:hAnsi="宋体" w:eastAsia="宋体" w:cs="宋体"/>
          <w:b/>
          <w:bCs/>
          <w:color w:val="auto"/>
          <w:sz w:val="21"/>
          <w:szCs w:val="21"/>
          <w:highlight w:val="none"/>
          <w:lang w:val="en-US" w:eastAsia="zh-CN"/>
        </w:rPr>
      </w:pPr>
    </w:p>
    <w:p w14:paraId="2458F064">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备注</w:t>
      </w:r>
      <w:r>
        <w:rPr>
          <w:rFonts w:hint="eastAsia" w:ascii="宋体" w:hAnsi="宋体" w:eastAsia="宋体" w:cs="宋体"/>
          <w:b/>
          <w:bCs/>
          <w:color w:val="auto"/>
          <w:sz w:val="21"/>
          <w:szCs w:val="21"/>
          <w:highlight w:val="none"/>
        </w:rPr>
        <w:t>：</w:t>
      </w:r>
    </w:p>
    <w:p w14:paraId="664516D0">
      <w:pP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1.投标人须对本项目的采购标的或服务内容进行整体响应，任何只对采购标的或服务内容其中一部分内容进行的响应都被视为无效投标。</w:t>
      </w:r>
    </w:p>
    <w:p w14:paraId="544F95A5">
      <w:pPr>
        <w:rPr>
          <w:rFonts w:hint="eastAsia" w:ascii="宋体" w:hAnsi="宋体" w:eastAsia="宋体" w:cs="宋体"/>
          <w:sz w:val="21"/>
          <w:szCs w:val="21"/>
          <w:lang w:val="en-US" w:eastAsia="zh-CN"/>
        </w:rPr>
      </w:pPr>
      <w:r>
        <w:rPr>
          <w:rFonts w:hint="eastAsia" w:ascii="宋体" w:hAnsi="宋体" w:eastAsia="宋体" w:cs="宋体"/>
          <w:color w:val="FF0000"/>
          <w:sz w:val="21"/>
          <w:szCs w:val="21"/>
          <w:lang w:val="en-US" w:eastAsia="zh-CN"/>
        </w:rPr>
        <w:t>2.按实际产生（成交）数量结算；</w:t>
      </w:r>
    </w:p>
    <w:p w14:paraId="56A8BACC">
      <w:pPr>
        <w:numPr>
          <w:ilvl w:val="0"/>
          <w:numId w:val="0"/>
        </w:numPr>
        <w:rPr>
          <w:rFonts w:hint="eastAsia" w:ascii="宋体" w:hAnsi="宋体" w:eastAsia="宋体" w:cs="宋体"/>
          <w:sz w:val="21"/>
          <w:szCs w:val="21"/>
          <w:lang w:val="en-US" w:eastAsia="zh-CN"/>
        </w:rPr>
      </w:pPr>
      <w:r>
        <w:rPr>
          <w:rFonts w:hint="eastAsia" w:ascii="宋体" w:hAnsi="宋体" w:cs="宋体"/>
          <w:color w:val="FF0000"/>
          <w:sz w:val="21"/>
          <w:szCs w:val="21"/>
          <w:lang w:val="en-US" w:eastAsia="zh-CN"/>
        </w:rPr>
        <w:t>3.</w:t>
      </w:r>
      <w:r>
        <w:rPr>
          <w:rFonts w:hint="eastAsia" w:ascii="宋体" w:hAnsi="宋体" w:eastAsia="宋体" w:cs="宋体"/>
          <w:color w:val="FF0000"/>
          <w:sz w:val="21"/>
          <w:szCs w:val="21"/>
          <w:lang w:val="en-US" w:eastAsia="zh-CN"/>
        </w:rPr>
        <w:t>报价超预算金额，本项目废标。</w:t>
      </w:r>
    </w:p>
    <w:p w14:paraId="542D9F90">
      <w:pPr>
        <w:rPr>
          <w:rFonts w:hint="eastAsia" w:hAnsi="宋体"/>
          <w:b/>
          <w:color w:val="FF0000"/>
          <w:highlight w:val="none"/>
          <w:lang w:val="en-US" w:eastAsia="zh-CN"/>
        </w:rPr>
      </w:pPr>
      <w:r>
        <w:rPr>
          <w:rFonts w:hint="eastAsia" w:ascii="宋体" w:hAnsi="宋体" w:cs="宋体"/>
          <w:b/>
          <w:bCs/>
          <w:color w:val="0000FF"/>
          <w:sz w:val="21"/>
          <w:szCs w:val="21"/>
          <w:lang w:val="en-US" w:eastAsia="zh-CN"/>
        </w:rPr>
        <w:t>二、</w:t>
      </w:r>
      <w:r>
        <w:rPr>
          <w:rFonts w:hint="eastAsia" w:ascii="宋体" w:hAnsi="宋体" w:eastAsia="宋体" w:cs="宋体"/>
          <w:b/>
          <w:bCs/>
          <w:color w:val="0000FF"/>
          <w:sz w:val="21"/>
          <w:szCs w:val="21"/>
          <w:lang w:val="en-US" w:eastAsia="zh-CN"/>
        </w:rPr>
        <w:t>核心产品</w:t>
      </w:r>
      <w:r>
        <w:rPr>
          <w:rFonts w:hint="eastAsia" w:ascii="宋体" w:hAnsi="宋体" w:eastAsia="宋体" w:cs="宋体"/>
          <w:sz w:val="21"/>
          <w:szCs w:val="21"/>
          <w:lang w:val="en-US" w:eastAsia="zh-CN"/>
        </w:rPr>
        <w:t>：</w:t>
      </w:r>
      <w:r>
        <w:rPr>
          <w:rFonts w:hint="default" w:ascii="宋体" w:hAnsi="宋体"/>
          <w:b/>
          <w:color w:val="FF0000"/>
          <w:kern w:val="0"/>
          <w:szCs w:val="21"/>
          <w:highlight w:val="none"/>
          <w:vertAlign w:val="baseline"/>
          <w:lang w:val="en-US" w:eastAsia="zh-CN"/>
        </w:rPr>
        <w:t>60克灭菌专用无纺布140cm*140cm</w:t>
      </w:r>
    </w:p>
    <w:p w14:paraId="390613AA">
      <w:pPr>
        <w:pStyle w:val="2"/>
        <w:jc w:val="both"/>
        <w:rPr>
          <w:rFonts w:hint="eastAsia" w:ascii="宋体" w:hAnsi="宋体" w:eastAsia="宋体" w:cs="Times New Roman"/>
          <w:b/>
          <w:color w:val="0000FF"/>
          <w:kern w:val="0"/>
          <w:sz w:val="21"/>
          <w:szCs w:val="21"/>
          <w:highlight w:val="none"/>
          <w:vertAlign w:val="baseline"/>
          <w:lang w:val="en-US" w:eastAsia="zh-CN" w:bidi="ar-SA"/>
        </w:rPr>
      </w:pPr>
      <w:r>
        <w:rPr>
          <w:rFonts w:hint="eastAsia" w:ascii="宋体" w:hAnsi="宋体" w:eastAsia="宋体" w:cs="宋体"/>
          <w:b/>
          <w:bCs/>
          <w:kern w:val="44"/>
          <w:sz w:val="21"/>
          <w:szCs w:val="21"/>
          <w:lang w:val="en-US" w:eastAsia="zh-CN" w:bidi="ar-SA"/>
        </w:rPr>
        <w:t>三、技术要求：</w:t>
      </w:r>
      <w:r>
        <w:rPr>
          <w:rFonts w:hint="eastAsia" w:ascii="宋体" w:hAnsi="宋体" w:eastAsia="宋体" w:cs="宋体"/>
          <w:b w:val="0"/>
          <w:bCs w:val="0"/>
          <w:sz w:val="21"/>
          <w:szCs w:val="21"/>
          <w:lang w:val="en-US" w:eastAsia="zh-CN"/>
        </w:rPr>
        <w:br w:type="textWrapping"/>
      </w:r>
      <w:r>
        <w:rPr>
          <w:rFonts w:hint="eastAsia" w:ascii="宋体" w:hAnsi="宋体" w:eastAsia="宋体" w:cs="Times New Roman"/>
          <w:b/>
          <w:color w:val="auto"/>
          <w:kern w:val="0"/>
          <w:sz w:val="21"/>
          <w:szCs w:val="21"/>
          <w:highlight w:val="none"/>
          <w:vertAlign w:val="baseline"/>
          <w:lang w:val="en-US" w:eastAsia="zh-CN" w:bidi="ar-SA"/>
        </w:rPr>
        <w:t>▲1.提供原材料来源文件，材料来源可追溯、质量可控制，100%聚丙烯原料。</w:t>
      </w:r>
      <w:r>
        <w:rPr>
          <w:rFonts w:hint="eastAsia" w:ascii="宋体" w:hAnsi="宋体" w:eastAsia="宋体" w:cs="Times New Roman"/>
          <w:b/>
          <w:color w:val="0000FF"/>
          <w:kern w:val="0"/>
          <w:sz w:val="21"/>
          <w:szCs w:val="21"/>
          <w:highlight w:val="none"/>
          <w:vertAlign w:val="baseline"/>
          <w:lang w:val="en-US" w:eastAsia="zh-CN" w:bidi="ar-SA"/>
        </w:rPr>
        <w:t>（投标时提供产品技术白皮书或说明书或产品彩页扫描件或提供具备 CMA 资质的第三方检测机构出具带CMA标识的检测报告，注：对应参数在佐证材料中进行标注，原件备查。）</w:t>
      </w:r>
    </w:p>
    <w:p w14:paraId="588B0B51">
      <w:pPr>
        <w:numPr>
          <w:ilvl w:val="0"/>
          <w:numId w:val="1"/>
        </w:numPr>
        <w:spacing w:line="240" w:lineRule="auto"/>
        <w:jc w:val="left"/>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SMMMS五层结构（纺粘S+熔喷M+熔喷M+熔喷M+纺粘S）。</w:t>
      </w:r>
    </w:p>
    <w:p w14:paraId="60566DF4">
      <w:pPr>
        <w:numPr>
          <w:ilvl w:val="0"/>
          <w:numId w:val="1"/>
        </w:numPr>
        <w:spacing w:line="240" w:lineRule="auto"/>
        <w:jc w:val="left"/>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有微生物屏障保证，每一种克重无纺布有检验“灭菌因子穿透性能鉴定、湿性条件下微生物屏障性能、干性条件下微生物屏障性能、无菌性保持、外观、干态落絮”等项目，结果符合GB/T19633和《消毒技术规范》（2002年版）标准要求要求。</w:t>
      </w:r>
    </w:p>
    <w:p w14:paraId="7432B6C6">
      <w:pPr>
        <w:spacing w:line="240" w:lineRule="auto"/>
        <w:jc w:val="left"/>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4.物理化学特性有保障，每一种克重无纺布有检验“脱色、PH值、氯化物含量、硫酸盐含量、平均质量、荧光亮度、表面抗阻、内在撕裂度、耐破度、湿态耐破度、断裂拉长率、疏盐水性、悬垂系数、抗张强度、湿态抗张强度”等项目，结果符合YY/T0698.2-2009标准要求。</w:t>
      </w:r>
    </w:p>
    <w:p w14:paraId="53823A2F">
      <w:pPr>
        <w:pStyle w:val="2"/>
        <w:jc w:val="both"/>
        <w:rPr>
          <w:rFonts w:hint="default" w:ascii="宋体" w:hAnsi="宋体" w:eastAsia="宋体" w:cs="Times New Roman"/>
          <w:b/>
          <w:color w:val="0000FF"/>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▲5.防水性能稳定有保障，依据GB/T 24218.16-2017或GB/T 4744-2013等国家标准对静水压进行检测，静水压平均值≥50cm</w:t>
      </w:r>
      <w:r>
        <w:rPr>
          <w:rFonts w:hint="default" w:ascii="宋体" w:hAnsi="宋体" w:eastAsia="宋体" w:cs="Times New Roman"/>
          <w:b/>
          <w:color w:val="auto"/>
          <w:kern w:val="0"/>
          <w:sz w:val="21"/>
          <w:szCs w:val="21"/>
          <w:highlight w:val="none"/>
          <w:vertAlign w:val="baseline"/>
          <w:lang w:val="en-US" w:eastAsia="zh-CN" w:bidi="ar-SA"/>
        </w:rPr>
        <w:t>H₂O</w:t>
      </w:r>
      <w:r>
        <w:rPr>
          <w:rFonts w:hint="eastAsia" w:ascii="宋体" w:hAnsi="宋体" w:eastAsia="宋体" w:cs="Times New Roman"/>
          <w:b/>
          <w:color w:val="auto"/>
          <w:kern w:val="0"/>
          <w:sz w:val="21"/>
          <w:szCs w:val="21"/>
          <w:highlight w:val="none"/>
          <w:vertAlign w:val="baseline"/>
          <w:lang w:val="en-US" w:eastAsia="zh-CN" w:bidi="ar-SA"/>
        </w:rPr>
        <w:t>。</w:t>
      </w:r>
      <w:r>
        <w:rPr>
          <w:rFonts w:hint="eastAsia" w:ascii="宋体" w:hAnsi="宋体" w:eastAsia="宋体" w:cs="Times New Roman"/>
          <w:b/>
          <w:color w:val="0000FF"/>
          <w:kern w:val="0"/>
          <w:sz w:val="21"/>
          <w:szCs w:val="21"/>
          <w:highlight w:val="none"/>
          <w:vertAlign w:val="baseline"/>
          <w:lang w:val="en-US" w:eastAsia="zh-CN" w:bidi="ar-SA"/>
        </w:rPr>
        <w:t>（提供具备 CMA 资质的第三方检测机构出具带CMA标识的检测报告，注：对应参数在佐证材料中进行标注，原件备查。）</w:t>
      </w:r>
    </w:p>
    <w:p w14:paraId="51434718">
      <w:pPr>
        <w:spacing w:line="240" w:lineRule="auto"/>
        <w:ind w:left="211" w:hanging="211" w:hangingChars="100"/>
        <w:jc w:val="left"/>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6.在生物相容性和毒理特性上有保障，参考ISO10993和GB/T19633等标准用多种液体浸提检验“皮肤刺激试验、皮肤致敏试验、细胞毒性试验”等项目，结果符合标准要求对人体无毒无刺激无致敏。</w:t>
      </w:r>
    </w:p>
    <w:p w14:paraId="60D9E032">
      <w:pPr>
        <w:pStyle w:val="2"/>
        <w:jc w:val="both"/>
        <w:rPr>
          <w:rFonts w:hint="default" w:ascii="宋体" w:hAnsi="宋体" w:eastAsia="宋体" w:cs="Times New Roman"/>
          <w:b/>
          <w:color w:val="0000FF"/>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7.与灭菌过程的适用性有保障，能提供有相关实验室资质的第三方公司或部门做的“灭菌因子穿透性能鉴定、无菌有效期鉴定试验、透气性材料卫生屏障试验”等项目报告，结果符合GB/T19633和《消毒技术规范》（2002年版）标准要求，确保无纺布能适用于“压力蒸汽灭菌”“环氧乙烷灭菌”“过氧化氢低温等离子灭菌”“低温蒸汽甲醛灭菌”4种灭菌方式。</w:t>
      </w:r>
      <w:r>
        <w:rPr>
          <w:rFonts w:hint="eastAsia" w:ascii="宋体" w:hAnsi="宋体" w:eastAsia="宋体" w:cs="Times New Roman"/>
          <w:b/>
          <w:color w:val="0000FF"/>
          <w:kern w:val="0"/>
          <w:sz w:val="21"/>
          <w:szCs w:val="21"/>
          <w:highlight w:val="none"/>
          <w:vertAlign w:val="baseline"/>
          <w:lang w:val="en-US" w:eastAsia="zh-CN" w:bidi="ar-SA"/>
        </w:rPr>
        <w:t>（提供具备 CMA 资质的第三方检测机构出具带CMA标识的检测报告，注：对应参数在佐证材料中进行标注，原件备查。）</w:t>
      </w:r>
    </w:p>
    <w:p w14:paraId="74ECE940">
      <w:pPr>
        <w:pStyle w:val="2"/>
        <w:jc w:val="both"/>
        <w:rPr>
          <w:rFonts w:hint="eastAsia" w:ascii="宋体" w:hAnsi="宋体" w:eastAsia="宋体" w:cs="Times New Roman"/>
          <w:b/>
          <w:color w:val="0000FF"/>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▲8.生产车间环境卫生条件达标，提供具备 CMA 资质的第三方检测机构出具的十万级及以上洁净车间检测认证报告。</w:t>
      </w:r>
      <w:r>
        <w:rPr>
          <w:rFonts w:hint="eastAsia" w:ascii="宋体" w:hAnsi="宋体" w:eastAsia="宋体" w:cs="Times New Roman"/>
          <w:b/>
          <w:color w:val="0000FF"/>
          <w:kern w:val="0"/>
          <w:sz w:val="21"/>
          <w:szCs w:val="21"/>
          <w:highlight w:val="none"/>
          <w:vertAlign w:val="baseline"/>
          <w:lang w:val="en-US" w:eastAsia="zh-CN" w:bidi="ar-SA"/>
        </w:rPr>
        <w:t>（提供具备 CMA 资质的第三方检测机构出具带CMA标识的检测报告，注：对应参数在佐证材料中进行标注，原件备查。）</w:t>
      </w:r>
    </w:p>
    <w:p w14:paraId="70B13DC3">
      <w:pPr>
        <w:spacing w:line="240" w:lineRule="auto"/>
        <w:jc w:val="left"/>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9.生产厂家配备齐全的无纺布批次性能检测设备，包含透气性测试仪、静水压测试仪、测力仪、分析天平等；所有检测仪器每年定期开展计量检定与校准，设备检测精度及有效性可保障。</w:t>
      </w:r>
      <w:r>
        <w:rPr>
          <w:rFonts w:hint="eastAsia" w:ascii="宋体" w:hAnsi="宋体" w:eastAsia="宋体" w:cs="Times New Roman"/>
          <w:b/>
          <w:color w:val="auto"/>
          <w:kern w:val="0"/>
          <w:sz w:val="21"/>
          <w:szCs w:val="21"/>
          <w:highlight w:val="none"/>
          <w:vertAlign w:val="baseline"/>
          <w:lang w:val="en-US" w:eastAsia="zh-CN" w:bidi="ar-SA"/>
        </w:rPr>
        <w:br w:type="textWrapping"/>
      </w:r>
      <w:r>
        <w:rPr>
          <w:rFonts w:hint="eastAsia" w:ascii="宋体" w:hAnsi="宋体" w:eastAsia="宋体" w:cs="Times New Roman"/>
          <w:b/>
          <w:color w:val="auto"/>
          <w:kern w:val="0"/>
          <w:sz w:val="21"/>
          <w:szCs w:val="21"/>
          <w:highlight w:val="none"/>
          <w:vertAlign w:val="baseline"/>
          <w:lang w:val="en-US" w:eastAsia="zh-CN" w:bidi="ar-SA"/>
        </w:rPr>
        <w:t>10.每批次生产能提供产品批次检验报告，产品可追溯。</w:t>
      </w:r>
    </w:p>
    <w:p w14:paraId="6A40D9B9">
      <w:pPr>
        <w:spacing w:line="240" w:lineRule="auto"/>
        <w:jc w:val="left"/>
        <w:rPr>
          <w:rFonts w:hint="eastAsia" w:ascii="宋体" w:hAnsi="宋体" w:eastAsia="宋体" w:cs="Times New Roman"/>
          <w:b/>
          <w:color w:val="auto"/>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11.产品生产存储有效性有保障，能每批次生产在无纺布上有生产日期。</w:t>
      </w:r>
    </w:p>
    <w:p w14:paraId="60299E45">
      <w:pPr>
        <w:pStyle w:val="2"/>
        <w:jc w:val="both"/>
        <w:rPr>
          <w:rFonts w:hint="default" w:ascii="宋体" w:hAnsi="宋体" w:eastAsia="宋体" w:cs="Times New Roman"/>
          <w:b/>
          <w:color w:val="auto"/>
          <w:kern w:val="0"/>
          <w:sz w:val="21"/>
          <w:szCs w:val="21"/>
          <w:highlight w:val="none"/>
          <w:vertAlign w:val="baseline"/>
          <w:lang w:val="en-US" w:eastAsia="zh-CN" w:bidi="ar-SA"/>
        </w:rPr>
      </w:pPr>
      <w:r>
        <w:rPr>
          <w:rFonts w:hint="eastAsia" w:ascii="宋体" w:hAnsi="宋体" w:eastAsia="宋体" w:cs="Times New Roman"/>
          <w:b/>
          <w:color w:val="auto"/>
          <w:kern w:val="0"/>
          <w:sz w:val="21"/>
          <w:szCs w:val="21"/>
          <w:highlight w:val="none"/>
          <w:vertAlign w:val="baseline"/>
          <w:lang w:val="en-US" w:eastAsia="zh-CN" w:bidi="ar-SA"/>
        </w:rPr>
        <w:t>12.满足三种颜色以上可供选择，各克重、尺寸及颜色均有常规备货以保障供货及时。</w:t>
      </w:r>
    </w:p>
    <w:p w14:paraId="1B7DFC1B">
      <w:pPr>
        <w:spacing w:line="240" w:lineRule="auto"/>
        <w:jc w:val="left"/>
        <w:rPr>
          <w:rFonts w:hint="eastAsia" w:ascii="Times New Roman" w:hAnsi="Times New Roman" w:eastAsia="宋体" w:cs="Times New Roman"/>
          <w:b w:val="0"/>
          <w:bCs/>
          <w:color w:val="00B050"/>
          <w:kern w:val="0"/>
          <w:szCs w:val="21"/>
          <w:highlight w:val="none"/>
          <w:lang w:val="en-US" w:eastAsia="zh-CN"/>
        </w:rPr>
      </w:pPr>
    </w:p>
    <w:p w14:paraId="72E47CFA">
      <w:pPr>
        <w:pStyle w:val="2"/>
        <w:jc w:val="both"/>
        <w:rPr>
          <w:rFonts w:hint="eastAsia" w:ascii="宋体" w:hAnsi="宋体" w:eastAsia="宋体" w:cs="宋体"/>
          <w:b w:val="0"/>
          <w:bCs w:val="0"/>
          <w:sz w:val="21"/>
          <w:szCs w:val="21"/>
          <w:highlight w:val="none"/>
          <w:lang w:val="en-US" w:eastAsia="zh-CN"/>
        </w:rPr>
      </w:pPr>
    </w:p>
    <w:p w14:paraId="587E6AFF">
      <w:pPr>
        <w:snapToGrid w:val="0"/>
        <w:spacing w:line="240" w:lineRule="auto"/>
        <w:ind w:firstLine="420" w:firstLineChars="200"/>
        <w:rPr>
          <w:rFonts w:hint="eastAsia" w:ascii="宋体" w:hAnsi="宋体" w:eastAsia="宋体" w:cs="宋体"/>
          <w:b/>
          <w:bCs/>
          <w:kern w:val="2"/>
          <w:sz w:val="21"/>
          <w:szCs w:val="21"/>
          <w:lang w:val="en-US" w:eastAsia="zh-CN" w:bidi="ar-SA"/>
        </w:rPr>
      </w:pPr>
      <w:r>
        <w:rPr>
          <w:rFonts w:hint="eastAsia" w:ascii="宋体" w:hAnsi="宋体" w:eastAsia="宋体" w:cs="宋体"/>
          <w:bCs/>
          <w:color w:val="FF0000"/>
          <w:sz w:val="21"/>
          <w:szCs w:val="21"/>
        </w:rPr>
        <w:t>★</w:t>
      </w:r>
      <w:r>
        <w:rPr>
          <w:rFonts w:hint="eastAsia" w:ascii="宋体" w:hAnsi="宋体" w:eastAsia="宋体" w:cs="宋体"/>
          <w:b/>
          <w:bCs/>
          <w:color w:val="0000FF"/>
          <w:sz w:val="21"/>
          <w:szCs w:val="21"/>
          <w:highlight w:val="none"/>
          <w:lang w:val="en-US" w:eastAsia="zh-CN"/>
        </w:rPr>
        <w:t>四、商务及服务要求：</w:t>
      </w:r>
      <w:r>
        <w:rPr>
          <w:rFonts w:hint="eastAsia" w:ascii="宋体" w:hAnsi="宋体" w:eastAsia="宋体" w:cs="宋体"/>
          <w:b/>
          <w:bCs/>
          <w:color w:val="0000FF"/>
          <w:sz w:val="21"/>
          <w:szCs w:val="21"/>
          <w:highlight w:val="none"/>
          <w:lang w:val="en-US" w:eastAsia="zh-CN"/>
        </w:rPr>
        <w:br w:type="textWrapping"/>
      </w:r>
      <w:r>
        <w:rPr>
          <w:rFonts w:hint="eastAsia" w:ascii="宋体" w:hAnsi="宋体" w:eastAsia="宋体" w:cs="宋体"/>
          <w:b/>
          <w:bCs/>
          <w:color w:val="0000FF"/>
          <w:sz w:val="21"/>
          <w:szCs w:val="21"/>
          <w:highlight w:val="none"/>
          <w:lang w:val="en-US" w:eastAsia="zh-CN"/>
        </w:rPr>
        <w:t xml:space="preserve">   </w:t>
      </w:r>
      <w:r>
        <w:rPr>
          <w:rFonts w:hint="eastAsia" w:ascii="宋体" w:hAnsi="宋体" w:eastAsia="宋体" w:cs="宋体"/>
          <w:b/>
          <w:bCs/>
          <w:kern w:val="2"/>
          <w:sz w:val="21"/>
          <w:szCs w:val="21"/>
          <w:lang w:val="en-US" w:eastAsia="zh-CN" w:bidi="ar-SA"/>
        </w:rPr>
        <w:t>（一）报价要求</w:t>
      </w:r>
      <w:r>
        <w:rPr>
          <w:rFonts w:hint="eastAsia" w:ascii="宋体" w:hAnsi="宋体" w:cs="宋体"/>
          <w:b/>
          <w:bCs/>
          <w:kern w:val="2"/>
          <w:sz w:val="21"/>
          <w:szCs w:val="21"/>
          <w:lang w:val="en-US" w:eastAsia="zh-CN" w:bidi="ar-SA"/>
        </w:rPr>
        <w:t>：</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1、投标人分单项对产品进行逐一报价，本项目以投标人对本次招标的拟采购清单总金额作为报价评分依据。</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2、产品报价金额包含产品价格、运费、包装、通关费、保险费、税金等及为完成本合同项下购销产品及服务的全部费用。</w:t>
      </w:r>
      <w:r>
        <w:rPr>
          <w:rFonts w:hint="eastAsia"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 xml:space="preserve">   </w:t>
      </w:r>
      <w:r>
        <w:rPr>
          <w:rFonts w:hint="eastAsia" w:ascii="宋体" w:hAnsi="宋体" w:eastAsia="宋体" w:cs="宋体"/>
          <w:b/>
          <w:bCs/>
          <w:kern w:val="2"/>
          <w:sz w:val="21"/>
          <w:szCs w:val="21"/>
          <w:lang w:val="en-US" w:eastAsia="zh-CN" w:bidi="ar-SA"/>
        </w:rPr>
        <w:t>（二）交货：</w:t>
      </w:r>
    </w:p>
    <w:p w14:paraId="0EE5234F">
      <w:pPr>
        <w:numPr>
          <w:ilvl w:val="0"/>
          <w:numId w:val="2"/>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日常需求时，采购人向供应商发出订货通知后，供应商应于一周内送达采购人指定地点，紧急情况下供应商需自接到采购人通知后24小时内送达采购人指定地点。</w:t>
      </w:r>
    </w:p>
    <w:p w14:paraId="73A5BEA5">
      <w:pPr>
        <w:numPr>
          <w:ilvl w:val="0"/>
          <w:numId w:val="0"/>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供应商需为配送办理运输和保险并承担相应费用，保证将产品按时运抵采购人指定地点，同时做货物、产品合格证、该批次货物检测报告同时送达，并配合采购人验收人员做好入库验货工作，确保实物与订单、送货单、合格证、检测报告等相符。</w:t>
      </w:r>
    </w:p>
    <w:p w14:paraId="36696890">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要冷链管理的耗材，除符合上述要求外，必须附随生产厂家至采购人指定地点的温度和湿度记录单（连续记录、不得间断），并与送货单随行，缺记录单或记录出现断链的，采购人有权拒绝验收，影响采购人使用并造成采购人、第三人损害的，供应商应赔偿因此造成的损失。有质量问题的及时调整或换货。货到验收合格后，采购人及时入库。</w:t>
      </w:r>
    </w:p>
    <w:p w14:paraId="00A5A780">
      <w:pPr>
        <w:numPr>
          <w:ilvl w:val="0"/>
          <w:numId w:val="3"/>
        </w:num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所有货物运抵采购人收货地点的日期为交货日期（备用耗材以采购人使用日期为交货期）。</w:t>
      </w:r>
    </w:p>
    <w:p w14:paraId="1145DD8D">
      <w:pPr>
        <w:ind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（三）售后服务要求：</w:t>
      </w:r>
      <w:r>
        <w:rPr>
          <w:rFonts w:hint="eastAsia" w:ascii="宋体" w:hAnsi="宋体" w:eastAsia="宋体" w:cs="宋体"/>
          <w:b/>
          <w:bCs/>
          <w:sz w:val="21"/>
          <w:szCs w:val="21"/>
        </w:rPr>
        <w:t xml:space="preserve"> </w:t>
      </w:r>
    </w:p>
    <w:p w14:paraId="63C434FF">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若在有效期内出现质量问题，投标人需按其质量保证，由投标人负责退货并承担因此而导致的经济和法律责任。对开箱时发现的破损、临近有效期产品或其它不合格包装等质量异议产品，投标人应无条件及时更换。运输途中的破损，丢失由投标人负责。投标人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w:t>
      </w:r>
      <w:r>
        <w:rPr>
          <w:rFonts w:hint="eastAsia" w:ascii="宋体" w:hAnsi="宋体" w:eastAsia="宋体" w:cs="宋体"/>
          <w:b/>
          <w:bCs/>
          <w:kern w:val="2"/>
          <w:sz w:val="21"/>
          <w:szCs w:val="21"/>
          <w:lang w:val="en-US" w:eastAsia="zh-CN" w:bidi="ar-SA"/>
        </w:rPr>
        <w:t>（四）验收方式：</w:t>
      </w:r>
    </w:p>
    <w:p w14:paraId="005B2B1C">
      <w:pPr>
        <w:ind w:firstLine="420" w:firstLineChars="200"/>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产品运至采购人指定地点后，采购人按合同中规定的产品的品种、型号、规格、数量、质量等进行验收，并签署验收证明，采购人办理验收入库手续。</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br w:type="textWrapping"/>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 xml:space="preserve">   </w:t>
      </w:r>
      <w:r>
        <w:rPr>
          <w:rFonts w:hint="eastAsia" w:ascii="宋体" w:hAnsi="宋体" w:eastAsia="宋体" w:cs="宋体"/>
          <w:b/>
          <w:bCs/>
          <w:kern w:val="2"/>
          <w:sz w:val="21"/>
          <w:szCs w:val="21"/>
          <w:lang w:val="en-US" w:eastAsia="zh-CN" w:bidi="ar-SA"/>
        </w:rPr>
        <w:t>（</w:t>
      </w:r>
      <w:r>
        <w:rPr>
          <w:rFonts w:hint="eastAsia" w:ascii="宋体" w:hAnsi="宋体" w:cs="宋体"/>
          <w:b/>
          <w:bCs/>
          <w:kern w:val="2"/>
          <w:sz w:val="21"/>
          <w:szCs w:val="21"/>
          <w:lang w:val="en-US" w:eastAsia="zh-CN" w:bidi="ar-SA"/>
        </w:rPr>
        <w:t>五</w:t>
      </w:r>
      <w:r>
        <w:rPr>
          <w:rFonts w:hint="eastAsia" w:ascii="宋体" w:hAnsi="宋体" w:eastAsia="宋体" w:cs="宋体"/>
          <w:b/>
          <w:bCs/>
          <w:kern w:val="2"/>
          <w:sz w:val="21"/>
          <w:szCs w:val="21"/>
          <w:lang w:val="en-US" w:eastAsia="zh-CN" w:bidi="ar-SA"/>
        </w:rPr>
        <w:t>）付款方式：</w:t>
      </w:r>
    </w:p>
    <w:p w14:paraId="20B62278">
      <w:pPr>
        <w:ind w:firstLine="420" w:firstLineChars="200"/>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货物</w:t>
      </w:r>
      <w:r>
        <w:rPr>
          <w:rFonts w:hint="eastAsia" w:ascii="宋体" w:hAnsi="宋体" w:eastAsia="宋体" w:cs="宋体"/>
          <w:color w:val="000000" w:themeColor="text1"/>
          <w:sz w:val="21"/>
          <w:szCs w:val="21"/>
          <w:highlight w:val="none"/>
          <w:lang w:val="en-US" w:eastAsia="zh-CN"/>
          <w14:textFill>
            <w14:solidFill>
              <w14:schemeClr w14:val="tx1"/>
            </w14:solidFill>
          </w14:textFill>
        </w:rPr>
        <w:t>经验收合格，办理入库后，供应商提供发票，</w:t>
      </w:r>
      <w:r>
        <w:rPr>
          <w:rFonts w:hint="eastAsia" w:ascii="宋体" w:hAnsi="宋体" w:eastAsia="宋体" w:cs="宋体"/>
          <w:b w:val="0"/>
          <w:bCs/>
          <w:color w:val="000000"/>
          <w:kern w:val="2"/>
          <w:sz w:val="21"/>
          <w:szCs w:val="21"/>
          <w:lang w:val="en-US" w:eastAsia="zh-CN" w:bidi="ar-SA"/>
        </w:rPr>
        <w:t>采购人以银行转账的方式支付货款给乙方（未使用的存放于甲方处的备用耗材除外）。</w:t>
      </w:r>
    </w:p>
    <w:p w14:paraId="1F1116E0">
      <w:pPr>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w:t>
      </w:r>
      <w:r>
        <w:rPr>
          <w:rFonts w:hint="eastAsia" w:ascii="宋体" w:hAnsi="宋体" w:cs="宋体"/>
          <w:b/>
          <w:bCs/>
          <w:kern w:val="2"/>
          <w:sz w:val="21"/>
          <w:szCs w:val="21"/>
          <w:lang w:val="en-US" w:eastAsia="zh-CN" w:bidi="ar-SA"/>
        </w:rPr>
        <w:t>六</w:t>
      </w:r>
      <w:r>
        <w:rPr>
          <w:rFonts w:hint="eastAsia" w:ascii="宋体" w:hAnsi="宋体" w:eastAsia="宋体" w:cs="宋体"/>
          <w:b/>
          <w:bCs/>
          <w:kern w:val="2"/>
          <w:sz w:val="21"/>
          <w:szCs w:val="21"/>
          <w:lang w:val="en-US" w:eastAsia="zh-CN" w:bidi="ar-SA"/>
        </w:rPr>
        <w:t>）其他要求：</w:t>
      </w:r>
    </w:p>
    <w:p w14:paraId="5C4FB195">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1、供应商所提供产品的剩余有效期应占产品保质期的三分之二以上。若在有效期内出现质量问题，需按其质量保证，由供应商负责退货并承担因此而导致的经济和法律责任。   </w:t>
      </w:r>
    </w:p>
    <w:p w14:paraId="1203D53A">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2.供应商需提供货物的备货服务，供应商同意按采购人临床需要提供一定数量的合同产品/耗材在采购人处备货（所备耗材由采购人按需使用，并按实际使用量结算），不得因供货不及时影响采购人正常医疗工作。</w:t>
      </w:r>
    </w:p>
    <w:p w14:paraId="0D73DA7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3.所有货物，必须先经采购人现场验收合格（拟在采购人处存放的货物需事先验收合格）。</w:t>
      </w:r>
    </w:p>
    <w:p w14:paraId="12823BEC">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4.供应商在申请付款前除应提供合法有效的发票和外，同时提供双方签字的送货单、验收单，否则采购人可延迟付款且不需要承担违约责任。</w:t>
      </w:r>
    </w:p>
    <w:p w14:paraId="2BA033B6">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5.供应商提供的全部产品均应按国家标准规定的保护措施进行包装，以防止产品在运输途中损坏或变质，确保产品安全无损坏的运抵采购人指定地点。</w:t>
      </w:r>
    </w:p>
    <w:p w14:paraId="21F1517D">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6.货物未启封前发生的破损（含包装及产品破损），由供应商负责进行更换，影响采购人使用并造成采购人、第三人损害的，同时应赔偿因此造成的损失。</w:t>
      </w:r>
    </w:p>
    <w:p w14:paraId="44880008">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7.启封后发生破损的，在分清双方责任的基础上由责任方承担相应的赔偿责任。</w:t>
      </w:r>
    </w:p>
    <w:p w14:paraId="52B0D57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8.运输途中的破损，丢失由供应商负责。供应商保证按时将货物运送到采购人指定地点，包括紧急调用。</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9.知识产权:供应商须保证采购人在使用该货物时，不会受到第三方关于侵犯专利权、商标权等的指控。如任何第三方提出侵权指控，供应商须与第三方交涉并承担可能发生的一切费用。投标人在使用中因知识产权问题遭收索赔导致损失的，供应商应赔偿采购人的损失（包括但不限于侵权事件造成的赔偿费损失、侵权事件处理及追偿程序所需支出的鉴定费、调查取证费、保全费、诉讼费、仲裁费、律师费、差旅费、人员误工费等），同时供应商仍应按上述损失的2倍承担违约责任。</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w:t>
      </w:r>
    </w:p>
    <w:p w14:paraId="63FA0519">
      <w:pPr>
        <w:rPr>
          <w:rFonts w:hint="eastAsia" w:ascii="宋体" w:hAnsi="宋体" w:eastAsia="宋体" w:cs="宋体"/>
          <w:sz w:val="21"/>
          <w:szCs w:val="21"/>
          <w:lang w:val="en-US" w:eastAsia="zh-CN"/>
        </w:rPr>
      </w:pPr>
    </w:p>
    <w:p w14:paraId="2E603DEC">
      <w:pPr>
        <w:snapToGrid w:val="0"/>
        <w:spacing w:line="240" w:lineRule="auto"/>
        <w:ind w:firstLine="480" w:firstLineChars="200"/>
        <w:rPr>
          <w:rFonts w:hint="eastAsia" w:ascii="宋体" w:hAnsi="宋体" w:eastAsia="宋体" w:cs="宋体"/>
          <w:sz w:val="24"/>
          <w:szCs w:val="24"/>
          <w:lang w:val="en-US" w:eastAsia="zh-CN"/>
        </w:rPr>
      </w:pPr>
    </w:p>
    <w:p w14:paraId="5B53A7CB">
      <w:pPr>
        <w:pStyle w:val="33"/>
        <w:ind w:firstLine="0" w:firstLineChars="0"/>
        <w:rPr>
          <w:rFonts w:cs="Arial" w:asciiTheme="minorEastAsia" w:hAnsiTheme="minorEastAsia" w:eastAsiaTheme="minorEastAsia"/>
          <w:b/>
          <w:color w:val="000000"/>
          <w:sz w:val="32"/>
          <w:szCs w:val="32"/>
        </w:rPr>
      </w:pPr>
    </w:p>
    <w:p w14:paraId="5F68F9C9">
      <w:pPr>
        <w:pStyle w:val="33"/>
        <w:ind w:firstLine="0" w:firstLineChars="0"/>
        <w:rPr>
          <w:rFonts w:cs="Arial" w:asciiTheme="minorEastAsia" w:hAnsiTheme="minorEastAsia" w:eastAsiaTheme="minorEastAsia"/>
          <w:b/>
          <w:color w:val="000000"/>
          <w:sz w:val="32"/>
          <w:szCs w:val="32"/>
        </w:rPr>
      </w:pPr>
    </w:p>
    <w:p w14:paraId="16415779">
      <w:pPr>
        <w:pStyle w:val="33"/>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深圳市宝安区石岩人民医院2026年第11期灭菌包装无纺布</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4"/>
          <w:rFonts w:hint="eastAsia" w:asciiTheme="minorEastAsia" w:hAnsiTheme="minorEastAsia" w:eastAsiaTheme="minorEastAsia"/>
          <w:color w:val="000000"/>
          <w:szCs w:val="28"/>
          <w:lang w:val="en-US" w:eastAsia="zh-CN"/>
        </w:rPr>
      </w:pPr>
      <w:r>
        <w:rPr>
          <w:rFonts w:hint="eastAsia" w:asciiTheme="minorEastAsia" w:hAnsiTheme="minorEastAsia" w:eastAsiaTheme="minorEastAsia"/>
          <w:b/>
          <w:bCs/>
          <w:color w:val="000000"/>
          <w:sz w:val="28"/>
          <w:szCs w:val="28"/>
          <w:lang w:eastAsia="zh-CN"/>
        </w:rPr>
        <w:t>项目编号:SYYYZBCG2026-11</w:t>
      </w:r>
    </w:p>
    <w:p w14:paraId="5E27949B">
      <w:pPr>
        <w:widowControl/>
        <w:spacing w:line="360" w:lineRule="atLeast"/>
        <w:ind w:firstLine="966" w:firstLineChars="345"/>
        <w:rPr>
          <w:rStyle w:val="34"/>
          <w:rFonts w:asciiTheme="minorEastAsia" w:hAnsiTheme="minorEastAsia" w:eastAsiaTheme="minorEastAsia"/>
          <w:color w:val="000000"/>
          <w:szCs w:val="28"/>
        </w:rPr>
      </w:pPr>
    </w:p>
    <w:p w14:paraId="67EBEAF7">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项目名称:</w:t>
      </w:r>
      <w:r>
        <w:rPr>
          <w:rStyle w:val="34"/>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投标单位:</w:t>
      </w:r>
      <w:r>
        <w:rPr>
          <w:rStyle w:val="34"/>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制造厂商:</w:t>
      </w:r>
      <w:r>
        <w:rPr>
          <w:rStyle w:val="34"/>
          <w:rFonts w:asciiTheme="minorEastAsia" w:hAnsiTheme="minorEastAsia" w:eastAsiaTheme="minorEastAsia"/>
          <w:color w:val="000000"/>
          <w:szCs w:val="28"/>
          <w:u w:val="single"/>
        </w:rPr>
        <w:t xml:space="preserve">          </w:t>
      </w:r>
      <w:r>
        <w:rPr>
          <w:rStyle w:val="34"/>
          <w:rFonts w:hint="eastAsia" w:asciiTheme="minorEastAsia" w:hAnsiTheme="minorEastAsia" w:eastAsiaTheme="minorEastAsia"/>
          <w:color w:val="000000"/>
          <w:szCs w:val="28"/>
          <w:u w:val="single"/>
          <w:lang w:val="en-US"/>
        </w:rPr>
        <w:t xml:space="preserve"> </w:t>
      </w:r>
      <w:r>
        <w:rPr>
          <w:rStyle w:val="34"/>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 xml:space="preserve">联系人:  </w:t>
      </w:r>
      <w:r>
        <w:rPr>
          <w:rStyle w:val="34"/>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联系电话:</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b w:val="0"/>
          <w:color w:val="000000"/>
          <w:sz w:val="18"/>
          <w:szCs w:val="18"/>
        </w:rPr>
        <w:t>(手机)</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4"/>
          <w:rFonts w:asciiTheme="minorEastAsia" w:hAnsiTheme="minorEastAsia" w:eastAsiaTheme="minorEastAsia"/>
          <w:color w:val="000000"/>
          <w:szCs w:val="28"/>
          <w:u w:val="single"/>
        </w:rPr>
      </w:pPr>
      <w:r>
        <w:rPr>
          <w:rStyle w:val="34"/>
          <w:rFonts w:asciiTheme="minorEastAsia" w:hAnsiTheme="minorEastAsia" w:eastAsiaTheme="minorEastAsia"/>
          <w:color w:val="000000"/>
          <w:szCs w:val="28"/>
        </w:rPr>
        <w:t>地址:</w:t>
      </w:r>
      <w:r>
        <w:rPr>
          <w:rStyle w:val="34"/>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4"/>
          <w:rFonts w:asciiTheme="minorEastAsia" w:hAnsiTheme="minorEastAsia" w:eastAsiaTheme="minorEastAsia"/>
          <w:color w:val="000000"/>
          <w:szCs w:val="28"/>
        </w:rPr>
      </w:pPr>
      <w:r>
        <w:rPr>
          <w:rStyle w:val="34"/>
          <w:rFonts w:asciiTheme="minorEastAsia" w:hAnsiTheme="minorEastAsia" w:eastAsiaTheme="minorEastAsia"/>
          <w:color w:val="000000"/>
          <w:szCs w:val="28"/>
        </w:rPr>
        <w:t>日期:</w:t>
      </w:r>
      <w:r>
        <w:rPr>
          <w:rStyle w:val="34"/>
          <w:rFonts w:hint="eastAsia" w:asciiTheme="minorEastAsia" w:hAnsiTheme="minorEastAsia" w:eastAsiaTheme="minorEastAsia"/>
          <w:color w:val="000000"/>
          <w:szCs w:val="28"/>
        </w:rPr>
        <w:t>2026</w:t>
      </w:r>
      <w:r>
        <w:rPr>
          <w:rStyle w:val="34"/>
          <w:rFonts w:asciiTheme="minorEastAsia" w:hAnsiTheme="minorEastAsia" w:eastAsiaTheme="minorEastAsia"/>
          <w:color w:val="000000"/>
          <w:szCs w:val="28"/>
        </w:rPr>
        <w:t>年</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color w:val="000000"/>
          <w:szCs w:val="28"/>
        </w:rPr>
        <w:t>月</w:t>
      </w:r>
      <w:r>
        <w:rPr>
          <w:rStyle w:val="34"/>
          <w:rFonts w:asciiTheme="minorEastAsia" w:hAnsiTheme="minorEastAsia" w:eastAsiaTheme="minorEastAsia"/>
          <w:color w:val="000000"/>
          <w:szCs w:val="28"/>
          <w:u w:val="single"/>
        </w:rPr>
        <w:t xml:space="preserve">    </w:t>
      </w:r>
      <w:r>
        <w:rPr>
          <w:rStyle w:val="34"/>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4"/>
          <w:rFonts w:asciiTheme="minorEastAsia" w:hAnsiTheme="minorEastAsia" w:eastAsiaTheme="minorEastAsia"/>
          <w:color w:val="000000"/>
          <w:szCs w:val="28"/>
        </w:rPr>
      </w:pPr>
    </w:p>
    <w:p w14:paraId="579EE288">
      <w:pPr>
        <w:widowControl/>
        <w:spacing w:line="360" w:lineRule="atLeast"/>
        <w:rPr>
          <w:rStyle w:val="34"/>
          <w:rFonts w:hint="eastAsia" w:ascii="宋体" w:hAnsi="宋体" w:cs="Times New Roman"/>
          <w:color w:val="000000"/>
          <w:sz w:val="24"/>
          <w:szCs w:val="24"/>
          <w:lang w:val="en-US" w:eastAsia="zh-CN"/>
        </w:rPr>
      </w:pPr>
      <w:r>
        <w:rPr>
          <w:rStyle w:val="34"/>
          <w:color w:val="000000"/>
          <w:sz w:val="24"/>
          <w:szCs w:val="24"/>
        </w:rPr>
        <w:t>备注:</w:t>
      </w:r>
      <w:r>
        <w:rPr>
          <w:rStyle w:val="34"/>
          <w:color w:val="000000"/>
          <w:sz w:val="24"/>
          <w:szCs w:val="24"/>
        </w:rPr>
        <w:br w:type="textWrapping"/>
      </w:r>
      <w:r>
        <w:rPr>
          <w:rStyle w:val="34"/>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4"/>
          <w:rFonts w:hint="eastAsia" w:ascii="宋体" w:hAnsi="宋体" w:cs="Times New Roman"/>
          <w:color w:val="000000"/>
          <w:sz w:val="24"/>
          <w:szCs w:val="24"/>
          <w:lang w:val="en-US" w:eastAsia="zh-CN"/>
        </w:rPr>
      </w:pPr>
      <w:r>
        <w:rPr>
          <w:rStyle w:val="34"/>
          <w:rFonts w:hint="eastAsia" w:ascii="宋体" w:hAnsi="宋体" w:cs="Times New Roman"/>
          <w:color w:val="000000"/>
          <w:sz w:val="24"/>
          <w:szCs w:val="24"/>
          <w:lang w:val="en-US" w:eastAsia="zh-CN"/>
        </w:rPr>
        <w:t>① </w:t>
      </w:r>
      <w:r>
        <w:rPr>
          <w:rStyle w:val="34"/>
          <w:rFonts w:hint="eastAsia" w:ascii="黑体" w:hAnsi="黑体" w:eastAsia="黑体" w:cs="黑体"/>
          <w:b/>
          <w:bCs/>
          <w:color w:val="000000"/>
          <w:sz w:val="24"/>
          <w:szCs w:val="24"/>
          <w:lang w:val="en-US" w:eastAsia="zh-CN"/>
        </w:rPr>
        <w:t>纸质投标书要求：</w:t>
      </w:r>
      <w:r>
        <w:rPr>
          <w:rStyle w:val="34"/>
          <w:rFonts w:hint="eastAsia" w:ascii="黑体" w:hAnsi="黑体" w:eastAsia="黑体" w:cs="黑体"/>
          <w:b/>
          <w:bCs/>
          <w:color w:val="000000"/>
          <w:sz w:val="24"/>
          <w:szCs w:val="24"/>
        </w:rPr>
        <w:t>投标书</w:t>
      </w:r>
      <w:r>
        <w:rPr>
          <w:rStyle w:val="34"/>
          <w:rFonts w:hint="eastAsia" w:ascii="黑体" w:hAnsi="黑体" w:eastAsia="黑体" w:cs="黑体"/>
          <w:b/>
          <w:bCs/>
          <w:color w:val="000000"/>
          <w:sz w:val="24"/>
          <w:szCs w:val="24"/>
          <w:lang w:val="en-US" w:eastAsia="zh-CN"/>
        </w:rPr>
        <w:t>按模板制作</w:t>
      </w:r>
      <w:r>
        <w:rPr>
          <w:rStyle w:val="34"/>
          <w:rFonts w:hint="eastAsia" w:ascii="黑体" w:hAnsi="黑体" w:eastAsia="黑体" w:cs="黑体"/>
          <w:b/>
          <w:bCs/>
          <w:color w:val="000000"/>
          <w:sz w:val="24"/>
          <w:szCs w:val="24"/>
        </w:rPr>
        <w:t>胶装</w:t>
      </w:r>
      <w:r>
        <w:rPr>
          <w:rStyle w:val="34"/>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2026年第X期+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4"/>
          <w:color w:val="FF0000"/>
          <w:szCs w:val="28"/>
        </w:rPr>
      </w:pPr>
      <w:r>
        <w:rPr>
          <w:rStyle w:val="34"/>
          <w:rFonts w:hint="eastAsia" w:ascii="宋体" w:hAnsi="宋体" w:cs="Times New Roman"/>
          <w:color w:val="000000"/>
          <w:sz w:val="24"/>
          <w:szCs w:val="24"/>
          <w:lang w:val="en-US" w:eastAsia="zh-CN"/>
        </w:rPr>
        <w:t>二、报价表</w:t>
      </w:r>
      <w:r>
        <w:rPr>
          <w:rStyle w:val="34"/>
          <w:rFonts w:hint="eastAsia"/>
          <w:color w:val="000000"/>
          <w:sz w:val="24"/>
          <w:szCs w:val="24"/>
          <w:lang w:val="en-US" w:eastAsia="zh-CN"/>
        </w:rPr>
        <w:t>：每份标书里都必须有报价表（报价一档不填），另用小信封单独密封一份报价表原件（填报价，盖公章）在开标现场递交。</w:t>
      </w:r>
      <w:r>
        <w:rPr>
          <w:rStyle w:val="34"/>
          <w:rFonts w:hint="eastAsia"/>
          <w:color w:val="000000"/>
          <w:sz w:val="24"/>
          <w:szCs w:val="24"/>
        </w:rPr>
        <w:br w:type="textWrapping"/>
      </w:r>
      <w:r>
        <w:rPr>
          <w:rStyle w:val="34"/>
          <w:rFonts w:hint="eastAsia"/>
          <w:color w:val="000000"/>
          <w:sz w:val="24"/>
          <w:szCs w:val="24"/>
        </w:rPr>
        <w:t>三､节约纸张,请双面打印使用</w:t>
      </w:r>
      <w:r>
        <w:rPr>
          <w:rStyle w:val="34"/>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4"/>
          <w:rFonts w:asciiTheme="minorEastAsia" w:hAnsiTheme="minorEastAsia" w:eastAsiaTheme="minorEastAsia"/>
          <w:color w:val="000080"/>
          <w:sz w:val="36"/>
          <w:szCs w:val="36"/>
        </w:rPr>
      </w:pPr>
      <w:r>
        <w:rPr>
          <w:rStyle w:val="34"/>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4"/>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lang w:val="en-US" w:eastAsia="zh-CN"/>
        </w:rPr>
        <w:t>供</w:t>
      </w:r>
      <w:r>
        <w:rPr>
          <w:rFonts w:hint="eastAsia" w:ascii="宋体" w:hAnsi="宋体" w:eastAsia="宋体" w:cs="宋体"/>
          <w:color w:val="auto"/>
          <w:szCs w:val="21"/>
          <w:lang w:val="en-US" w:eastAsia="zh-CN"/>
        </w:rPr>
        <w:t>应商基本情况表及社保情况等附件</w:t>
      </w:r>
      <w:r>
        <w:rPr>
          <w:rFonts w:hint="eastAsia" w:ascii="宋体" w:hAnsi="宋体" w:eastAsia="宋体" w:cs="宋体"/>
          <w:color w:val="auto"/>
          <w:szCs w:val="21"/>
        </w:rPr>
        <w:t>(原件备验交</w:t>
      </w:r>
      <w:r>
        <w:rPr>
          <w:rFonts w:hint="eastAsia" w:ascii="宋体" w:hAnsi="宋体" w:eastAsia="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12､同类项目成功案例一览表(合同关键页或验收报告原件和扫描件)---------------------------------------------------------见第（）页</w:t>
      </w:r>
    </w:p>
    <w:p w14:paraId="0CA4805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3</w:t>
      </w:r>
      <w:r>
        <w:rPr>
          <w:rFonts w:hint="eastAsia" w:ascii="宋体" w:hAnsi="宋体" w:eastAsia="宋体" w:cs="宋体"/>
          <w:color w:val="auto"/>
          <w:szCs w:val="21"/>
          <w:lang w:val="en-US" w:eastAsia="zh-CN"/>
        </w:rPr>
        <w:t>､</w:t>
      </w:r>
      <w:r>
        <w:rPr>
          <w:rFonts w:hint="eastAsia" w:ascii="宋体" w:hAnsi="宋体" w:cs="宋体"/>
          <w:color w:val="000000"/>
          <w:sz w:val="21"/>
          <w:szCs w:val="21"/>
          <w:highlight w:val="none"/>
          <w:lang w:val="en-US" w:eastAsia="zh-CN"/>
        </w:rPr>
        <w:t>售后服务方案</w:t>
      </w:r>
      <w:r>
        <w:rPr>
          <w:rFonts w:hint="eastAsia" w:ascii="宋体" w:hAnsi="宋体" w:eastAsia="宋体" w:cs="宋体"/>
          <w:color w:val="auto"/>
          <w:szCs w:val="21"/>
          <w:lang w:val="en-US" w:eastAsia="zh-CN"/>
        </w:rPr>
        <w:t>（按评分表要求提供）--------</w:t>
      </w:r>
      <w:r>
        <w:rPr>
          <w:rFonts w:hint="eastAsia" w:ascii="宋体" w:hAnsi="宋体" w:cs="宋体"/>
          <w:color w:val="auto"/>
          <w:szCs w:val="21"/>
          <w:lang w:val="en-US" w:eastAsia="zh-CN"/>
        </w:rPr>
        <w:t>-------</w:t>
      </w:r>
      <w:r>
        <w:rPr>
          <w:rFonts w:hint="eastAsia" w:ascii="宋体" w:hAnsi="宋体" w:eastAsia="宋体" w:cs="宋体"/>
          <w:color w:val="auto"/>
          <w:szCs w:val="21"/>
          <w:lang w:val="en-US" w:eastAsia="zh-CN"/>
        </w:rPr>
        <w:t>--------------见第（）页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4</w:t>
      </w:r>
      <w:r>
        <w:rPr>
          <w:rFonts w:hint="eastAsia" w:ascii="宋体" w:hAnsi="宋体" w:eastAsia="宋体" w:cs="宋体"/>
          <w:color w:val="auto"/>
          <w:szCs w:val="21"/>
          <w:lang w:val="en-US" w:eastAsia="zh-CN"/>
        </w:rPr>
        <w:t>､投标人诚信承诺函（按评分表要求提供）-------------------------见第（）页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15、提供通过“信用中国”网(www.creditchina.gov.cn)､中国政府采购网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33"/>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cs="宋体"/>
          <w:szCs w:val="21"/>
          <w:lang w:val="en-US" w:eastAsia="zh-CN"/>
        </w:rPr>
        <w:t>16</w:t>
      </w:r>
      <w:r>
        <w:rPr>
          <w:rFonts w:hint="eastAsia" w:ascii="宋体" w:hAnsi="宋体" w:eastAsia="宋体" w:cs="宋体"/>
          <w:szCs w:val="21"/>
          <w:lang w:val="en-US" w:eastAsia="zh-CN"/>
        </w:rPr>
        <w:t>、</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17</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5DEAF7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BFAF49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0F0BC3CF">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BF3BC25">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67E783F">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37A7C6A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CCDF0A3">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278F27ED">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4CA79562">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CD7D896">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0564573C">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8D046F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01"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2ED4BB3">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szCs w:val="21"/>
                <w:highlight w:val="yellow"/>
              </w:rPr>
            </w:pPr>
            <w:r>
              <w:rPr>
                <w:rFonts w:hint="eastAsia" w:ascii="宋体" w:hAnsi="宋体" w:cs="宋体"/>
                <w:color w:val="auto"/>
                <w:szCs w:val="21"/>
                <w:lang w:val="en-US" w:eastAsia="zh-CN"/>
              </w:rPr>
              <w:t>2</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2B924D2C">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507E95E8">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A8B339">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7518947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9DC5B50">
            <w:pPr>
              <w:keepNext w:val="0"/>
              <w:keepLines w:val="0"/>
              <w:suppressLineNumbers w:val="0"/>
              <w:spacing w:before="0" w:beforeAutospacing="0" w:after="0" w:afterAutospacing="0"/>
              <w:ind w:left="0" w:leftChars="0" w:right="0" w:rightChars="0"/>
              <w:rPr>
                <w:rFonts w:hint="default" w:ascii="宋体" w:hAnsi="宋体" w:eastAsia="宋体" w:cs="宋体"/>
                <w:szCs w:val="21"/>
                <w:highlight w:val="yellow"/>
                <w:lang w:val="en-US" w:eastAsia="zh-CN"/>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85D316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6062510">
            <w:pPr>
              <w:keepNext w:val="0"/>
              <w:keepLines w:val="0"/>
              <w:suppressLineNumbers w:val="0"/>
              <w:spacing w:before="0" w:beforeAutospacing="0" w:after="0" w:afterAutospacing="0" w:line="20" w:lineRule="atLeast"/>
              <w:ind w:left="0" w:right="0"/>
              <w:rPr>
                <w:rFonts w:hint="default" w:ascii="宋体" w:hAnsi="宋体" w:eastAsia="宋体" w:cs="宋体"/>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57C00991">
            <w:pPr>
              <w:keepNext w:val="0"/>
              <w:keepLines w:val="0"/>
              <w:suppressLineNumbers w:val="0"/>
              <w:spacing w:before="0" w:beforeAutospacing="0" w:after="0" w:afterAutospacing="0" w:line="20" w:lineRule="atLeast"/>
              <w:ind w:left="0" w:right="0"/>
              <w:jc w:val="center"/>
              <w:rPr>
                <w:rFonts w:hint="default" w:ascii="宋体" w:hAnsi="宋体" w:eastAsia="宋体" w:cs="宋体"/>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49C612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67B7361">
            <w:pPr>
              <w:keepNext w:val="0"/>
              <w:keepLines w:val="0"/>
              <w:suppressLineNumbers w:val="0"/>
              <w:spacing w:before="0" w:beforeAutospacing="0" w:after="0" w:afterAutospacing="0"/>
              <w:ind w:left="0" w:leftChars="0" w:right="0" w:rightChars="0"/>
              <w:rPr>
                <w:rFonts w:hint="default" w:ascii="宋体" w:hAnsi="宋体" w:eastAsia="宋体" w:cs="宋体"/>
                <w:bCs/>
                <w:color w:val="auto"/>
                <w:kern w:val="0"/>
                <w:sz w:val="21"/>
                <w:szCs w:val="21"/>
                <w:lang w:val="en-US" w:eastAsia="zh-CN" w:bidi="ar-SA"/>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3856512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2750AD5">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B372C28">
            <w:pPr>
              <w:keepNext w:val="0"/>
              <w:keepLines w:val="0"/>
              <w:suppressLineNumbers w:val="0"/>
              <w:spacing w:before="0" w:beforeAutospacing="0" w:after="0" w:afterAutospacing="0" w:line="20" w:lineRule="atLeast"/>
              <w:ind w:left="0" w:leftChars="0" w:right="0" w:rightChars="0"/>
              <w:jc w:val="center"/>
              <w:rPr>
                <w:rFonts w:hint="default" w:ascii="宋体" w:hAnsi="宋体" w:eastAsia="宋体" w:cs="宋体"/>
                <w:color w:val="auto"/>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7262650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0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8CDDFBF">
            <w:pPr>
              <w:keepNext w:val="0"/>
              <w:keepLines w:val="0"/>
              <w:suppressLineNumbers w:val="0"/>
              <w:spacing w:before="0" w:beforeAutospacing="0" w:after="0" w:afterAutospacing="0" w:line="20" w:lineRule="atLeast"/>
              <w:ind w:left="0" w:leftChars="0" w:right="0" w:rightChars="0"/>
              <w:rPr>
                <w:rFonts w:hint="default" w:ascii="宋体" w:hAnsi="宋体" w:cs="宋体"/>
                <w:szCs w:val="21"/>
                <w:lang w:val="en-US" w:eastAsia="zh-CN"/>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695264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B0DAA75">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A9357FB">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9E600A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9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D1FDA7A">
            <w:pPr>
              <w:keepNext w:val="0"/>
              <w:keepLines w:val="0"/>
              <w:suppressLineNumbers w:val="0"/>
              <w:spacing w:before="0" w:beforeAutospacing="0" w:after="0" w:afterAutospacing="0" w:line="20" w:lineRule="atLeast"/>
              <w:ind w:left="0" w:leftChars="0" w:right="0" w:rightChars="0"/>
              <w:rPr>
                <w:rFonts w:hint="eastAsia" w:ascii="宋体" w:hAnsi="宋体" w:cs="宋体"/>
                <w:szCs w:val="21"/>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F0C7DF1">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95A4095">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8C530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3AC484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400"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8545A2C">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259B03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1DDABFC">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1696B9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291D4C3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0F3F356">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7A05B05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480BC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4E6086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371710F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3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74AC4148">
            <w:pPr>
              <w:keepNext w:val="0"/>
              <w:keepLines w:val="0"/>
              <w:suppressLineNumbers w:val="0"/>
              <w:spacing w:before="0" w:beforeAutospacing="0" w:after="0" w:afterAutospacing="0" w:line="20" w:lineRule="atLeast"/>
              <w:ind w:left="0" w:leftChars="0" w:right="0" w:rightChars="0"/>
              <w:jc w:val="left"/>
              <w:rPr>
                <w:rFonts w:hint="default" w:ascii="宋体" w:hAnsi="宋体" w:eastAsia="宋体"/>
                <w:color w:val="auto"/>
                <w:szCs w:val="21"/>
                <w:highlight w:val="none"/>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7345123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D508BD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0BA5EE6">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7C469EA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90"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1F821DF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BEA4A2A">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364E384">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F27E9F4">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3"/>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629A317E">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4AE7113F">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26CB3DAE">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4250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22BA491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25883CA2">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3BA62B6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4C7132F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78713F7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185858DA">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5800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74598FE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03B7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8DCE8C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0C3FC4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3561D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3FA43A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433EA60">
            <w:pPr>
              <w:pStyle w:val="8"/>
              <w:keepNext w:val="0"/>
              <w:keepLines w:val="0"/>
              <w:widowControl/>
              <w:suppressLineNumbers w:val="0"/>
              <w:bidi w:val="0"/>
              <w:spacing w:before="0" w:beforeAutospacing="0" w:after="0" w:afterAutospacing="0"/>
              <w:ind w:left="0" w:right="0"/>
              <w:rPr>
                <w:rFonts w:hint="eastAsia"/>
              </w:rPr>
            </w:pPr>
          </w:p>
        </w:tc>
      </w:tr>
      <w:tr w14:paraId="6E30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7319C5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507F1C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EE949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4A07EA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767D7F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9B4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62526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4C840485">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46028A1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76B1EA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4FC57270">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09C58482">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0538A0D8">
      <w:pPr>
        <w:rPr>
          <w:rFonts w:hint="eastAsia" w:ascii="宋体" w:hAnsi="宋体" w:eastAsia="宋体" w:cs="宋体"/>
          <w:color w:val="000000"/>
        </w:rPr>
      </w:pPr>
    </w:p>
    <w:p w14:paraId="39DB07E6">
      <w:pPr>
        <w:rPr>
          <w:rFonts w:hint="eastAsia" w:ascii="宋体" w:hAnsi="宋体" w:eastAsia="宋体" w:cs="宋体"/>
          <w:color w:val="000000"/>
        </w:rPr>
      </w:pPr>
    </w:p>
    <w:p w14:paraId="7D9456AE">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66915D3E">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7BA47B63">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28FB242D">
      <w:pPr>
        <w:outlineLvl w:val="0"/>
        <w:rPr>
          <w:rFonts w:hint="eastAsia" w:ascii="宋体" w:hAnsi="宋体" w:eastAsia="宋体" w:cs="宋体"/>
          <w:color w:val="000000"/>
        </w:rPr>
      </w:pPr>
    </w:p>
    <w:p w14:paraId="20952DF0">
      <w:pPr>
        <w:outlineLvl w:val="0"/>
        <w:rPr>
          <w:rFonts w:hint="eastAsia" w:ascii="宋体" w:hAnsi="宋体" w:eastAsia="宋体" w:cs="宋体"/>
          <w:color w:val="000000"/>
        </w:rPr>
      </w:pPr>
    </w:p>
    <w:p w14:paraId="1CAF7ED0">
      <w:pPr>
        <w:pStyle w:val="33"/>
        <w:rPr>
          <w:rFonts w:hint="eastAsia" w:cs="Times New Roman" w:asciiTheme="minorEastAsia" w:hAnsiTheme="minorEastAsia" w:eastAsiaTheme="minorEastAsia"/>
          <w:b/>
          <w:color w:val="FF0000"/>
          <w:kern w:val="2"/>
          <w:sz w:val="21"/>
          <w:szCs w:val="21"/>
          <w:lang w:val="en-US" w:eastAsia="zh-CN" w:bidi="ar-SA"/>
        </w:rPr>
      </w:pPr>
    </w:p>
    <w:p w14:paraId="1B947E69">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089103D2">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8"/>
        <w:gridCol w:w="808"/>
      </w:tblGrid>
      <w:tr w14:paraId="4760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138A10E4">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3E56828A">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772E60E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765AB19">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31C3E8E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26DCB48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536E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6C682715">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1D26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4E736F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35E582B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4E0D940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775A59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C76D2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5C6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A04EB2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4EC6FFB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73596F3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4A5D41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1366A7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E05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3F974F80">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商务及服务要求</w:t>
            </w:r>
            <w:r>
              <w:rPr>
                <w:rFonts w:hint="default" w:ascii="宋体" w:hAnsi="宋体"/>
                <w:b/>
                <w:szCs w:val="21"/>
                <w:lang w:val="en-US" w:eastAsia="zh-CN"/>
              </w:rPr>
              <w:t>】</w:t>
            </w:r>
          </w:p>
        </w:tc>
      </w:tr>
      <w:tr w14:paraId="799A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8C3227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090BF73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4DAA1AF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153A7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61C708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2BD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06FD5235">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1F023F7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1B7FAD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AFB7E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14A9229">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642D60C5">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0D687F4F">
      <w:pPr>
        <w:rPr>
          <w:rFonts w:hint="eastAsia" w:ascii="宋体" w:hAnsi="宋体" w:eastAsia="宋体" w:cs="宋体"/>
          <w:color w:val="000000"/>
        </w:rPr>
      </w:pPr>
    </w:p>
    <w:p w14:paraId="5EAD5533">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759D0A3F">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16C7DBA">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BB9E5A0">
      <w:pPr>
        <w:jc w:val="cente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p>
    <w:p w14:paraId="16601028">
      <w:pPr>
        <w:jc w:val="center"/>
        <w:rPr>
          <w:rFonts w:hint="eastAsia" w:ascii="宋体" w:hAnsi="宋体" w:cs="宋体"/>
          <w:b/>
          <w:sz w:val="24"/>
          <w:lang w:val="en-US" w:eastAsia="zh-CN"/>
        </w:rPr>
      </w:pPr>
    </w:p>
    <w:p w14:paraId="7B82ED8C">
      <w:pPr>
        <w:jc w:val="center"/>
        <w:rPr>
          <w:rFonts w:hint="eastAsia" w:ascii="宋体" w:hAnsi="宋体" w:cs="宋体"/>
          <w:b/>
          <w:sz w:val="24"/>
          <w:lang w:val="en-US" w:eastAsia="zh-CN"/>
        </w:rPr>
      </w:pPr>
    </w:p>
    <w:p w14:paraId="7AA6EB8B">
      <w:pPr>
        <w:jc w:val="center"/>
        <w:rPr>
          <w:rFonts w:hint="eastAsia" w:ascii="宋体" w:hAnsi="宋体" w:cs="宋体"/>
          <w:b/>
          <w:sz w:val="24"/>
          <w:lang w:val="en-US" w:eastAsia="zh-CN"/>
        </w:rPr>
      </w:pPr>
    </w:p>
    <w:p w14:paraId="4C35D71E">
      <w:pPr>
        <w:jc w:val="center"/>
        <w:rPr>
          <w:rFonts w:hint="eastAsia" w:ascii="宋体" w:hAnsi="宋体" w:cs="宋体"/>
          <w:b/>
          <w:sz w:val="24"/>
          <w:lang w:val="en-US" w:eastAsia="zh-CN"/>
        </w:rPr>
      </w:pPr>
    </w:p>
    <w:p w14:paraId="474B2FA7">
      <w:pPr>
        <w:jc w:val="center"/>
        <w:rPr>
          <w:rFonts w:hint="eastAsia" w:ascii="宋体" w:hAnsi="宋体" w:cs="宋体"/>
          <w:b/>
          <w:sz w:val="24"/>
          <w:lang w:val="en-US" w:eastAsia="zh-CN"/>
        </w:rPr>
      </w:pPr>
    </w:p>
    <w:p w14:paraId="3E2CF7BA">
      <w:pPr>
        <w:jc w:val="center"/>
        <w:rPr>
          <w:rFonts w:hint="eastAsia" w:ascii="宋体" w:hAnsi="宋体" w:cs="宋体"/>
          <w:b/>
          <w:sz w:val="24"/>
          <w:lang w:val="en-US" w:eastAsia="zh-CN"/>
        </w:rPr>
      </w:pPr>
    </w:p>
    <w:p w14:paraId="66E63DC9">
      <w:pPr>
        <w:jc w:val="center"/>
        <w:rPr>
          <w:rFonts w:hint="eastAsia" w:ascii="宋体" w:hAnsi="宋体" w:cs="宋体"/>
          <w:b/>
          <w:sz w:val="24"/>
          <w:lang w:val="en-US" w:eastAsia="zh-CN"/>
        </w:rPr>
      </w:pPr>
    </w:p>
    <w:p w14:paraId="280F052B">
      <w:pPr>
        <w:jc w:val="center"/>
        <w:rPr>
          <w:rFonts w:hint="eastAsia" w:ascii="宋体" w:hAnsi="宋体" w:cs="宋体"/>
          <w:b/>
          <w:sz w:val="24"/>
          <w:lang w:val="en-US" w:eastAsia="zh-CN"/>
        </w:rPr>
      </w:pPr>
    </w:p>
    <w:p w14:paraId="367CF448">
      <w:pPr>
        <w:jc w:val="center"/>
        <w:rPr>
          <w:rFonts w:hint="eastAsia" w:ascii="宋体" w:hAnsi="宋体" w:cs="宋体"/>
          <w:b/>
          <w:sz w:val="24"/>
          <w:lang w:val="en-US" w:eastAsia="zh-CN"/>
        </w:rPr>
      </w:pPr>
    </w:p>
    <w:p w14:paraId="4D863CAF">
      <w:pPr>
        <w:jc w:val="center"/>
        <w:rPr>
          <w:rFonts w:hint="eastAsia" w:ascii="宋体" w:hAnsi="宋体" w:cs="宋体"/>
          <w:b/>
          <w:sz w:val="24"/>
          <w:lang w:val="en-US" w:eastAsia="zh-CN"/>
        </w:rPr>
      </w:pPr>
    </w:p>
    <w:p w14:paraId="696DB00B">
      <w:pPr>
        <w:jc w:val="center"/>
        <w:rPr>
          <w:rFonts w:hint="eastAsia" w:ascii="宋体" w:hAnsi="宋体" w:cs="宋体"/>
          <w:b/>
          <w:sz w:val="24"/>
          <w:lang w:val="en-US" w:eastAsia="zh-CN"/>
        </w:rPr>
      </w:pPr>
    </w:p>
    <w:p w14:paraId="74E4FA94">
      <w:pPr>
        <w:jc w:val="center"/>
        <w:rPr>
          <w:rFonts w:hint="eastAsia" w:ascii="宋体" w:hAnsi="宋体" w:cs="宋体"/>
          <w:b/>
          <w:sz w:val="24"/>
          <w:lang w:val="en-US" w:eastAsia="zh-CN"/>
        </w:rPr>
      </w:pPr>
    </w:p>
    <w:p w14:paraId="6DBE3856">
      <w:pPr>
        <w:jc w:val="center"/>
        <w:rPr>
          <w:rFonts w:hint="eastAsia" w:ascii="宋体" w:hAnsi="宋体" w:cs="宋体"/>
          <w:b/>
          <w:sz w:val="24"/>
          <w:lang w:val="en-US" w:eastAsia="zh-CN"/>
        </w:rPr>
      </w:pPr>
    </w:p>
    <w:p w14:paraId="18005DB4">
      <w:pPr>
        <w:jc w:val="center"/>
        <w:rPr>
          <w:rFonts w:hint="eastAsia" w:ascii="宋体" w:hAnsi="宋体" w:cs="宋体"/>
          <w:b/>
          <w:sz w:val="24"/>
          <w:lang w:val="en-US" w:eastAsia="zh-CN"/>
        </w:rPr>
      </w:pPr>
    </w:p>
    <w:p w14:paraId="131D5D5B">
      <w:pPr>
        <w:jc w:val="center"/>
        <w:rPr>
          <w:rFonts w:hint="eastAsia" w:ascii="宋体" w:hAnsi="宋体" w:cs="宋体"/>
          <w:b/>
          <w:sz w:val="24"/>
          <w:lang w:val="en-US" w:eastAsia="zh-CN"/>
        </w:rPr>
      </w:pPr>
    </w:p>
    <w:p w14:paraId="57FAD5F0">
      <w:pPr>
        <w:jc w:val="center"/>
        <w:rPr>
          <w:rFonts w:hint="eastAsia" w:ascii="宋体" w:hAnsi="宋体" w:cs="宋体"/>
          <w:b/>
          <w:sz w:val="24"/>
          <w:lang w:val="en-US" w:eastAsia="zh-CN"/>
        </w:rPr>
      </w:pPr>
    </w:p>
    <w:p w14:paraId="2A0F6DF0">
      <w:pPr>
        <w:jc w:val="center"/>
        <w:rPr>
          <w:rFonts w:hint="eastAsia" w:ascii="宋体" w:hAnsi="宋体" w:cs="宋体"/>
          <w:b/>
          <w:sz w:val="24"/>
          <w:lang w:val="en-US" w:eastAsia="zh-CN"/>
        </w:rPr>
      </w:pPr>
    </w:p>
    <w:p w14:paraId="686A27E3">
      <w:pPr>
        <w:jc w:val="center"/>
        <w:rPr>
          <w:rFonts w:hint="eastAsia" w:ascii="宋体" w:hAnsi="宋体" w:cs="宋体"/>
          <w:b/>
          <w:sz w:val="24"/>
          <w:lang w:val="en-US" w:eastAsia="zh-CN"/>
        </w:rPr>
      </w:pPr>
    </w:p>
    <w:p w14:paraId="4D1EB3BB">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3"/>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3A46C28">
      <w:pPr>
        <w:rPr>
          <w:rFonts w:hint="eastAsia" w:ascii="宋体" w:hAnsi="宋体" w:cs="宋体"/>
          <w:b/>
          <w:sz w:val="24"/>
          <w:lang w:val="en-US" w:eastAsia="zh-CN"/>
        </w:rPr>
      </w:pPr>
      <w:bookmarkStart w:id="6" w:name="_Toc435514855"/>
      <w:bookmarkStart w:id="7" w:name="_Toc275865606"/>
      <w:bookmarkStart w:id="8" w:name="_Toc17479"/>
      <w:bookmarkStart w:id="9" w:name="_Toc435515295"/>
      <w:bookmarkStart w:id="10" w:name="_Toc24650"/>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5"/>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w:t>
      </w:r>
      <w:r>
        <w:rPr>
          <w:rFonts w:hint="eastAsia" w:ascii="宋体" w:hAnsi="宋体" w:cs="宋体"/>
          <w:color w:val="auto"/>
          <w:szCs w:val="21"/>
          <w:lang w:eastAsia="zh-CN"/>
        </w:rPr>
        <w:t>深圳市政府采购监管网</w:t>
      </w:r>
      <w:r>
        <w:rPr>
          <w:rFonts w:hint="eastAsia" w:ascii="宋体" w:hAnsi="宋体" w:cs="宋体"/>
          <w:color w:val="auto"/>
          <w:szCs w:val="21"/>
        </w:rPr>
        <w:t>（zfcg.sz.gov.cn）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5"/>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3"/>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1"/>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1"/>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1"/>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1"/>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1"/>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1"/>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1"/>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1"/>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11、</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8"/>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1"/>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1"/>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3D1E662F">
      <w:pPr>
        <w:spacing w:after="60"/>
        <w:rPr>
          <w:rFonts w:hint="eastAsia" w:ascii="宋体" w:hAnsi="宋体" w:eastAsia="宋体" w:cs="Times New Roman"/>
          <w:b/>
          <w:sz w:val="24"/>
          <w:szCs w:val="24"/>
          <w:lang w:val="en-US" w:eastAsia="zh-CN"/>
        </w:rPr>
      </w:pPr>
      <w:r>
        <w:rPr>
          <w:rFonts w:hint="eastAsia" w:ascii="宋体" w:hAnsi="宋体" w:eastAsia="宋体" w:cs="宋体"/>
          <w:color w:val="000000"/>
        </w:rPr>
        <w:t>注:必须提供合同关键页复印件加盖公章,原件备查｡</w:t>
      </w:r>
      <w:r>
        <w:rPr>
          <w:rFonts w:hint="eastAsia" w:ascii="宋体" w:hAnsi="宋体" w:eastAsia="宋体" w:cs="Times New Roman"/>
          <w:b/>
          <w:sz w:val="24"/>
          <w:szCs w:val="24"/>
          <w:lang w:val="en-US" w:eastAsia="zh-CN"/>
        </w:rPr>
        <w:br w:type="page"/>
      </w:r>
    </w:p>
    <w:p w14:paraId="59DC33E8">
      <w:pPr>
        <w:spacing w:line="360" w:lineRule="auto"/>
        <w:ind w:right="-517" w:rightChars="-246"/>
        <w:jc w:val="center"/>
        <w:rPr>
          <w:rFonts w:hint="default" w:ascii="宋体" w:hAnsi="宋体"/>
          <w:b/>
          <w:sz w:val="24"/>
          <w:szCs w:val="24"/>
          <w:lang w:val="en-US" w:eastAsia="zh-CN"/>
        </w:rPr>
      </w:pPr>
      <w:r>
        <w:rPr>
          <w:rFonts w:hint="eastAsia" w:ascii="宋体" w:hAnsi="宋体"/>
          <w:b/>
          <w:sz w:val="24"/>
          <w:szCs w:val="24"/>
          <w:lang w:val="en-US" w:eastAsia="zh-CN"/>
        </w:rPr>
        <w:t>13、售后服务方案（按评分表要求提供）</w:t>
      </w:r>
    </w:p>
    <w:p w14:paraId="117A4349">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p>
    <w:p w14:paraId="7A0C78F8">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ED3047E">
      <w:pPr>
        <w:jc w:val="center"/>
        <w:rPr>
          <w:rFonts w:ascii="宋体" w:hAnsi="宋体"/>
          <w:b/>
          <w:sz w:val="24"/>
          <w:szCs w:val="24"/>
        </w:rPr>
      </w:pPr>
      <w:r>
        <w:rPr>
          <w:rFonts w:hint="eastAsia" w:ascii="宋体" w:hAnsi="宋体" w:eastAsia="宋体" w:cs="宋体"/>
          <w:b/>
          <w:color w:val="000000"/>
          <w:sz w:val="28"/>
          <w:szCs w:val="28"/>
          <w:lang w:val="en-US" w:eastAsia="zh-CN"/>
        </w:rPr>
        <w:t>1</w:t>
      </w:r>
      <w:r>
        <w:rPr>
          <w:rFonts w:hint="eastAsia" w:ascii="宋体" w:hAnsi="宋体" w:cs="宋体"/>
          <w:b/>
          <w:color w:val="000000"/>
          <w:sz w:val="28"/>
          <w:szCs w:val="28"/>
          <w:lang w:val="en-US" w:eastAsia="zh-CN"/>
        </w:rPr>
        <w:t>4</w:t>
      </w:r>
      <w:r>
        <w:rPr>
          <w:rFonts w:hint="eastAsia" w:ascii="宋体" w:hAnsi="宋体" w:eastAsia="宋体" w:cs="宋体"/>
          <w:b/>
          <w:color w:val="000000"/>
          <w:sz w:val="28"/>
          <w:szCs w:val="28"/>
          <w:lang w:val="en-US" w:eastAsia="zh-CN"/>
        </w:rPr>
        <w:t>、</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5F753EE9">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16、</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lang w:eastAsia="zh-CN"/>
        </w:rPr>
      </w:pPr>
      <w:r>
        <w:rPr>
          <w:rFonts w:hint="eastAsia" w:ascii="宋体" w:hAnsi="宋体" w:cs="宋体"/>
          <w:b/>
          <w:color w:val="000000"/>
          <w:sz w:val="28"/>
          <w:szCs w:val="28"/>
          <w:lang w:val="en-US" w:eastAsia="zh-CN"/>
        </w:rPr>
        <w:t>17</w:t>
      </w:r>
      <w:r>
        <w:rPr>
          <w:rFonts w:hint="eastAsia" w:ascii="宋体" w:hAnsi="宋体" w:eastAsia="宋体" w:cs="宋体"/>
          <w:b/>
          <w:color w:val="000000"/>
          <w:sz w:val="28"/>
          <w:szCs w:val="28"/>
        </w:rPr>
        <w:t>､</w:t>
      </w:r>
      <w:r>
        <w:rPr>
          <w:rFonts w:hint="eastAsia" w:ascii="宋体" w:hAnsi="宋体" w:cs="宋体"/>
          <w:b/>
          <w:color w:val="000000"/>
          <w:sz w:val="28"/>
          <w:szCs w:val="28"/>
          <w:lang w:eastAsia="zh-CN"/>
        </w:rPr>
        <w:t>深圳市宝安区石岩人民医院2026年第11期灭菌包装无纺布</w:t>
      </w:r>
    </w:p>
    <w:p w14:paraId="45101A06">
      <w:pPr>
        <w:adjustRightInd w:val="0"/>
        <w:snapToGrid w:val="0"/>
        <w:spacing w:line="320" w:lineRule="exact"/>
        <w:jc w:val="center"/>
        <w:rPr>
          <w:rFonts w:hint="eastAsia" w:ascii="宋体" w:hAnsi="宋体" w:eastAsia="宋体" w:cs="宋体"/>
          <w:b/>
          <w:color w:val="000000"/>
          <w:sz w:val="28"/>
          <w:szCs w:val="28"/>
        </w:rPr>
      </w:pP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eastAsia="zh-CN"/>
        </w:rPr>
        <w:t>项目编号:SYYYZBCG2026-11</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9D9C06F">
      <w:pPr>
        <w:widowControl/>
        <w:ind w:left="1"/>
        <w:jc w:val="both"/>
      </w:pPr>
      <w:r>
        <w:rPr>
          <w:rFonts w:hint="eastAsia" w:ascii="宋体" w:hAnsi="宋体"/>
          <w:sz w:val="24"/>
          <w:szCs w:val="24"/>
        </w:rPr>
        <w:t>投标单位:</w:t>
      </w:r>
      <w:r>
        <w:rPr>
          <w:rFonts w:ascii="宋体" w:hAnsi="宋体"/>
          <w:szCs w:val="21"/>
          <w:u w:val="single"/>
        </w:rPr>
        <w:t xml:space="preserve">                                  </w:t>
      </w:r>
    </w:p>
    <w:tbl>
      <w:tblPr>
        <w:tblStyle w:val="24"/>
        <w:tblpPr w:leftFromText="180" w:rightFromText="180" w:vertAnchor="text" w:horzAnchor="margin" w:tblpXSpec="center" w:tblpY="626"/>
        <w:tblW w:w="8926"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564"/>
        <w:gridCol w:w="711"/>
        <w:gridCol w:w="1150"/>
        <w:gridCol w:w="1259"/>
        <w:gridCol w:w="690"/>
        <w:gridCol w:w="765"/>
        <w:gridCol w:w="1290"/>
        <w:gridCol w:w="1065"/>
      </w:tblGrid>
      <w:tr w14:paraId="13C9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6FC2DD13">
            <w:pPr>
              <w:spacing w:line="360" w:lineRule="auto"/>
              <w:jc w:val="center"/>
              <w:rPr>
                <w:rFonts w:ascii="宋体" w:hAnsi="宋体"/>
                <w:szCs w:val="21"/>
              </w:rPr>
            </w:pPr>
            <w:r>
              <w:rPr>
                <w:rFonts w:ascii="宋体" w:hAnsi="宋体" w:cs="仿宋_GB2312"/>
                <w:kern w:val="0"/>
                <w:szCs w:val="21"/>
              </w:rPr>
              <w:t>序号</w:t>
            </w:r>
          </w:p>
        </w:tc>
        <w:tc>
          <w:tcPr>
            <w:tcW w:w="1564" w:type="dxa"/>
            <w:noWrap w:val="0"/>
            <w:vAlign w:val="center"/>
          </w:tcPr>
          <w:p w14:paraId="27533E7A">
            <w:pPr>
              <w:spacing w:line="360" w:lineRule="auto"/>
              <w:jc w:val="center"/>
              <w:rPr>
                <w:rFonts w:ascii="宋体" w:hAnsi="宋体"/>
                <w:szCs w:val="21"/>
              </w:rPr>
            </w:pPr>
            <w:r>
              <w:rPr>
                <w:rFonts w:ascii="宋体" w:hAnsi="宋体"/>
                <w:szCs w:val="21"/>
              </w:rPr>
              <w:t>名称</w:t>
            </w:r>
          </w:p>
        </w:tc>
        <w:tc>
          <w:tcPr>
            <w:tcW w:w="711" w:type="dxa"/>
            <w:noWrap w:val="0"/>
            <w:vAlign w:val="center"/>
          </w:tcPr>
          <w:p w14:paraId="6412FDF1">
            <w:pPr>
              <w:spacing w:line="360" w:lineRule="auto"/>
              <w:jc w:val="center"/>
              <w:rPr>
                <w:rFonts w:ascii="宋体" w:hAnsi="宋体" w:cs="Arial"/>
                <w:color w:val="000000"/>
                <w:kern w:val="0"/>
                <w:szCs w:val="21"/>
              </w:rPr>
            </w:pPr>
            <w:r>
              <w:rPr>
                <w:rFonts w:ascii="宋体" w:hAnsi="宋体" w:cs="Arial"/>
                <w:color w:val="000000"/>
                <w:kern w:val="0"/>
                <w:szCs w:val="21"/>
              </w:rPr>
              <w:t>品牌</w:t>
            </w:r>
          </w:p>
        </w:tc>
        <w:tc>
          <w:tcPr>
            <w:tcW w:w="1150" w:type="dxa"/>
            <w:noWrap w:val="0"/>
            <w:vAlign w:val="center"/>
          </w:tcPr>
          <w:p w14:paraId="71E6108A">
            <w:pPr>
              <w:spacing w:line="360" w:lineRule="auto"/>
              <w:jc w:val="center"/>
              <w:rPr>
                <w:rFonts w:ascii="宋体" w:hAnsi="宋体"/>
                <w:szCs w:val="21"/>
              </w:rPr>
            </w:pPr>
            <w:r>
              <w:rPr>
                <w:rFonts w:ascii="宋体" w:hAnsi="宋体" w:cs="Arial"/>
                <w:color w:val="000000"/>
                <w:kern w:val="0"/>
                <w:szCs w:val="21"/>
              </w:rPr>
              <w:t>生产厂家</w:t>
            </w:r>
          </w:p>
        </w:tc>
        <w:tc>
          <w:tcPr>
            <w:tcW w:w="1259" w:type="dxa"/>
            <w:noWrap w:val="0"/>
            <w:vAlign w:val="center"/>
          </w:tcPr>
          <w:p w14:paraId="4C0B5B51">
            <w:pPr>
              <w:spacing w:line="360" w:lineRule="auto"/>
              <w:jc w:val="center"/>
              <w:rPr>
                <w:rFonts w:ascii="宋体" w:hAnsi="宋体" w:cs="Arial"/>
                <w:color w:val="000000"/>
                <w:kern w:val="0"/>
                <w:szCs w:val="21"/>
              </w:rPr>
            </w:pPr>
            <w:r>
              <w:rPr>
                <w:rFonts w:ascii="宋体" w:hAnsi="宋体" w:cs="Arial"/>
                <w:color w:val="000000"/>
                <w:kern w:val="0"/>
                <w:szCs w:val="21"/>
              </w:rPr>
              <w:t>规格型号</w:t>
            </w:r>
          </w:p>
        </w:tc>
        <w:tc>
          <w:tcPr>
            <w:tcW w:w="690" w:type="dxa"/>
            <w:noWrap w:val="0"/>
            <w:vAlign w:val="center"/>
          </w:tcPr>
          <w:p w14:paraId="1C611BE1">
            <w:pPr>
              <w:spacing w:line="360" w:lineRule="auto"/>
              <w:jc w:val="center"/>
              <w:rPr>
                <w:rFonts w:hint="default" w:ascii="宋体" w:hAnsi="宋体" w:eastAsia="宋体" w:cs="Arial"/>
                <w:color w:val="000000"/>
                <w:kern w:val="0"/>
                <w:szCs w:val="21"/>
                <w:lang w:val="en-US" w:eastAsia="zh-CN"/>
              </w:rPr>
            </w:pPr>
            <w:r>
              <w:rPr>
                <w:rFonts w:hint="eastAsia" w:ascii="宋体" w:hAnsi="宋体" w:cs="Arial"/>
                <w:color w:val="000000"/>
                <w:kern w:val="0"/>
                <w:szCs w:val="21"/>
                <w:lang w:val="en-US" w:eastAsia="zh-CN"/>
              </w:rPr>
              <w:t>数量</w:t>
            </w:r>
          </w:p>
        </w:tc>
        <w:tc>
          <w:tcPr>
            <w:tcW w:w="765" w:type="dxa"/>
            <w:noWrap w:val="0"/>
            <w:vAlign w:val="center"/>
          </w:tcPr>
          <w:p w14:paraId="015F03CD">
            <w:pPr>
              <w:spacing w:line="360" w:lineRule="auto"/>
              <w:jc w:val="center"/>
              <w:rPr>
                <w:rFonts w:ascii="宋体" w:hAnsi="宋体" w:cs="Arial"/>
                <w:color w:val="000000"/>
                <w:kern w:val="0"/>
                <w:szCs w:val="21"/>
              </w:rPr>
            </w:pPr>
            <w:r>
              <w:rPr>
                <w:rFonts w:ascii="宋体" w:hAnsi="宋体" w:cs="Arial"/>
                <w:color w:val="000000"/>
                <w:kern w:val="0"/>
                <w:szCs w:val="21"/>
              </w:rPr>
              <w:t>单位</w:t>
            </w:r>
          </w:p>
        </w:tc>
        <w:tc>
          <w:tcPr>
            <w:tcW w:w="1290" w:type="dxa"/>
            <w:noWrap w:val="0"/>
            <w:vAlign w:val="center"/>
          </w:tcPr>
          <w:p w14:paraId="17F8A784">
            <w:pPr>
              <w:spacing w:line="360" w:lineRule="auto"/>
              <w:jc w:val="center"/>
              <w:rPr>
                <w:rFonts w:ascii="宋体" w:hAnsi="宋体"/>
                <w:szCs w:val="21"/>
              </w:rPr>
            </w:pPr>
            <w:r>
              <w:rPr>
                <w:rFonts w:ascii="宋体" w:hAnsi="宋体" w:cs="Arial"/>
                <w:color w:val="000000"/>
                <w:kern w:val="0"/>
                <w:szCs w:val="21"/>
              </w:rPr>
              <w:t>单价(元)</w:t>
            </w:r>
          </w:p>
        </w:tc>
        <w:tc>
          <w:tcPr>
            <w:tcW w:w="1065" w:type="dxa"/>
            <w:noWrap w:val="0"/>
            <w:vAlign w:val="center"/>
          </w:tcPr>
          <w:p w14:paraId="6C7868FB">
            <w:pPr>
              <w:spacing w:line="360" w:lineRule="auto"/>
              <w:jc w:val="center"/>
              <w:rPr>
                <w:rFonts w:ascii="宋体" w:hAnsi="宋体"/>
                <w:szCs w:val="21"/>
              </w:rPr>
            </w:pPr>
            <w:r>
              <w:rPr>
                <w:rFonts w:hint="eastAsia" w:ascii="宋体" w:hAnsi="宋体" w:cs="Arial"/>
                <w:color w:val="000000"/>
                <w:kern w:val="0"/>
                <w:szCs w:val="21"/>
                <w:lang w:val="en-US" w:eastAsia="zh-CN"/>
              </w:rPr>
              <w:t>总价</w:t>
            </w:r>
            <w:r>
              <w:rPr>
                <w:rFonts w:ascii="宋体" w:hAnsi="宋体" w:cs="Arial"/>
                <w:color w:val="000000"/>
                <w:kern w:val="0"/>
                <w:szCs w:val="21"/>
              </w:rPr>
              <w:t>(元)</w:t>
            </w:r>
          </w:p>
        </w:tc>
      </w:tr>
      <w:tr w14:paraId="030B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6265FE77">
            <w:pPr>
              <w:spacing w:line="360" w:lineRule="auto"/>
              <w:jc w:val="center"/>
              <w:rPr>
                <w:rFonts w:hint="eastAsia" w:ascii="宋体" w:hAnsi="宋体" w:eastAsia="宋体"/>
                <w:szCs w:val="21"/>
                <w:lang w:eastAsia="zh-CN"/>
              </w:rPr>
            </w:pPr>
            <w:r>
              <w:rPr>
                <w:rFonts w:hint="eastAsia" w:ascii="宋体" w:hAnsi="宋体" w:cs="仿宋_GB2312"/>
                <w:kern w:val="0"/>
                <w:szCs w:val="21"/>
                <w:lang w:val="en-US" w:eastAsia="zh-CN"/>
              </w:rPr>
              <w:t>1</w:t>
            </w:r>
          </w:p>
        </w:tc>
        <w:tc>
          <w:tcPr>
            <w:tcW w:w="1564" w:type="dxa"/>
            <w:noWrap w:val="0"/>
            <w:vAlign w:val="center"/>
          </w:tcPr>
          <w:p w14:paraId="0AD2FBBF">
            <w:pPr>
              <w:spacing w:line="360" w:lineRule="auto"/>
              <w:jc w:val="center"/>
              <w:rPr>
                <w:rFonts w:hint="default" w:ascii="宋体" w:hAnsi="宋体" w:cs="Arial"/>
                <w:color w:val="000000"/>
                <w:kern w:val="0"/>
                <w:szCs w:val="21"/>
                <w:lang w:val="en-US" w:eastAsia="zh-CN"/>
              </w:rPr>
            </w:pPr>
          </w:p>
        </w:tc>
        <w:tc>
          <w:tcPr>
            <w:tcW w:w="711" w:type="dxa"/>
            <w:noWrap w:val="0"/>
            <w:vAlign w:val="center"/>
          </w:tcPr>
          <w:p w14:paraId="1CAAB2B9">
            <w:pPr>
              <w:spacing w:line="360" w:lineRule="auto"/>
              <w:jc w:val="center"/>
              <w:rPr>
                <w:rFonts w:ascii="宋体" w:hAnsi="宋体"/>
                <w:szCs w:val="21"/>
              </w:rPr>
            </w:pPr>
          </w:p>
        </w:tc>
        <w:tc>
          <w:tcPr>
            <w:tcW w:w="1150" w:type="dxa"/>
            <w:noWrap w:val="0"/>
            <w:vAlign w:val="center"/>
          </w:tcPr>
          <w:p w14:paraId="18613F71">
            <w:pPr>
              <w:spacing w:line="360" w:lineRule="auto"/>
              <w:jc w:val="center"/>
              <w:rPr>
                <w:rFonts w:ascii="宋体" w:hAnsi="宋体"/>
                <w:szCs w:val="21"/>
              </w:rPr>
            </w:pPr>
          </w:p>
        </w:tc>
        <w:tc>
          <w:tcPr>
            <w:tcW w:w="1259" w:type="dxa"/>
            <w:noWrap w:val="0"/>
            <w:vAlign w:val="center"/>
          </w:tcPr>
          <w:p w14:paraId="25A59E0E">
            <w:pPr>
              <w:keepNext w:val="0"/>
              <w:keepLines w:val="0"/>
              <w:widowControl/>
              <w:suppressLineNumbers w:val="0"/>
              <w:jc w:val="center"/>
              <w:textAlignment w:val="center"/>
              <w:rPr>
                <w:rFonts w:ascii="宋体" w:hAnsi="宋体"/>
                <w:szCs w:val="21"/>
              </w:rPr>
            </w:pPr>
          </w:p>
        </w:tc>
        <w:tc>
          <w:tcPr>
            <w:tcW w:w="690" w:type="dxa"/>
            <w:noWrap w:val="0"/>
            <w:vAlign w:val="top"/>
          </w:tcPr>
          <w:p w14:paraId="72DEA3A4">
            <w:pPr>
              <w:spacing w:line="360" w:lineRule="auto"/>
              <w:jc w:val="center"/>
              <w:rPr>
                <w:rFonts w:hint="eastAsia" w:ascii="宋体" w:hAnsi="宋体"/>
                <w:szCs w:val="21"/>
                <w:lang w:val="en-US" w:eastAsia="zh-CN"/>
              </w:rPr>
            </w:pPr>
          </w:p>
        </w:tc>
        <w:tc>
          <w:tcPr>
            <w:tcW w:w="765" w:type="dxa"/>
            <w:noWrap w:val="0"/>
            <w:vAlign w:val="center"/>
          </w:tcPr>
          <w:p w14:paraId="67182BA2">
            <w:pPr>
              <w:spacing w:line="360" w:lineRule="auto"/>
              <w:jc w:val="center"/>
              <w:rPr>
                <w:rFonts w:hint="eastAsia" w:ascii="宋体" w:hAnsi="宋体" w:eastAsia="宋体"/>
                <w:szCs w:val="21"/>
                <w:lang w:val="en-US" w:eastAsia="zh-CN"/>
              </w:rPr>
            </w:pPr>
          </w:p>
        </w:tc>
        <w:tc>
          <w:tcPr>
            <w:tcW w:w="1290" w:type="dxa"/>
            <w:noWrap w:val="0"/>
            <w:vAlign w:val="center"/>
          </w:tcPr>
          <w:p w14:paraId="7BC77AB6">
            <w:pPr>
              <w:spacing w:line="360" w:lineRule="auto"/>
              <w:jc w:val="center"/>
              <w:rPr>
                <w:rFonts w:ascii="宋体" w:hAnsi="宋体"/>
                <w:szCs w:val="21"/>
              </w:rPr>
            </w:pPr>
          </w:p>
        </w:tc>
        <w:tc>
          <w:tcPr>
            <w:tcW w:w="1065" w:type="dxa"/>
            <w:noWrap w:val="0"/>
            <w:vAlign w:val="center"/>
          </w:tcPr>
          <w:p w14:paraId="13C9901D">
            <w:pPr>
              <w:spacing w:line="360" w:lineRule="auto"/>
              <w:jc w:val="center"/>
              <w:rPr>
                <w:rFonts w:ascii="宋体" w:hAnsi="宋体"/>
                <w:szCs w:val="21"/>
              </w:rPr>
            </w:pPr>
          </w:p>
        </w:tc>
      </w:tr>
      <w:tr w14:paraId="04D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 w:type="dxa"/>
            <w:noWrap w:val="0"/>
            <w:vAlign w:val="center"/>
          </w:tcPr>
          <w:p w14:paraId="704BD15C">
            <w:pPr>
              <w:spacing w:line="360" w:lineRule="auto"/>
              <w:jc w:val="center"/>
              <w:rPr>
                <w:rFonts w:hint="eastAsia" w:ascii="宋体" w:hAnsi="宋体" w:eastAsia="宋体"/>
                <w:szCs w:val="21"/>
                <w:lang w:eastAsia="zh-CN"/>
              </w:rPr>
            </w:pPr>
            <w:r>
              <w:rPr>
                <w:rFonts w:hint="eastAsia" w:ascii="宋体" w:hAnsi="宋体" w:cs="仿宋_GB2312"/>
                <w:color w:val="808080" w:themeColor="text1" w:themeTint="80"/>
                <w:kern w:val="0"/>
                <w:szCs w:val="21"/>
                <w:lang w:val="en-US" w:eastAsia="zh-CN"/>
                <w14:textFill>
                  <w14:solidFill>
                    <w14:schemeClr w14:val="tx1">
                      <w14:lumMod w14:val="50000"/>
                      <w14:lumOff w14:val="50000"/>
                    </w14:schemeClr>
                  </w14:solidFill>
                </w14:textFill>
              </w:rPr>
              <w:t>2</w:t>
            </w:r>
          </w:p>
        </w:tc>
        <w:tc>
          <w:tcPr>
            <w:tcW w:w="1564" w:type="dxa"/>
            <w:noWrap w:val="0"/>
            <w:vAlign w:val="center"/>
          </w:tcPr>
          <w:p w14:paraId="56E8B06A">
            <w:pPr>
              <w:spacing w:line="360" w:lineRule="auto"/>
              <w:jc w:val="center"/>
              <w:rPr>
                <w:rFonts w:hint="default" w:ascii="宋体" w:hAnsi="宋体" w:cs="Arial"/>
                <w:color w:val="000000"/>
                <w:kern w:val="0"/>
                <w:szCs w:val="21"/>
                <w:lang w:val="en-US" w:eastAsia="zh-CN"/>
              </w:rPr>
            </w:pPr>
            <w:bookmarkStart w:id="13" w:name="_GoBack"/>
            <w:bookmarkEnd w:id="13"/>
          </w:p>
        </w:tc>
        <w:tc>
          <w:tcPr>
            <w:tcW w:w="711" w:type="dxa"/>
            <w:noWrap w:val="0"/>
            <w:vAlign w:val="center"/>
          </w:tcPr>
          <w:p w14:paraId="59EF3E4A">
            <w:pPr>
              <w:spacing w:line="360" w:lineRule="auto"/>
              <w:jc w:val="center"/>
              <w:rPr>
                <w:rFonts w:ascii="宋体" w:hAnsi="宋体"/>
                <w:szCs w:val="21"/>
              </w:rPr>
            </w:pPr>
          </w:p>
        </w:tc>
        <w:tc>
          <w:tcPr>
            <w:tcW w:w="1150" w:type="dxa"/>
            <w:noWrap w:val="0"/>
            <w:vAlign w:val="center"/>
          </w:tcPr>
          <w:p w14:paraId="504B2E05">
            <w:pPr>
              <w:spacing w:line="360" w:lineRule="auto"/>
              <w:jc w:val="center"/>
              <w:rPr>
                <w:rFonts w:ascii="宋体" w:hAnsi="宋体"/>
                <w:szCs w:val="21"/>
              </w:rPr>
            </w:pPr>
          </w:p>
        </w:tc>
        <w:tc>
          <w:tcPr>
            <w:tcW w:w="1259" w:type="dxa"/>
            <w:noWrap w:val="0"/>
            <w:vAlign w:val="center"/>
          </w:tcPr>
          <w:p w14:paraId="1F497740">
            <w:pPr>
              <w:keepNext w:val="0"/>
              <w:keepLines w:val="0"/>
              <w:widowControl/>
              <w:suppressLineNumbers w:val="0"/>
              <w:jc w:val="center"/>
              <w:textAlignment w:val="center"/>
              <w:rPr>
                <w:rFonts w:ascii="宋体" w:hAnsi="宋体"/>
                <w:szCs w:val="21"/>
              </w:rPr>
            </w:pPr>
          </w:p>
        </w:tc>
        <w:tc>
          <w:tcPr>
            <w:tcW w:w="690" w:type="dxa"/>
            <w:noWrap w:val="0"/>
            <w:vAlign w:val="top"/>
          </w:tcPr>
          <w:p w14:paraId="2D71470D">
            <w:pPr>
              <w:spacing w:line="360" w:lineRule="auto"/>
              <w:jc w:val="center"/>
              <w:rPr>
                <w:rFonts w:hint="eastAsia" w:ascii="宋体" w:hAnsi="宋体"/>
                <w:szCs w:val="21"/>
                <w:lang w:val="en-US" w:eastAsia="zh-CN"/>
              </w:rPr>
            </w:pPr>
          </w:p>
        </w:tc>
        <w:tc>
          <w:tcPr>
            <w:tcW w:w="765" w:type="dxa"/>
            <w:noWrap w:val="0"/>
            <w:vAlign w:val="top"/>
          </w:tcPr>
          <w:p w14:paraId="6A5A1CEE">
            <w:pPr>
              <w:spacing w:line="360" w:lineRule="auto"/>
              <w:jc w:val="center"/>
              <w:rPr>
                <w:rFonts w:ascii="宋体" w:hAnsi="宋体"/>
                <w:szCs w:val="21"/>
              </w:rPr>
            </w:pPr>
          </w:p>
        </w:tc>
        <w:tc>
          <w:tcPr>
            <w:tcW w:w="1290" w:type="dxa"/>
            <w:noWrap w:val="0"/>
            <w:vAlign w:val="center"/>
          </w:tcPr>
          <w:p w14:paraId="1279F4CB">
            <w:pPr>
              <w:spacing w:line="360" w:lineRule="auto"/>
              <w:jc w:val="center"/>
              <w:rPr>
                <w:rFonts w:ascii="宋体" w:hAnsi="宋体"/>
                <w:szCs w:val="21"/>
              </w:rPr>
            </w:pPr>
          </w:p>
        </w:tc>
        <w:tc>
          <w:tcPr>
            <w:tcW w:w="1065" w:type="dxa"/>
            <w:noWrap w:val="0"/>
            <w:vAlign w:val="center"/>
          </w:tcPr>
          <w:p w14:paraId="043AF780">
            <w:pPr>
              <w:spacing w:line="360" w:lineRule="auto"/>
              <w:jc w:val="center"/>
              <w:rPr>
                <w:rFonts w:ascii="宋体" w:hAnsi="宋体"/>
                <w:szCs w:val="21"/>
              </w:rPr>
            </w:pPr>
          </w:p>
        </w:tc>
      </w:tr>
      <w:tr w14:paraId="6DB8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926" w:type="dxa"/>
            <w:gridSpan w:val="9"/>
            <w:noWrap w:val="0"/>
            <w:vAlign w:val="center"/>
          </w:tcPr>
          <w:p w14:paraId="0B56D047">
            <w:pPr>
              <w:spacing w:after="60"/>
              <w:ind w:firstLine="210" w:firstLineChars="100"/>
              <w:rPr>
                <w:rFonts w:ascii="宋体" w:hAnsi="宋体"/>
                <w:szCs w:val="21"/>
              </w:rPr>
            </w:pPr>
            <w:r>
              <w:rPr>
                <w:rFonts w:hint="eastAsia" w:ascii="宋体" w:hAnsi="宋体" w:eastAsia="宋体" w:cs="宋体"/>
                <w:color w:val="000000"/>
              </w:rPr>
              <w:t>此表可延长</w:t>
            </w:r>
          </w:p>
        </w:tc>
      </w:tr>
      <w:tr w14:paraId="10D4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861" w:type="dxa"/>
            <w:gridSpan w:val="8"/>
            <w:noWrap w:val="0"/>
            <w:vAlign w:val="center"/>
          </w:tcPr>
          <w:p w14:paraId="4655EF6F">
            <w:pPr>
              <w:spacing w:line="360" w:lineRule="auto"/>
              <w:jc w:val="right"/>
              <w:rPr>
                <w:rFonts w:hint="default" w:ascii="宋体" w:hAnsi="宋体" w:eastAsia="宋体"/>
                <w:szCs w:val="21"/>
                <w:lang w:val="en-US" w:eastAsia="zh-CN"/>
              </w:rPr>
            </w:pPr>
            <w:r>
              <w:rPr>
                <w:rFonts w:hint="eastAsia" w:ascii="宋体" w:hAnsi="宋体"/>
                <w:szCs w:val="21"/>
                <w:lang w:val="en-US" w:eastAsia="zh-CN"/>
              </w:rPr>
              <w:t>合计：</w:t>
            </w:r>
          </w:p>
        </w:tc>
        <w:tc>
          <w:tcPr>
            <w:tcW w:w="1065" w:type="dxa"/>
            <w:noWrap w:val="0"/>
            <w:vAlign w:val="center"/>
          </w:tcPr>
          <w:p w14:paraId="7CF5EFB7">
            <w:pPr>
              <w:spacing w:line="360" w:lineRule="auto"/>
              <w:jc w:val="center"/>
              <w:rPr>
                <w:rFonts w:ascii="宋体" w:hAnsi="宋体"/>
                <w:szCs w:val="21"/>
              </w:rPr>
            </w:pPr>
          </w:p>
        </w:tc>
      </w:tr>
    </w:tbl>
    <w:p w14:paraId="256F7B7D">
      <w:pPr>
        <w:spacing w:line="320" w:lineRule="exact"/>
        <w:rPr>
          <w:rFonts w:ascii="宋体" w:hAnsi="宋体"/>
          <w:szCs w:val="21"/>
        </w:rPr>
      </w:pPr>
    </w:p>
    <w:p w14:paraId="1C22E6EE">
      <w:pPr>
        <w:pStyle w:val="32"/>
      </w:pPr>
    </w:p>
    <w:p w14:paraId="15EF3C19">
      <w:pPr>
        <w:widowControl/>
        <w:spacing w:line="360" w:lineRule="atLeast"/>
        <w:ind w:firstLine="210" w:firstLineChars="100"/>
        <w:jc w:val="left"/>
        <w:rPr>
          <w:rFonts w:ascii="宋体" w:hAnsi="宋体" w:cs="Arial"/>
          <w:color w:val="000000"/>
          <w:kern w:val="0"/>
          <w:szCs w:val="21"/>
        </w:rPr>
      </w:pPr>
    </w:p>
    <w:p w14:paraId="05427D5A">
      <w:pPr>
        <w:widowControl/>
        <w:spacing w:line="360" w:lineRule="atLeast"/>
        <w:ind w:firstLine="210" w:firstLineChars="100"/>
        <w:jc w:val="left"/>
        <w:rPr>
          <w:rFonts w:hint="eastAsia" w:ascii="宋体" w:hAnsi="宋体" w:cs="Arial"/>
          <w:color w:val="000000"/>
          <w:kern w:val="0"/>
          <w:szCs w:val="21"/>
        </w:rPr>
      </w:pPr>
      <w:r>
        <w:rPr>
          <w:rFonts w:ascii="宋体" w:hAnsi="宋体" w:cs="Arial"/>
          <w:color w:val="000000"/>
          <w:kern w:val="0"/>
          <w:szCs w:val="21"/>
        </w:rPr>
        <w:t>全权代表签字:(盖章)</w:t>
      </w:r>
      <w:r>
        <w:rPr>
          <w:rFonts w:ascii="宋体" w:hAnsi="宋体" w:cs="Arial"/>
          <w:color w:val="000000"/>
          <w:kern w:val="0"/>
          <w:szCs w:val="21"/>
          <w:u w:val="single"/>
        </w:rPr>
        <w:t xml:space="preserve">                   </w:t>
      </w:r>
    </w:p>
    <w:p w14:paraId="3CBF2AE6">
      <w:pPr>
        <w:widowControl/>
        <w:spacing w:line="360" w:lineRule="atLeast"/>
        <w:ind w:firstLine="210" w:firstLineChars="100"/>
        <w:jc w:val="left"/>
        <w:rPr>
          <w:rFonts w:hint="eastAsia" w:ascii="宋体" w:hAnsi="宋体"/>
          <w:szCs w:val="21"/>
          <w:u w:val="single"/>
        </w:rPr>
      </w:pPr>
      <w:r>
        <w:rPr>
          <w:rFonts w:ascii="宋体" w:hAnsi="宋体" w:cs="Arial"/>
          <w:color w:val="000000"/>
          <w:kern w:val="0"/>
          <w:szCs w:val="21"/>
        </w:rPr>
        <w:t>日期:</w:t>
      </w:r>
      <w:r>
        <w:rPr>
          <w:rFonts w:ascii="宋体" w:hAnsi="宋体" w:cs="Arial"/>
          <w:color w:val="000000"/>
          <w:kern w:val="0"/>
          <w:szCs w:val="21"/>
          <w:u w:val="single"/>
        </w:rPr>
        <w:t xml:space="preserve">               </w:t>
      </w:r>
    </w:p>
    <w:p w14:paraId="740D8612">
      <w:pPr>
        <w:widowControl/>
        <w:spacing w:line="360" w:lineRule="atLeast"/>
        <w:ind w:left="420" w:hanging="420" w:hangingChars="200"/>
        <w:jc w:val="left"/>
        <w:rPr>
          <w:rFonts w:ascii="宋体" w:hAnsi="宋体" w:cs="Arial"/>
          <w:color w:val="000000"/>
          <w:kern w:val="0"/>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40581A29">
      <w:pPr>
        <w:widowControl/>
        <w:spacing w:line="360" w:lineRule="atLeast"/>
        <w:ind w:firstLine="420" w:firstLineChars="200"/>
        <w:jc w:val="left"/>
        <w:rPr>
          <w:rFonts w:hint="eastAsia" w:ascii="宋体" w:hAnsi="宋体" w:cs="Arial"/>
          <w:color w:val="000000"/>
          <w:kern w:val="0"/>
          <w:szCs w:val="21"/>
          <w:lang w:eastAsia="zh-CN"/>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6099FB13">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ZLTHJW--GB1-0">
    <w:altName w:val="Cambria"/>
    <w:panose1 w:val="00000000000000000000"/>
    <w:charset w:val="00"/>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066EBB"/>
    <w:multiLevelType w:val="singleLevel"/>
    <w:tmpl w:val="B4066EBB"/>
    <w:lvl w:ilvl="0" w:tentative="0">
      <w:start w:val="1"/>
      <w:numFmt w:val="decimal"/>
      <w:lvlText w:val="%1."/>
      <w:lvlJc w:val="left"/>
      <w:pPr>
        <w:tabs>
          <w:tab w:val="left" w:pos="312"/>
        </w:tabs>
      </w:p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6DE6D64D"/>
    <w:multiLevelType w:val="singleLevel"/>
    <w:tmpl w:val="6DE6D64D"/>
    <w:lvl w:ilvl="0" w:tentative="0">
      <w:start w:val="3"/>
      <w:numFmt w:val="decimal"/>
      <w:lvlText w:val="%1."/>
      <w:lvlJc w:val="left"/>
      <w:pPr>
        <w:tabs>
          <w:tab w:val="left" w:pos="312"/>
        </w:tabs>
      </w:pPr>
    </w:lvl>
  </w:abstractNum>
  <w:abstractNum w:abstractNumId="3">
    <w:nsid w:val="75D16883"/>
    <w:multiLevelType w:val="singleLevel"/>
    <w:tmpl w:val="75D16883"/>
    <w:lvl w:ilvl="0" w:tentative="0">
      <w:start w:val="2"/>
      <w:numFmt w:val="decimal"/>
      <w:lvlText w:val="%1."/>
      <w:lvlJc w:val="left"/>
      <w:pPr>
        <w:tabs>
          <w:tab w:val="left" w:pos="312"/>
        </w:tabs>
      </w:pPr>
    </w:lvl>
  </w:abstractNum>
  <w:abstractNum w:abstractNumId="4">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7C9"/>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494E"/>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24943"/>
    <w:rsid w:val="00E47AB9"/>
    <w:rsid w:val="00E47E12"/>
    <w:rsid w:val="00E6315C"/>
    <w:rsid w:val="00E76B96"/>
    <w:rsid w:val="00E9459A"/>
    <w:rsid w:val="00EA65C8"/>
    <w:rsid w:val="00EC4451"/>
    <w:rsid w:val="00EE2525"/>
    <w:rsid w:val="00EE4FB1"/>
    <w:rsid w:val="00EF16FF"/>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230BA9"/>
    <w:rsid w:val="01243A71"/>
    <w:rsid w:val="01320746"/>
    <w:rsid w:val="016043AA"/>
    <w:rsid w:val="01664283"/>
    <w:rsid w:val="01A04046"/>
    <w:rsid w:val="01A87AFF"/>
    <w:rsid w:val="01AF64BC"/>
    <w:rsid w:val="01B21119"/>
    <w:rsid w:val="01EA0A25"/>
    <w:rsid w:val="01F26FB9"/>
    <w:rsid w:val="02105DD0"/>
    <w:rsid w:val="02137F4C"/>
    <w:rsid w:val="023579C8"/>
    <w:rsid w:val="02365537"/>
    <w:rsid w:val="023A1380"/>
    <w:rsid w:val="02A143D0"/>
    <w:rsid w:val="02A623F4"/>
    <w:rsid w:val="02AC47F6"/>
    <w:rsid w:val="031F4E6D"/>
    <w:rsid w:val="03550F8F"/>
    <w:rsid w:val="03CE5557"/>
    <w:rsid w:val="04051440"/>
    <w:rsid w:val="040E3C03"/>
    <w:rsid w:val="04147B6B"/>
    <w:rsid w:val="041F054D"/>
    <w:rsid w:val="04410970"/>
    <w:rsid w:val="0458764A"/>
    <w:rsid w:val="045E78EA"/>
    <w:rsid w:val="046D23D6"/>
    <w:rsid w:val="04B56B22"/>
    <w:rsid w:val="051F4336"/>
    <w:rsid w:val="058003D3"/>
    <w:rsid w:val="0585243C"/>
    <w:rsid w:val="058D14E6"/>
    <w:rsid w:val="05A916FD"/>
    <w:rsid w:val="05C85AC2"/>
    <w:rsid w:val="05EA06F1"/>
    <w:rsid w:val="05F65658"/>
    <w:rsid w:val="060F7B34"/>
    <w:rsid w:val="06311C08"/>
    <w:rsid w:val="064F28F7"/>
    <w:rsid w:val="065656BC"/>
    <w:rsid w:val="06606E3A"/>
    <w:rsid w:val="06947DDF"/>
    <w:rsid w:val="06A4344F"/>
    <w:rsid w:val="07235607"/>
    <w:rsid w:val="07256CD3"/>
    <w:rsid w:val="07536C1C"/>
    <w:rsid w:val="07750484"/>
    <w:rsid w:val="07AF7E3A"/>
    <w:rsid w:val="07CB416F"/>
    <w:rsid w:val="07D50310"/>
    <w:rsid w:val="08277A83"/>
    <w:rsid w:val="084148CC"/>
    <w:rsid w:val="086A76ED"/>
    <w:rsid w:val="087E6008"/>
    <w:rsid w:val="08CB0CA3"/>
    <w:rsid w:val="08DF3D52"/>
    <w:rsid w:val="09015385"/>
    <w:rsid w:val="093F3971"/>
    <w:rsid w:val="094009C2"/>
    <w:rsid w:val="097E5C8C"/>
    <w:rsid w:val="09861D3A"/>
    <w:rsid w:val="09975CDD"/>
    <w:rsid w:val="09A03EDE"/>
    <w:rsid w:val="09A12E0A"/>
    <w:rsid w:val="09E0601E"/>
    <w:rsid w:val="0A2B08CC"/>
    <w:rsid w:val="0A5F1762"/>
    <w:rsid w:val="0ABF5336"/>
    <w:rsid w:val="0ACF69F6"/>
    <w:rsid w:val="0AD42A6C"/>
    <w:rsid w:val="0ADB6776"/>
    <w:rsid w:val="0AE41BA8"/>
    <w:rsid w:val="0B0A6753"/>
    <w:rsid w:val="0B0C7351"/>
    <w:rsid w:val="0B6E5B51"/>
    <w:rsid w:val="0BF4035C"/>
    <w:rsid w:val="0BF66511"/>
    <w:rsid w:val="0C0249C1"/>
    <w:rsid w:val="0C026B10"/>
    <w:rsid w:val="0C546A8C"/>
    <w:rsid w:val="0C61289A"/>
    <w:rsid w:val="0CFD3DDF"/>
    <w:rsid w:val="0D0137BF"/>
    <w:rsid w:val="0D476125"/>
    <w:rsid w:val="0D607708"/>
    <w:rsid w:val="0DA7141F"/>
    <w:rsid w:val="0DAD030B"/>
    <w:rsid w:val="0DB87CD2"/>
    <w:rsid w:val="0DEA30FF"/>
    <w:rsid w:val="0DFB52FC"/>
    <w:rsid w:val="0E415753"/>
    <w:rsid w:val="0E6E1608"/>
    <w:rsid w:val="0EEF2A8D"/>
    <w:rsid w:val="0F065696"/>
    <w:rsid w:val="0F0C2F2C"/>
    <w:rsid w:val="0F293116"/>
    <w:rsid w:val="0F467170"/>
    <w:rsid w:val="0F7B0BBA"/>
    <w:rsid w:val="0FAB78D4"/>
    <w:rsid w:val="0FCE0F47"/>
    <w:rsid w:val="0FD7617F"/>
    <w:rsid w:val="0FE12519"/>
    <w:rsid w:val="0FE26120"/>
    <w:rsid w:val="0FFB6426"/>
    <w:rsid w:val="100B174F"/>
    <w:rsid w:val="108A1444"/>
    <w:rsid w:val="108B156E"/>
    <w:rsid w:val="108C7EE0"/>
    <w:rsid w:val="10D34359"/>
    <w:rsid w:val="11107554"/>
    <w:rsid w:val="115014D2"/>
    <w:rsid w:val="11537214"/>
    <w:rsid w:val="117E0F6F"/>
    <w:rsid w:val="11F01C84"/>
    <w:rsid w:val="120078F0"/>
    <w:rsid w:val="123A2A17"/>
    <w:rsid w:val="123B1F6E"/>
    <w:rsid w:val="12594A2B"/>
    <w:rsid w:val="126350FE"/>
    <w:rsid w:val="12752FAF"/>
    <w:rsid w:val="12AB5A80"/>
    <w:rsid w:val="12C53CBF"/>
    <w:rsid w:val="12CE622D"/>
    <w:rsid w:val="12EA1003"/>
    <w:rsid w:val="12FA4D3D"/>
    <w:rsid w:val="13324923"/>
    <w:rsid w:val="13640A4D"/>
    <w:rsid w:val="136D6ABE"/>
    <w:rsid w:val="137C08A6"/>
    <w:rsid w:val="138342C3"/>
    <w:rsid w:val="138C7281"/>
    <w:rsid w:val="139060A4"/>
    <w:rsid w:val="13A60619"/>
    <w:rsid w:val="13B3440D"/>
    <w:rsid w:val="13BC6A8C"/>
    <w:rsid w:val="14201F34"/>
    <w:rsid w:val="143E4A1F"/>
    <w:rsid w:val="1469095F"/>
    <w:rsid w:val="14852908"/>
    <w:rsid w:val="148B65DC"/>
    <w:rsid w:val="14B00D4D"/>
    <w:rsid w:val="15022918"/>
    <w:rsid w:val="151C63E2"/>
    <w:rsid w:val="15271495"/>
    <w:rsid w:val="158B6386"/>
    <w:rsid w:val="15941E22"/>
    <w:rsid w:val="15BD5E17"/>
    <w:rsid w:val="15C03322"/>
    <w:rsid w:val="15E52C78"/>
    <w:rsid w:val="15F02F80"/>
    <w:rsid w:val="15F65201"/>
    <w:rsid w:val="161D2575"/>
    <w:rsid w:val="163B4F47"/>
    <w:rsid w:val="167F3E50"/>
    <w:rsid w:val="16B37F65"/>
    <w:rsid w:val="16D1492C"/>
    <w:rsid w:val="16D72D03"/>
    <w:rsid w:val="16F723A3"/>
    <w:rsid w:val="17193B6F"/>
    <w:rsid w:val="172C618F"/>
    <w:rsid w:val="17424826"/>
    <w:rsid w:val="175B7696"/>
    <w:rsid w:val="175C383F"/>
    <w:rsid w:val="1791646E"/>
    <w:rsid w:val="17CF144B"/>
    <w:rsid w:val="17E943D9"/>
    <w:rsid w:val="17F473A0"/>
    <w:rsid w:val="182B19A1"/>
    <w:rsid w:val="188E71BC"/>
    <w:rsid w:val="18B708FC"/>
    <w:rsid w:val="18C816C6"/>
    <w:rsid w:val="18DD5E89"/>
    <w:rsid w:val="195C4BF4"/>
    <w:rsid w:val="197C0007"/>
    <w:rsid w:val="19CD13C6"/>
    <w:rsid w:val="19D454DE"/>
    <w:rsid w:val="1A4D6620"/>
    <w:rsid w:val="1A7716A4"/>
    <w:rsid w:val="1A943556"/>
    <w:rsid w:val="1AAB623F"/>
    <w:rsid w:val="1AB258A4"/>
    <w:rsid w:val="1AC76DF0"/>
    <w:rsid w:val="1AE810AB"/>
    <w:rsid w:val="1B0B56E3"/>
    <w:rsid w:val="1B5F527B"/>
    <w:rsid w:val="1B826CAD"/>
    <w:rsid w:val="1BB33561"/>
    <w:rsid w:val="1BBE3026"/>
    <w:rsid w:val="1BDA45A3"/>
    <w:rsid w:val="1C1B2640"/>
    <w:rsid w:val="1C3D2105"/>
    <w:rsid w:val="1C3F1570"/>
    <w:rsid w:val="1C4A1E12"/>
    <w:rsid w:val="1C813548"/>
    <w:rsid w:val="1C8F27F1"/>
    <w:rsid w:val="1CF82E88"/>
    <w:rsid w:val="1D86647B"/>
    <w:rsid w:val="1DC454C9"/>
    <w:rsid w:val="1DE57900"/>
    <w:rsid w:val="1E105B1F"/>
    <w:rsid w:val="1E410640"/>
    <w:rsid w:val="1E4C2703"/>
    <w:rsid w:val="1E9F4EDC"/>
    <w:rsid w:val="1EA57C51"/>
    <w:rsid w:val="1EBA1E08"/>
    <w:rsid w:val="1EBE176F"/>
    <w:rsid w:val="1ED50026"/>
    <w:rsid w:val="1ED701A5"/>
    <w:rsid w:val="1F1D16D5"/>
    <w:rsid w:val="1F277B72"/>
    <w:rsid w:val="1F6C5D0D"/>
    <w:rsid w:val="1F8C3FD1"/>
    <w:rsid w:val="1F951999"/>
    <w:rsid w:val="1FB262C1"/>
    <w:rsid w:val="1FD476E5"/>
    <w:rsid w:val="1FE019BC"/>
    <w:rsid w:val="1FF27875"/>
    <w:rsid w:val="202140C4"/>
    <w:rsid w:val="20254EDC"/>
    <w:rsid w:val="2055466D"/>
    <w:rsid w:val="2058454C"/>
    <w:rsid w:val="206E6027"/>
    <w:rsid w:val="209D4C41"/>
    <w:rsid w:val="20AA2093"/>
    <w:rsid w:val="211F048E"/>
    <w:rsid w:val="21A217E8"/>
    <w:rsid w:val="21A41CD4"/>
    <w:rsid w:val="21AB1384"/>
    <w:rsid w:val="21AD2898"/>
    <w:rsid w:val="21C821E1"/>
    <w:rsid w:val="21EA7433"/>
    <w:rsid w:val="21F20627"/>
    <w:rsid w:val="223B7515"/>
    <w:rsid w:val="22452CD9"/>
    <w:rsid w:val="226C057B"/>
    <w:rsid w:val="2273608F"/>
    <w:rsid w:val="22984103"/>
    <w:rsid w:val="22A275AD"/>
    <w:rsid w:val="22C76102"/>
    <w:rsid w:val="23005595"/>
    <w:rsid w:val="23036D2C"/>
    <w:rsid w:val="233F4694"/>
    <w:rsid w:val="2395624F"/>
    <w:rsid w:val="2396465A"/>
    <w:rsid w:val="23B63181"/>
    <w:rsid w:val="23DC0131"/>
    <w:rsid w:val="24065683"/>
    <w:rsid w:val="240A020C"/>
    <w:rsid w:val="242E18FB"/>
    <w:rsid w:val="24375C15"/>
    <w:rsid w:val="245A3E96"/>
    <w:rsid w:val="246A53D5"/>
    <w:rsid w:val="247A690F"/>
    <w:rsid w:val="24B30B11"/>
    <w:rsid w:val="24D84CE9"/>
    <w:rsid w:val="24E92284"/>
    <w:rsid w:val="2511759F"/>
    <w:rsid w:val="256D6D05"/>
    <w:rsid w:val="25744C7A"/>
    <w:rsid w:val="263453F8"/>
    <w:rsid w:val="263C68E5"/>
    <w:rsid w:val="26400EBA"/>
    <w:rsid w:val="2650148C"/>
    <w:rsid w:val="269F2506"/>
    <w:rsid w:val="26A21003"/>
    <w:rsid w:val="26BC34E5"/>
    <w:rsid w:val="26DF58EA"/>
    <w:rsid w:val="26DF638E"/>
    <w:rsid w:val="26E86FA4"/>
    <w:rsid w:val="26F369E1"/>
    <w:rsid w:val="27220C9E"/>
    <w:rsid w:val="278A7B32"/>
    <w:rsid w:val="27D26266"/>
    <w:rsid w:val="27DA025D"/>
    <w:rsid w:val="27FA6A3D"/>
    <w:rsid w:val="28011B74"/>
    <w:rsid w:val="2861644F"/>
    <w:rsid w:val="28683667"/>
    <w:rsid w:val="286F4204"/>
    <w:rsid w:val="287D074A"/>
    <w:rsid w:val="28832A7D"/>
    <w:rsid w:val="28B75145"/>
    <w:rsid w:val="28F76ACD"/>
    <w:rsid w:val="29336DE1"/>
    <w:rsid w:val="29466E44"/>
    <w:rsid w:val="29B02846"/>
    <w:rsid w:val="2A491472"/>
    <w:rsid w:val="2A5F682C"/>
    <w:rsid w:val="2A7D214D"/>
    <w:rsid w:val="2A866380"/>
    <w:rsid w:val="2AA50EFC"/>
    <w:rsid w:val="2B903A3A"/>
    <w:rsid w:val="2BA967CA"/>
    <w:rsid w:val="2BB92785"/>
    <w:rsid w:val="2BE11EED"/>
    <w:rsid w:val="2BE47A1F"/>
    <w:rsid w:val="2BEA5A48"/>
    <w:rsid w:val="2C1A620B"/>
    <w:rsid w:val="2C3342E6"/>
    <w:rsid w:val="2C3B319A"/>
    <w:rsid w:val="2C6234F2"/>
    <w:rsid w:val="2C632468"/>
    <w:rsid w:val="2C707634"/>
    <w:rsid w:val="2C7E77FE"/>
    <w:rsid w:val="2CCC7151"/>
    <w:rsid w:val="2CD6118A"/>
    <w:rsid w:val="2CF008E7"/>
    <w:rsid w:val="2D03418D"/>
    <w:rsid w:val="2D471817"/>
    <w:rsid w:val="2D5568C4"/>
    <w:rsid w:val="2D5C355C"/>
    <w:rsid w:val="2D8F3594"/>
    <w:rsid w:val="2DBB1C5C"/>
    <w:rsid w:val="2DE85EFD"/>
    <w:rsid w:val="2E3F5A61"/>
    <w:rsid w:val="2E40760B"/>
    <w:rsid w:val="2E6356A7"/>
    <w:rsid w:val="2EB44748"/>
    <w:rsid w:val="2EF3258C"/>
    <w:rsid w:val="2F36293F"/>
    <w:rsid w:val="2F7A5790"/>
    <w:rsid w:val="2F834F89"/>
    <w:rsid w:val="2F944BAA"/>
    <w:rsid w:val="2F9B5244"/>
    <w:rsid w:val="2FA02C29"/>
    <w:rsid w:val="30110A49"/>
    <w:rsid w:val="30220BB7"/>
    <w:rsid w:val="303435E0"/>
    <w:rsid w:val="304235BD"/>
    <w:rsid w:val="30674160"/>
    <w:rsid w:val="309B06AC"/>
    <w:rsid w:val="30A6499A"/>
    <w:rsid w:val="311F45E1"/>
    <w:rsid w:val="314074A8"/>
    <w:rsid w:val="31600B93"/>
    <w:rsid w:val="31A76597"/>
    <w:rsid w:val="31B42A02"/>
    <w:rsid w:val="321761DD"/>
    <w:rsid w:val="324A2A66"/>
    <w:rsid w:val="32A035D1"/>
    <w:rsid w:val="32D2354E"/>
    <w:rsid w:val="330B5D79"/>
    <w:rsid w:val="331C0AED"/>
    <w:rsid w:val="33274478"/>
    <w:rsid w:val="3333192C"/>
    <w:rsid w:val="33BC7EC4"/>
    <w:rsid w:val="34014456"/>
    <w:rsid w:val="34BA1016"/>
    <w:rsid w:val="34FC38DA"/>
    <w:rsid w:val="352F4FEE"/>
    <w:rsid w:val="355C665B"/>
    <w:rsid w:val="35E90F65"/>
    <w:rsid w:val="35F03248"/>
    <w:rsid w:val="35FD7D7F"/>
    <w:rsid w:val="36064F2B"/>
    <w:rsid w:val="36117B51"/>
    <w:rsid w:val="36282051"/>
    <w:rsid w:val="36490B63"/>
    <w:rsid w:val="36676D44"/>
    <w:rsid w:val="366B6DD7"/>
    <w:rsid w:val="36764774"/>
    <w:rsid w:val="368911B7"/>
    <w:rsid w:val="36D54A9B"/>
    <w:rsid w:val="36E06005"/>
    <w:rsid w:val="374061D6"/>
    <w:rsid w:val="376A08E2"/>
    <w:rsid w:val="37B44001"/>
    <w:rsid w:val="37B80232"/>
    <w:rsid w:val="37CF2E52"/>
    <w:rsid w:val="37EB241E"/>
    <w:rsid w:val="37EF5645"/>
    <w:rsid w:val="38451629"/>
    <w:rsid w:val="384E323D"/>
    <w:rsid w:val="386D2ED1"/>
    <w:rsid w:val="388574E5"/>
    <w:rsid w:val="388E2006"/>
    <w:rsid w:val="38960196"/>
    <w:rsid w:val="391705BD"/>
    <w:rsid w:val="391C31AE"/>
    <w:rsid w:val="394413FB"/>
    <w:rsid w:val="398203D3"/>
    <w:rsid w:val="39832EE4"/>
    <w:rsid w:val="399F2BC2"/>
    <w:rsid w:val="39D23390"/>
    <w:rsid w:val="39D435F1"/>
    <w:rsid w:val="39DA5E98"/>
    <w:rsid w:val="3A015D92"/>
    <w:rsid w:val="3A306D57"/>
    <w:rsid w:val="3A676BB4"/>
    <w:rsid w:val="3A976388"/>
    <w:rsid w:val="3AB818AA"/>
    <w:rsid w:val="3AF43E0B"/>
    <w:rsid w:val="3AFD310B"/>
    <w:rsid w:val="3B3A1DA3"/>
    <w:rsid w:val="3B3D42BE"/>
    <w:rsid w:val="3B753098"/>
    <w:rsid w:val="3B8713C1"/>
    <w:rsid w:val="3BCA412D"/>
    <w:rsid w:val="3C4A6A2B"/>
    <w:rsid w:val="3C650E53"/>
    <w:rsid w:val="3C680688"/>
    <w:rsid w:val="3C757B77"/>
    <w:rsid w:val="3C823848"/>
    <w:rsid w:val="3C9F2ED3"/>
    <w:rsid w:val="3CDD15A3"/>
    <w:rsid w:val="3D0A18CB"/>
    <w:rsid w:val="3D4A6087"/>
    <w:rsid w:val="3DAC5CA6"/>
    <w:rsid w:val="3DB50E5B"/>
    <w:rsid w:val="3DFA1540"/>
    <w:rsid w:val="3E1C3315"/>
    <w:rsid w:val="3E247A94"/>
    <w:rsid w:val="3E2D18ED"/>
    <w:rsid w:val="3E723E2B"/>
    <w:rsid w:val="3E9A01F4"/>
    <w:rsid w:val="3EA03B8E"/>
    <w:rsid w:val="3EE84F11"/>
    <w:rsid w:val="3F1955BD"/>
    <w:rsid w:val="3F6260FB"/>
    <w:rsid w:val="3FA453FB"/>
    <w:rsid w:val="3FF8211E"/>
    <w:rsid w:val="3FFB33B2"/>
    <w:rsid w:val="401D2DFC"/>
    <w:rsid w:val="403E3527"/>
    <w:rsid w:val="404F3622"/>
    <w:rsid w:val="4071181D"/>
    <w:rsid w:val="40CA3130"/>
    <w:rsid w:val="411A6C40"/>
    <w:rsid w:val="416D2F7D"/>
    <w:rsid w:val="41BA25F5"/>
    <w:rsid w:val="41C545FF"/>
    <w:rsid w:val="41D97346"/>
    <w:rsid w:val="41E060B7"/>
    <w:rsid w:val="4281305B"/>
    <w:rsid w:val="42EB0B0E"/>
    <w:rsid w:val="42FC0A69"/>
    <w:rsid w:val="43343E26"/>
    <w:rsid w:val="433A2253"/>
    <w:rsid w:val="4340170F"/>
    <w:rsid w:val="434D08AF"/>
    <w:rsid w:val="435968D0"/>
    <w:rsid w:val="436D6BB9"/>
    <w:rsid w:val="43740C1D"/>
    <w:rsid w:val="43863460"/>
    <w:rsid w:val="438D34E4"/>
    <w:rsid w:val="43BC1F75"/>
    <w:rsid w:val="43CA332A"/>
    <w:rsid w:val="43F237F3"/>
    <w:rsid w:val="4487121B"/>
    <w:rsid w:val="448A1F0F"/>
    <w:rsid w:val="448E5211"/>
    <w:rsid w:val="44A1408B"/>
    <w:rsid w:val="44C65E6E"/>
    <w:rsid w:val="44CD1E32"/>
    <w:rsid w:val="44DE39F5"/>
    <w:rsid w:val="44F06DC0"/>
    <w:rsid w:val="45234642"/>
    <w:rsid w:val="45330E97"/>
    <w:rsid w:val="456227F4"/>
    <w:rsid w:val="458D6121"/>
    <w:rsid w:val="45B75A6E"/>
    <w:rsid w:val="45F5238C"/>
    <w:rsid w:val="46026FB0"/>
    <w:rsid w:val="46297974"/>
    <w:rsid w:val="466B0DF4"/>
    <w:rsid w:val="47395B76"/>
    <w:rsid w:val="47D75D20"/>
    <w:rsid w:val="47D91706"/>
    <w:rsid w:val="48371BE1"/>
    <w:rsid w:val="49002A19"/>
    <w:rsid w:val="491D2267"/>
    <w:rsid w:val="49305EC3"/>
    <w:rsid w:val="49D3002D"/>
    <w:rsid w:val="4A012B81"/>
    <w:rsid w:val="4A4E4255"/>
    <w:rsid w:val="4A821CA3"/>
    <w:rsid w:val="4AAE19D8"/>
    <w:rsid w:val="4B0C247A"/>
    <w:rsid w:val="4B3763D8"/>
    <w:rsid w:val="4B3B5C13"/>
    <w:rsid w:val="4B63702B"/>
    <w:rsid w:val="4B783852"/>
    <w:rsid w:val="4BC36FDC"/>
    <w:rsid w:val="4BE43A56"/>
    <w:rsid w:val="4BF83930"/>
    <w:rsid w:val="4C0558EF"/>
    <w:rsid w:val="4C2575F9"/>
    <w:rsid w:val="4C3C4C39"/>
    <w:rsid w:val="4C425B1B"/>
    <w:rsid w:val="4C7E2F03"/>
    <w:rsid w:val="4CB311FE"/>
    <w:rsid w:val="4CD526DF"/>
    <w:rsid w:val="4CE60A20"/>
    <w:rsid w:val="4D090380"/>
    <w:rsid w:val="4D0A1CC7"/>
    <w:rsid w:val="4D3A3304"/>
    <w:rsid w:val="4D6C0AE1"/>
    <w:rsid w:val="4DAE5A6A"/>
    <w:rsid w:val="4DD21613"/>
    <w:rsid w:val="4E2054D7"/>
    <w:rsid w:val="4E212877"/>
    <w:rsid w:val="4E394F2A"/>
    <w:rsid w:val="4E433CC7"/>
    <w:rsid w:val="4E5C1022"/>
    <w:rsid w:val="4E76219C"/>
    <w:rsid w:val="4EAA72A2"/>
    <w:rsid w:val="4F4A14E2"/>
    <w:rsid w:val="4F4E4E0F"/>
    <w:rsid w:val="4F5435A5"/>
    <w:rsid w:val="4F7F0B09"/>
    <w:rsid w:val="4FA87C2D"/>
    <w:rsid w:val="50645CA8"/>
    <w:rsid w:val="506A2FF0"/>
    <w:rsid w:val="506B379F"/>
    <w:rsid w:val="50935B3C"/>
    <w:rsid w:val="50AB003F"/>
    <w:rsid w:val="50D938DF"/>
    <w:rsid w:val="50FF1F96"/>
    <w:rsid w:val="51040A17"/>
    <w:rsid w:val="51435239"/>
    <w:rsid w:val="514B0B63"/>
    <w:rsid w:val="51696D35"/>
    <w:rsid w:val="51AA73FC"/>
    <w:rsid w:val="51EF346F"/>
    <w:rsid w:val="52012CAB"/>
    <w:rsid w:val="5219602A"/>
    <w:rsid w:val="523123A0"/>
    <w:rsid w:val="52612683"/>
    <w:rsid w:val="52625AA7"/>
    <w:rsid w:val="52873A90"/>
    <w:rsid w:val="52BF5A65"/>
    <w:rsid w:val="52DE6BCC"/>
    <w:rsid w:val="5333015A"/>
    <w:rsid w:val="53344776"/>
    <w:rsid w:val="536F66F8"/>
    <w:rsid w:val="537C7D09"/>
    <w:rsid w:val="53972158"/>
    <w:rsid w:val="53B54930"/>
    <w:rsid w:val="53CE3177"/>
    <w:rsid w:val="53F50F2E"/>
    <w:rsid w:val="53F87A3F"/>
    <w:rsid w:val="5409540B"/>
    <w:rsid w:val="540E52E5"/>
    <w:rsid w:val="544C3F9D"/>
    <w:rsid w:val="54813181"/>
    <w:rsid w:val="548A7C35"/>
    <w:rsid w:val="549A5C9F"/>
    <w:rsid w:val="54A36C24"/>
    <w:rsid w:val="54F1729A"/>
    <w:rsid w:val="554D505F"/>
    <w:rsid w:val="55670D23"/>
    <w:rsid w:val="55992A17"/>
    <w:rsid w:val="560E29D8"/>
    <w:rsid w:val="561B066F"/>
    <w:rsid w:val="562E599A"/>
    <w:rsid w:val="5649544A"/>
    <w:rsid w:val="56685A5F"/>
    <w:rsid w:val="567A204F"/>
    <w:rsid w:val="567B68CE"/>
    <w:rsid w:val="56D4449B"/>
    <w:rsid w:val="570A64DF"/>
    <w:rsid w:val="5712720C"/>
    <w:rsid w:val="573C4F11"/>
    <w:rsid w:val="57D1482F"/>
    <w:rsid w:val="57E83B4D"/>
    <w:rsid w:val="582C095E"/>
    <w:rsid w:val="58626A55"/>
    <w:rsid w:val="589E5285"/>
    <w:rsid w:val="58B02FBD"/>
    <w:rsid w:val="58B43DA9"/>
    <w:rsid w:val="58D97457"/>
    <w:rsid w:val="59606088"/>
    <w:rsid w:val="5991071A"/>
    <w:rsid w:val="59F23A67"/>
    <w:rsid w:val="5A1F5B49"/>
    <w:rsid w:val="5A4F76B4"/>
    <w:rsid w:val="5AAF3568"/>
    <w:rsid w:val="5B150205"/>
    <w:rsid w:val="5B6156CC"/>
    <w:rsid w:val="5B7C7936"/>
    <w:rsid w:val="5BB04934"/>
    <w:rsid w:val="5C3D2F32"/>
    <w:rsid w:val="5C871960"/>
    <w:rsid w:val="5C991000"/>
    <w:rsid w:val="5CAC6EDF"/>
    <w:rsid w:val="5CBC47AD"/>
    <w:rsid w:val="5CFE7777"/>
    <w:rsid w:val="5D445AA3"/>
    <w:rsid w:val="5D461ACD"/>
    <w:rsid w:val="5D5850AB"/>
    <w:rsid w:val="5D88386E"/>
    <w:rsid w:val="5DCC0264"/>
    <w:rsid w:val="5DD4421A"/>
    <w:rsid w:val="5DD44C9F"/>
    <w:rsid w:val="5DDF14F1"/>
    <w:rsid w:val="5DEC4171"/>
    <w:rsid w:val="5DFB43B4"/>
    <w:rsid w:val="5E4F7594"/>
    <w:rsid w:val="5E651423"/>
    <w:rsid w:val="5E943229"/>
    <w:rsid w:val="5ED35A81"/>
    <w:rsid w:val="5EEC1F4F"/>
    <w:rsid w:val="5F0E6B03"/>
    <w:rsid w:val="5F6D710E"/>
    <w:rsid w:val="5F7A0EDD"/>
    <w:rsid w:val="5F8A33DA"/>
    <w:rsid w:val="5FA83F53"/>
    <w:rsid w:val="5FE61209"/>
    <w:rsid w:val="601E4304"/>
    <w:rsid w:val="602844BB"/>
    <w:rsid w:val="60285A78"/>
    <w:rsid w:val="605B0D86"/>
    <w:rsid w:val="606469A1"/>
    <w:rsid w:val="606E7AE8"/>
    <w:rsid w:val="606F170E"/>
    <w:rsid w:val="6099545F"/>
    <w:rsid w:val="60C97836"/>
    <w:rsid w:val="60D1764E"/>
    <w:rsid w:val="61844472"/>
    <w:rsid w:val="619024AA"/>
    <w:rsid w:val="61A74EFB"/>
    <w:rsid w:val="61AF0925"/>
    <w:rsid w:val="61E37639"/>
    <w:rsid w:val="61F734FF"/>
    <w:rsid w:val="61F74869"/>
    <w:rsid w:val="62312A9A"/>
    <w:rsid w:val="62683FE2"/>
    <w:rsid w:val="626F0E29"/>
    <w:rsid w:val="62861B77"/>
    <w:rsid w:val="629506A5"/>
    <w:rsid w:val="62A10CA5"/>
    <w:rsid w:val="62A17D34"/>
    <w:rsid w:val="62AC4541"/>
    <w:rsid w:val="62C27B96"/>
    <w:rsid w:val="62C6236D"/>
    <w:rsid w:val="62F91AE9"/>
    <w:rsid w:val="633B4D36"/>
    <w:rsid w:val="63811696"/>
    <w:rsid w:val="63BF400D"/>
    <w:rsid w:val="63E15A7D"/>
    <w:rsid w:val="64354559"/>
    <w:rsid w:val="64582E10"/>
    <w:rsid w:val="647C349D"/>
    <w:rsid w:val="64925E76"/>
    <w:rsid w:val="649A7622"/>
    <w:rsid w:val="64E81CE8"/>
    <w:rsid w:val="64F102BF"/>
    <w:rsid w:val="65326CE0"/>
    <w:rsid w:val="653B7E49"/>
    <w:rsid w:val="65565C63"/>
    <w:rsid w:val="655A5E64"/>
    <w:rsid w:val="655E31F6"/>
    <w:rsid w:val="65651AD3"/>
    <w:rsid w:val="65986EAB"/>
    <w:rsid w:val="65A61FF0"/>
    <w:rsid w:val="65BE4AE3"/>
    <w:rsid w:val="65CC6BBB"/>
    <w:rsid w:val="65DA10DB"/>
    <w:rsid w:val="65E36988"/>
    <w:rsid w:val="65EB792E"/>
    <w:rsid w:val="662A28F3"/>
    <w:rsid w:val="66345218"/>
    <w:rsid w:val="665671D5"/>
    <w:rsid w:val="666435CB"/>
    <w:rsid w:val="668951BE"/>
    <w:rsid w:val="66C43673"/>
    <w:rsid w:val="66C92D0F"/>
    <w:rsid w:val="66F735F1"/>
    <w:rsid w:val="66F8656B"/>
    <w:rsid w:val="670F4590"/>
    <w:rsid w:val="67231545"/>
    <w:rsid w:val="676C246A"/>
    <w:rsid w:val="67A32818"/>
    <w:rsid w:val="67AF1DCD"/>
    <w:rsid w:val="67BD1E3D"/>
    <w:rsid w:val="67EA61C4"/>
    <w:rsid w:val="67EE209B"/>
    <w:rsid w:val="67F376D4"/>
    <w:rsid w:val="688375D9"/>
    <w:rsid w:val="68BF7DB9"/>
    <w:rsid w:val="68DE445D"/>
    <w:rsid w:val="68FB0F95"/>
    <w:rsid w:val="695D352A"/>
    <w:rsid w:val="69AA4EE0"/>
    <w:rsid w:val="69C667D5"/>
    <w:rsid w:val="69FE202C"/>
    <w:rsid w:val="6A6A7556"/>
    <w:rsid w:val="6A740D55"/>
    <w:rsid w:val="6AB86746"/>
    <w:rsid w:val="6ABE7379"/>
    <w:rsid w:val="6AEB1C2B"/>
    <w:rsid w:val="6B0034CD"/>
    <w:rsid w:val="6B022B8D"/>
    <w:rsid w:val="6B8C66BD"/>
    <w:rsid w:val="6BCF0494"/>
    <w:rsid w:val="6BD46B1B"/>
    <w:rsid w:val="6BED516E"/>
    <w:rsid w:val="6C1A0813"/>
    <w:rsid w:val="6C2D4165"/>
    <w:rsid w:val="6C52176C"/>
    <w:rsid w:val="6C5312A4"/>
    <w:rsid w:val="6C563B87"/>
    <w:rsid w:val="6CA56CEA"/>
    <w:rsid w:val="6CBC7A3A"/>
    <w:rsid w:val="6CEA04E7"/>
    <w:rsid w:val="6CF801DC"/>
    <w:rsid w:val="6D312A7D"/>
    <w:rsid w:val="6D396CFB"/>
    <w:rsid w:val="6D3F33CC"/>
    <w:rsid w:val="6D3F4BDC"/>
    <w:rsid w:val="6D9F0256"/>
    <w:rsid w:val="6DA61393"/>
    <w:rsid w:val="6DD4449B"/>
    <w:rsid w:val="6DF1554C"/>
    <w:rsid w:val="6E16454E"/>
    <w:rsid w:val="6E545A35"/>
    <w:rsid w:val="6E615616"/>
    <w:rsid w:val="6E6342CD"/>
    <w:rsid w:val="6E7362C6"/>
    <w:rsid w:val="6E805766"/>
    <w:rsid w:val="6EB646A0"/>
    <w:rsid w:val="6EBE65E8"/>
    <w:rsid w:val="6EEF429F"/>
    <w:rsid w:val="6EF07817"/>
    <w:rsid w:val="6EF27CED"/>
    <w:rsid w:val="6EFB1DAB"/>
    <w:rsid w:val="6F03527C"/>
    <w:rsid w:val="6F097C10"/>
    <w:rsid w:val="6F5B05E8"/>
    <w:rsid w:val="6F930BF3"/>
    <w:rsid w:val="6F9A0300"/>
    <w:rsid w:val="6FD346A9"/>
    <w:rsid w:val="6FFF5205"/>
    <w:rsid w:val="701D586D"/>
    <w:rsid w:val="70C234E6"/>
    <w:rsid w:val="70D95C27"/>
    <w:rsid w:val="70ED18BA"/>
    <w:rsid w:val="70F353BF"/>
    <w:rsid w:val="71157C60"/>
    <w:rsid w:val="71387836"/>
    <w:rsid w:val="714C1EF3"/>
    <w:rsid w:val="7152003D"/>
    <w:rsid w:val="717779D3"/>
    <w:rsid w:val="717C53B4"/>
    <w:rsid w:val="71BA73E5"/>
    <w:rsid w:val="72311159"/>
    <w:rsid w:val="723D16C0"/>
    <w:rsid w:val="725162FB"/>
    <w:rsid w:val="72564976"/>
    <w:rsid w:val="726423A5"/>
    <w:rsid w:val="7270316B"/>
    <w:rsid w:val="727E23B0"/>
    <w:rsid w:val="72877D76"/>
    <w:rsid w:val="72AE1539"/>
    <w:rsid w:val="72CA214F"/>
    <w:rsid w:val="72E071A0"/>
    <w:rsid w:val="72F27A06"/>
    <w:rsid w:val="7312757E"/>
    <w:rsid w:val="733F223C"/>
    <w:rsid w:val="734C3EE7"/>
    <w:rsid w:val="7362007D"/>
    <w:rsid w:val="736C6845"/>
    <w:rsid w:val="73772E48"/>
    <w:rsid w:val="73942E89"/>
    <w:rsid w:val="73A6293C"/>
    <w:rsid w:val="73C0566E"/>
    <w:rsid w:val="73EC4A73"/>
    <w:rsid w:val="74122000"/>
    <w:rsid w:val="742F56C5"/>
    <w:rsid w:val="74393CE7"/>
    <w:rsid w:val="743B1B1E"/>
    <w:rsid w:val="746E403A"/>
    <w:rsid w:val="748B3EC4"/>
    <w:rsid w:val="74B63BFA"/>
    <w:rsid w:val="74E37DF5"/>
    <w:rsid w:val="7536480C"/>
    <w:rsid w:val="754341A3"/>
    <w:rsid w:val="75643B8A"/>
    <w:rsid w:val="75645FE6"/>
    <w:rsid w:val="75994EC8"/>
    <w:rsid w:val="75D72DC6"/>
    <w:rsid w:val="761340A0"/>
    <w:rsid w:val="767C658F"/>
    <w:rsid w:val="769A0BED"/>
    <w:rsid w:val="76A91D0A"/>
    <w:rsid w:val="76CC54DC"/>
    <w:rsid w:val="76EE63EF"/>
    <w:rsid w:val="76FA1E88"/>
    <w:rsid w:val="7723683F"/>
    <w:rsid w:val="779B7BAD"/>
    <w:rsid w:val="77E43D15"/>
    <w:rsid w:val="78717198"/>
    <w:rsid w:val="787B5C11"/>
    <w:rsid w:val="78904137"/>
    <w:rsid w:val="78930AE3"/>
    <w:rsid w:val="78CE172C"/>
    <w:rsid w:val="78FD327E"/>
    <w:rsid w:val="791653FC"/>
    <w:rsid w:val="794E7981"/>
    <w:rsid w:val="79650AA5"/>
    <w:rsid w:val="79B060D9"/>
    <w:rsid w:val="79BD0E2F"/>
    <w:rsid w:val="79F64E4C"/>
    <w:rsid w:val="79FD4690"/>
    <w:rsid w:val="7A0F3269"/>
    <w:rsid w:val="7A2D0AA1"/>
    <w:rsid w:val="7A6C06BC"/>
    <w:rsid w:val="7A7E6973"/>
    <w:rsid w:val="7AAD6DD9"/>
    <w:rsid w:val="7AAE578C"/>
    <w:rsid w:val="7B282F94"/>
    <w:rsid w:val="7B355031"/>
    <w:rsid w:val="7B65151C"/>
    <w:rsid w:val="7BAE5967"/>
    <w:rsid w:val="7BBB2EEA"/>
    <w:rsid w:val="7BE3090B"/>
    <w:rsid w:val="7C4F341F"/>
    <w:rsid w:val="7C63519C"/>
    <w:rsid w:val="7C8979AA"/>
    <w:rsid w:val="7CA17C79"/>
    <w:rsid w:val="7CA97FA9"/>
    <w:rsid w:val="7CF000CF"/>
    <w:rsid w:val="7D3950B2"/>
    <w:rsid w:val="7D457E76"/>
    <w:rsid w:val="7D6A7126"/>
    <w:rsid w:val="7D802E56"/>
    <w:rsid w:val="7D8711C0"/>
    <w:rsid w:val="7DC22469"/>
    <w:rsid w:val="7DDE48FA"/>
    <w:rsid w:val="7E0711A6"/>
    <w:rsid w:val="7E356D01"/>
    <w:rsid w:val="7E4B71C3"/>
    <w:rsid w:val="7E54225E"/>
    <w:rsid w:val="7EAB405F"/>
    <w:rsid w:val="7EB579F0"/>
    <w:rsid w:val="7EC56E62"/>
    <w:rsid w:val="7F8827E5"/>
    <w:rsid w:val="7FA96DD8"/>
    <w:rsid w:val="7FEA1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8"/>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6"/>
    <w:qFormat/>
    <w:uiPriority w:val="0"/>
    <w:pPr>
      <w:tabs>
        <w:tab w:val="left" w:pos="562"/>
        <w:tab w:val="left" w:pos="3372"/>
        <w:tab w:val="left" w:pos="3653"/>
      </w:tabs>
    </w:pPr>
    <w:rPr>
      <w:sz w:val="24"/>
    </w:rPr>
  </w:style>
  <w:style w:type="paragraph" w:styleId="6">
    <w:name w:val="Normal Indent"/>
    <w:basedOn w:val="1"/>
    <w:next w:val="2"/>
    <w:link w:val="36"/>
    <w:qFormat/>
    <w:uiPriority w:val="0"/>
    <w:pPr>
      <w:ind w:firstLine="420"/>
    </w:pPr>
    <w:rPr>
      <w:szCs w:val="20"/>
    </w:rPr>
  </w:style>
  <w:style w:type="paragraph" w:styleId="7">
    <w:name w:val="annotation text"/>
    <w:basedOn w:val="1"/>
    <w:link w:val="54"/>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37"/>
    <w:qFormat/>
    <w:uiPriority w:val="0"/>
    <w:rPr>
      <w:rFonts w:ascii="宋体" w:hAnsi="Courier New" w:cs="宋体"/>
      <w:szCs w:val="21"/>
    </w:rPr>
  </w:style>
  <w:style w:type="paragraph" w:styleId="12">
    <w:name w:val="Balloon Text"/>
    <w:basedOn w:val="1"/>
    <w:link w:val="53"/>
    <w:semiHidden/>
    <w:unhideWhenUsed/>
    <w:qFormat/>
    <w:uiPriority w:val="99"/>
    <w:rPr>
      <w:sz w:val="18"/>
      <w:szCs w:val="18"/>
    </w:rPr>
  </w:style>
  <w:style w:type="paragraph" w:styleId="13">
    <w:name w:val="footer"/>
    <w:basedOn w:val="1"/>
    <w:link w:val="39"/>
    <w:unhideWhenUsed/>
    <w:qFormat/>
    <w:uiPriority w:val="99"/>
    <w:pPr>
      <w:tabs>
        <w:tab w:val="center" w:pos="4153"/>
        <w:tab w:val="right" w:pos="8306"/>
      </w:tabs>
      <w:snapToGrid w:val="0"/>
      <w:jc w:val="left"/>
    </w:pPr>
    <w:rPr>
      <w:sz w:val="18"/>
      <w:szCs w:val="18"/>
    </w:rPr>
  </w:style>
  <w:style w:type="paragraph" w:styleId="14">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2"/>
    <w:next w:val="1"/>
    <w:qFormat/>
    <w:uiPriority w:val="0"/>
    <w:pPr>
      <w:ind w:firstLine="420" w:firstLineChars="100"/>
    </w:pPr>
  </w:style>
  <w:style w:type="paragraph" w:styleId="23">
    <w:name w:val="Body Text First Indent 2"/>
    <w:basedOn w:val="9"/>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Default"/>
    <w:autoRedefine/>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2">
    <w:name w:val="表格文字"/>
    <w:basedOn w:val="1"/>
    <w:qFormat/>
    <w:uiPriority w:val="0"/>
    <w:pPr>
      <w:spacing w:before="25" w:after="25"/>
    </w:pPr>
    <w:rPr>
      <w:bCs/>
      <w:spacing w:val="10"/>
      <w:szCs w:val="20"/>
    </w:rPr>
  </w:style>
  <w:style w:type="paragraph" w:customStyle="1" w:styleId="33">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4">
    <w:name w:val="标题 1 Char"/>
    <w:link w:val="3"/>
    <w:qFormat/>
    <w:uiPriority w:val="0"/>
    <w:rPr>
      <w:rFonts w:ascii="宋体" w:hAnsi="宋体" w:eastAsia="黑体"/>
      <w:b/>
      <w:bCs/>
      <w:kern w:val="44"/>
      <w:sz w:val="28"/>
      <w:szCs w:val="44"/>
      <w:lang w:val="en-US" w:eastAsia="zh-CN" w:bidi="ar-SA"/>
    </w:rPr>
  </w:style>
  <w:style w:type="character" w:customStyle="1" w:styleId="35">
    <w:name w:val="纯文本 字符"/>
    <w:basedOn w:val="26"/>
    <w:semiHidden/>
    <w:qFormat/>
    <w:uiPriority w:val="99"/>
    <w:rPr>
      <w:rFonts w:hAnsi="Courier New" w:cs="Courier New" w:asciiTheme="minorEastAsia"/>
      <w:szCs w:val="24"/>
    </w:rPr>
  </w:style>
  <w:style w:type="character" w:customStyle="1" w:styleId="36">
    <w:name w:val="正文缩进 Char1"/>
    <w:basedOn w:val="26"/>
    <w:link w:val="6"/>
    <w:qFormat/>
    <w:uiPriority w:val="0"/>
    <w:rPr>
      <w:rFonts w:ascii="Times New Roman" w:hAnsi="Times New Roman" w:eastAsia="宋体" w:cs="Times New Roman"/>
      <w:szCs w:val="20"/>
    </w:rPr>
  </w:style>
  <w:style w:type="character" w:customStyle="1" w:styleId="37">
    <w:name w:val="纯文本 Char1"/>
    <w:basedOn w:val="26"/>
    <w:link w:val="11"/>
    <w:qFormat/>
    <w:uiPriority w:val="0"/>
    <w:rPr>
      <w:rFonts w:ascii="宋体" w:hAnsi="Courier New" w:eastAsia="宋体" w:cs="宋体"/>
      <w:szCs w:val="21"/>
    </w:rPr>
  </w:style>
  <w:style w:type="character" w:customStyle="1" w:styleId="38">
    <w:name w:val="页眉 Char"/>
    <w:basedOn w:val="26"/>
    <w:link w:val="14"/>
    <w:qFormat/>
    <w:uiPriority w:val="99"/>
    <w:rPr>
      <w:rFonts w:ascii="Times New Roman" w:hAnsi="Times New Roman" w:eastAsia="宋体" w:cs="Times New Roman"/>
      <w:sz w:val="18"/>
      <w:szCs w:val="18"/>
    </w:rPr>
  </w:style>
  <w:style w:type="character" w:customStyle="1" w:styleId="39">
    <w:name w:val="页脚 Char"/>
    <w:basedOn w:val="26"/>
    <w:link w:val="13"/>
    <w:qFormat/>
    <w:uiPriority w:val="99"/>
    <w:rPr>
      <w:rFonts w:ascii="Times New Roman" w:hAnsi="Times New Roman" w:eastAsia="宋体" w:cs="Times New Roman"/>
      <w:sz w:val="18"/>
      <w:szCs w:val="18"/>
    </w:rPr>
  </w:style>
  <w:style w:type="character" w:customStyle="1" w:styleId="40">
    <w:name w:val="正文缩进 Char1 Char"/>
    <w:basedOn w:val="26"/>
    <w:qFormat/>
    <w:uiPriority w:val="0"/>
    <w:rPr>
      <w:kern w:val="2"/>
      <w:sz w:val="21"/>
    </w:rPr>
  </w:style>
  <w:style w:type="character" w:customStyle="1" w:styleId="41">
    <w:name w:val="纯文本 Char"/>
    <w:basedOn w:val="26"/>
    <w:qFormat/>
    <w:uiPriority w:val="0"/>
    <w:rPr>
      <w:rFonts w:ascii="宋体" w:hAnsi="Courier New" w:cs="宋体"/>
      <w:kern w:val="2"/>
      <w:sz w:val="21"/>
      <w:szCs w:val="21"/>
    </w:rPr>
  </w:style>
  <w:style w:type="character" w:customStyle="1" w:styleId="42">
    <w:name w:val="正文1 Char Char"/>
    <w:link w:val="43"/>
    <w:qFormat/>
    <w:uiPriority w:val="0"/>
    <w:rPr>
      <w:rFonts w:ascii="宋体"/>
      <w:sz w:val="24"/>
    </w:rPr>
  </w:style>
  <w:style w:type="paragraph" w:customStyle="1" w:styleId="43">
    <w:name w:val="正文1"/>
    <w:link w:val="42"/>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4">
    <w:name w:val="样式 样式 小四 行距: 1.5 倍行距 + 首行缩进:  3 字符"/>
    <w:basedOn w:val="1"/>
    <w:qFormat/>
    <w:uiPriority w:val="0"/>
    <w:pPr>
      <w:ind w:firstLine="420" w:firstLineChars="200"/>
    </w:pPr>
    <w:rPr>
      <w:rFonts w:ascii="宋体" w:hAnsi="宋体" w:cs="宋体"/>
      <w:szCs w:val="21"/>
    </w:rPr>
  </w:style>
  <w:style w:type="paragraph" w:styleId="45">
    <w:name w:val="List Paragraph"/>
    <w:basedOn w:val="1"/>
    <w:qFormat/>
    <w:uiPriority w:val="99"/>
    <w:pPr>
      <w:ind w:firstLine="420" w:firstLineChars="200"/>
    </w:pPr>
  </w:style>
  <w:style w:type="character" w:customStyle="1" w:styleId="46">
    <w:name w:val="正文文本 Char"/>
    <w:basedOn w:val="26"/>
    <w:link w:val="2"/>
    <w:qFormat/>
    <w:uiPriority w:val="0"/>
    <w:rPr>
      <w:rFonts w:ascii="Times New Roman" w:hAnsi="Times New Roman" w:eastAsia="宋体" w:cs="Times New Roman"/>
      <w:sz w:val="24"/>
      <w:szCs w:val="24"/>
    </w:rPr>
  </w:style>
  <w:style w:type="character" w:customStyle="1" w:styleId="47">
    <w:name w:val="列出段落 字符"/>
    <w:link w:val="48"/>
    <w:qFormat/>
    <w:uiPriority w:val="0"/>
    <w:rPr>
      <w:szCs w:val="24"/>
    </w:rPr>
  </w:style>
  <w:style w:type="paragraph" w:customStyle="1" w:styleId="48">
    <w:name w:val="列出段落1"/>
    <w:basedOn w:val="1"/>
    <w:link w:val="47"/>
    <w:qFormat/>
    <w:uiPriority w:val="0"/>
    <w:pPr>
      <w:ind w:firstLine="420" w:firstLineChars="200"/>
    </w:pPr>
    <w:rPr>
      <w:rFonts w:asciiTheme="minorHAnsi" w:hAnsiTheme="minorHAnsi" w:eastAsiaTheme="minorEastAsia" w:cstheme="minorBidi"/>
    </w:rPr>
  </w:style>
  <w:style w:type="paragraph" w:customStyle="1" w:styleId="49">
    <w:name w:val="表格内文字"/>
    <w:basedOn w:val="1"/>
    <w:qFormat/>
    <w:uiPriority w:val="0"/>
    <w:rPr>
      <w:sz w:val="24"/>
      <w:szCs w:val="20"/>
    </w:rPr>
  </w:style>
  <w:style w:type="paragraph" w:customStyle="1" w:styleId="50">
    <w:name w:val="_Style 2"/>
    <w:basedOn w:val="1"/>
    <w:qFormat/>
    <w:uiPriority w:val="0"/>
    <w:pPr>
      <w:ind w:firstLine="420" w:firstLineChars="200"/>
    </w:pPr>
    <w:rPr>
      <w:rFonts w:ascii="Calibri" w:hAnsi="Calibri"/>
      <w:szCs w:val="22"/>
    </w:rPr>
  </w:style>
  <w:style w:type="character" w:customStyle="1" w:styleId="51">
    <w:name w:val="Body text|1_"/>
    <w:basedOn w:val="26"/>
    <w:link w:val="52"/>
    <w:qFormat/>
    <w:uiPriority w:val="0"/>
    <w:rPr>
      <w:rFonts w:ascii="宋体" w:hAnsi="宋体" w:cs="宋体"/>
      <w:lang w:val="zh-TW" w:eastAsia="zh-TW" w:bidi="zh-TW"/>
    </w:rPr>
  </w:style>
  <w:style w:type="paragraph" w:customStyle="1" w:styleId="52">
    <w:name w:val="Body text|1"/>
    <w:basedOn w:val="1"/>
    <w:link w:val="51"/>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3">
    <w:name w:val="批注框文本 Char"/>
    <w:basedOn w:val="26"/>
    <w:link w:val="12"/>
    <w:semiHidden/>
    <w:qFormat/>
    <w:uiPriority w:val="99"/>
    <w:rPr>
      <w:rFonts w:ascii="Times New Roman" w:hAnsi="Times New Roman" w:eastAsia="宋体" w:cs="Times New Roman"/>
      <w:sz w:val="18"/>
      <w:szCs w:val="18"/>
    </w:rPr>
  </w:style>
  <w:style w:type="character" w:customStyle="1" w:styleId="54">
    <w:name w:val="批注文字 Char"/>
    <w:basedOn w:val="26"/>
    <w:link w:val="7"/>
    <w:qFormat/>
    <w:uiPriority w:val="0"/>
    <w:rPr>
      <w:rFonts w:ascii="Times New Roman" w:hAnsi="Times New Roman" w:eastAsia="宋体" w:cs="Times New Roman"/>
      <w:szCs w:val="24"/>
    </w:rPr>
  </w:style>
  <w:style w:type="paragraph" w:customStyle="1" w:styleId="55">
    <w:name w:val="UserStyle_10"/>
    <w:basedOn w:val="1"/>
    <w:qFormat/>
    <w:uiPriority w:val="0"/>
    <w:pPr>
      <w:widowControl/>
      <w:ind w:firstLine="420"/>
    </w:pPr>
  </w:style>
  <w:style w:type="character" w:customStyle="1" w:styleId="56">
    <w:name w:val="标题 1 Char1"/>
    <w:basedOn w:val="26"/>
    <w:link w:val="3"/>
    <w:qFormat/>
    <w:uiPriority w:val="9"/>
    <w:rPr>
      <w:rFonts w:ascii="Times New Roman" w:hAnsi="Times New Roman" w:eastAsia="宋体" w:cs="Times New Roman"/>
      <w:b/>
      <w:bCs/>
      <w:kern w:val="44"/>
      <w:sz w:val="44"/>
      <w:szCs w:val="44"/>
    </w:rPr>
  </w:style>
  <w:style w:type="paragraph" w:customStyle="1" w:styleId="57">
    <w:name w:val="列出段落2"/>
    <w:basedOn w:val="1"/>
    <w:qFormat/>
    <w:uiPriority w:val="99"/>
    <w:pPr>
      <w:ind w:firstLine="420" w:firstLineChars="200"/>
    </w:pPr>
  </w:style>
  <w:style w:type="table" w:customStyle="1" w:styleId="58">
    <w:name w:val="Table Normal"/>
    <w:semiHidden/>
    <w:unhideWhenUsed/>
    <w:qFormat/>
    <w:uiPriority w:val="0"/>
    <w:tblPr>
      <w:tblCellMar>
        <w:top w:w="0" w:type="dxa"/>
        <w:left w:w="0" w:type="dxa"/>
        <w:bottom w:w="0" w:type="dxa"/>
        <w:right w:w="0" w:type="dxa"/>
      </w:tblCellMar>
    </w:tblPr>
  </w:style>
  <w:style w:type="paragraph" w:customStyle="1" w:styleId="59">
    <w:name w:val="Table Text"/>
    <w:basedOn w:val="1"/>
    <w:semiHidden/>
    <w:qFormat/>
    <w:uiPriority w:val="0"/>
    <w:rPr>
      <w:rFonts w:ascii="宋体" w:hAnsi="宋体" w:eastAsia="宋体" w:cs="宋体"/>
      <w:sz w:val="20"/>
      <w:szCs w:val="20"/>
      <w:lang w:val="en-US" w:eastAsia="en-US" w:bidi="ar-SA"/>
    </w:rPr>
  </w:style>
  <w:style w:type="paragraph" w:customStyle="1" w:styleId="60">
    <w:name w:val="无间隔1"/>
    <w:qFormat/>
    <w:uiPriority w:val="99"/>
    <w:rPr>
      <w:rFonts w:ascii="Times New Roman" w:hAnsi="Times New Roman" w:eastAsia="宋体" w:cs="Times New Roman"/>
      <w:sz w:val="21"/>
      <w:lang w:val="en-US" w:eastAsia="zh-CN" w:bidi="ar-SA"/>
    </w:rPr>
  </w:style>
  <w:style w:type="paragraph" w:customStyle="1" w:styleId="61">
    <w:name w:val="表格"/>
    <w:basedOn w:val="1"/>
    <w:qFormat/>
    <w:uiPriority w:val="0"/>
    <w:pPr>
      <w:spacing w:line="360" w:lineRule="auto"/>
    </w:pPr>
    <w:rPr>
      <w:rFonts w:ascii="仿宋_GB2312" w:hAnsi="宋体" w:eastAsia="仿宋_GB2312"/>
      <w:bCs/>
      <w:color w:val="333333"/>
      <w:kern w:val="0"/>
      <w:sz w:val="28"/>
    </w:rPr>
  </w:style>
  <w:style w:type="paragraph" w:customStyle="1" w:styleId="62">
    <w:name w:val="列表段落1"/>
    <w:basedOn w:val="1"/>
    <w:qFormat/>
    <w:uiPriority w:val="34"/>
    <w:pPr>
      <w:ind w:firstLine="420" w:firstLineChars="200"/>
    </w:pPr>
  </w:style>
  <w:style w:type="paragraph" w:customStyle="1" w:styleId="63">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4">
    <w:name w:val="U_正文2"/>
    <w:basedOn w:val="1"/>
    <w:qFormat/>
    <w:uiPriority w:val="0"/>
    <w:pPr>
      <w:spacing w:beforeLines="10" w:afterLines="10" w:line="300" w:lineRule="auto"/>
    </w:pPr>
    <w:rPr>
      <w:rFonts w:ascii="Calibri" w:hAnsi="Calibri" w:eastAsia="微软雅黑"/>
      <w:sz w:val="24"/>
      <w:szCs w:val="20"/>
    </w:rPr>
  </w:style>
  <w:style w:type="paragraph" w:customStyle="1" w:styleId="65">
    <w:name w:val="中等深浅网格 1 - 强调文字颜色 21"/>
    <w:basedOn w:val="1"/>
    <w:qFormat/>
    <w:uiPriority w:val="99"/>
    <w:pPr>
      <w:ind w:firstLine="420" w:firstLineChars="200"/>
    </w:pPr>
  </w:style>
  <w:style w:type="paragraph" w:customStyle="1" w:styleId="66">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7">
    <w:name w:val="msolistparagraph"/>
    <w:basedOn w:val="1"/>
    <w:autoRedefine/>
    <w:qFormat/>
    <w:uiPriority w:val="0"/>
    <w:pPr>
      <w:ind w:firstLine="420" w:firstLineChars="200"/>
    </w:pPr>
    <w:rPr>
      <w:rFonts w:ascii="Calibri" w:hAnsi="Calibri"/>
      <w:szCs w:val="22"/>
    </w:rPr>
  </w:style>
  <w:style w:type="character" w:customStyle="1" w:styleId="68">
    <w:name w:val="标题 1 字符"/>
    <w:basedOn w:val="26"/>
    <w:link w:val="3"/>
    <w:qFormat/>
    <w:uiPriority w:val="9"/>
    <w:rPr>
      <w:b/>
      <w:bCs/>
      <w:kern w:val="44"/>
      <w:sz w:val="28"/>
      <w:szCs w:val="44"/>
    </w:rPr>
  </w:style>
  <w:style w:type="paragraph" w:customStyle="1" w:styleId="69">
    <w:name w:val="_正文段落"/>
    <w:basedOn w:val="1"/>
    <w:qFormat/>
    <w:uiPriority w:val="0"/>
    <w:pPr>
      <w:snapToGrid w:val="0"/>
      <w:spacing w:before="240" w:after="120" w:line="360" w:lineRule="auto"/>
      <w:ind w:firstLine="200" w:firstLineChars="200"/>
      <w:jc w:val="left"/>
    </w:pPr>
    <w:rPr>
      <w:kern w:val="0"/>
      <w:sz w:val="24"/>
    </w:rPr>
  </w:style>
  <w:style w:type="paragraph" w:customStyle="1" w:styleId="70">
    <w:name w:val="Table Paragraph"/>
    <w:basedOn w:val="1"/>
    <w:qFormat/>
    <w:uiPriority w:val="0"/>
    <w:pPr>
      <w:autoSpaceDE w:val="0"/>
      <w:autoSpaceDN w:val="0"/>
      <w:adjustRightInd w:val="0"/>
      <w:jc w:val="left"/>
    </w:pPr>
    <w:rPr>
      <w:rFonts w:ascii="宋体" w:hAnsi="宋体" w:cs="宋体"/>
      <w:kern w:val="0"/>
      <w:sz w:val="24"/>
    </w:rPr>
  </w:style>
  <w:style w:type="character" w:customStyle="1" w:styleId="71">
    <w:name w:val="fontstyle01"/>
    <w:basedOn w:val="26"/>
    <w:qFormat/>
    <w:uiPriority w:val="0"/>
    <w:rPr>
      <w:rFonts w:hint="default" w:ascii="FZLTHJW--GB1-0" w:hAnsi="FZLTHJW--GB1-0"/>
      <w:color w:val="242021"/>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9415</Words>
  <Characters>10864</Characters>
  <Lines>102</Lines>
  <Paragraphs>28</Paragraphs>
  <TotalTime>6</TotalTime>
  <ScaleCrop>false</ScaleCrop>
  <LinksUpToDate>false</LinksUpToDate>
  <CharactersWithSpaces>11280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2025-06-03T07:55:00Z</cp:lastPrinted>
  <dcterms:modified xsi:type="dcterms:W3CDTF">2026-05-19T07:24:09Z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3FB76938E8634550B3CE71162C643B6B_13</vt:lpwstr>
  </property>
  <property fmtid="{D5CDD505-2E9C-101B-9397-08002B2CF9AE}" pid="4" name="KSOTemplateDocerSaveRecord">
    <vt:lpwstr>eyJoZGlkIjoiODAzOWVjOTA0Y2E4ZjgxODJmOTBkNThkOTM0YzNhMGQiLCJ1c2VySWQiOiIxMTQ0OTg1Njg1In0=</vt:lpwstr>
  </property>
</Properties>
</file>