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2026年第</w:t>
      </w:r>
      <w:r>
        <w:rPr>
          <w:rFonts w:hint="eastAsia" w:ascii="宋体" w:hAnsi="宋体" w:cs="宋体"/>
          <w:b/>
          <w:bCs/>
          <w:sz w:val="30"/>
          <w:szCs w:val="30"/>
          <w:lang w:val="en-US" w:eastAsia="zh-CN"/>
        </w:rPr>
        <w:t>9</w:t>
      </w:r>
      <w:r>
        <w:rPr>
          <w:rFonts w:hint="eastAsia" w:ascii="宋体" w:hAnsi="宋体" w:cs="宋体"/>
          <w:b/>
          <w:bCs/>
          <w:sz w:val="30"/>
          <w:szCs w:val="30"/>
          <w:lang w:eastAsia="zh-CN"/>
        </w:rPr>
        <w:t>期全自动电脑验光仪采购公告</w:t>
      </w:r>
    </w:p>
    <w:p w14:paraId="45E4217D">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采购编号:SYYYZBCG2026-9</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合格供应商前来进行参与｡公告如下: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846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6"/>
        <w:gridCol w:w="731"/>
        <w:gridCol w:w="757"/>
        <w:gridCol w:w="1845"/>
        <w:gridCol w:w="1230"/>
        <w:gridCol w:w="2093"/>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806"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731"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757" w:type="dxa"/>
            <w:tcMar>
              <w:top w:w="0" w:type="dxa"/>
              <w:left w:w="108" w:type="dxa"/>
              <w:bottom w:w="0" w:type="dxa"/>
              <w:right w:w="108" w:type="dxa"/>
            </w:tcMar>
            <w:vAlign w:val="center"/>
          </w:tcPr>
          <w:p w14:paraId="6C5F62C6">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84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1230" w:type="dxa"/>
            <w:tcMar>
              <w:top w:w="0" w:type="dxa"/>
              <w:left w:w="108" w:type="dxa"/>
              <w:bottom w:w="0" w:type="dxa"/>
              <w:right w:w="108" w:type="dxa"/>
            </w:tcMar>
            <w:vAlign w:val="center"/>
          </w:tcPr>
          <w:p w14:paraId="55B96C74">
            <w:pPr>
              <w:widowControl/>
              <w:spacing w:line="380" w:lineRule="exact"/>
              <w:ind w:right="84" w:rightChars="40"/>
              <w:jc w:val="center"/>
              <w:rPr>
                <w:rFonts w:hint="eastAsia" w:ascii="宋体" w:hAnsi="宋体" w:eastAsia="宋体" w:cs="宋体"/>
                <w:b w:val="0"/>
                <w:bCs/>
                <w:color w:val="000000"/>
                <w:kern w:val="0"/>
                <w:szCs w:val="21"/>
              </w:rPr>
            </w:pPr>
            <w:r>
              <w:rPr>
                <w:rFonts w:hint="default" w:ascii="宋体" w:hAnsi="宋体" w:cs="宋体"/>
                <w:b w:val="0"/>
                <w:bCs/>
                <w:color w:val="000000"/>
                <w:kern w:val="0"/>
                <w:szCs w:val="21"/>
                <w:lang w:val="en-US" w:eastAsia="zh-CN"/>
              </w:rPr>
              <w:t>是否进口</w:t>
            </w:r>
          </w:p>
        </w:tc>
        <w:tc>
          <w:tcPr>
            <w:tcW w:w="2093"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trPr>
        <w:tc>
          <w:tcPr>
            <w:tcW w:w="1806"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eastAsia="zh-CN"/>
              </w:rPr>
              <w:t>全自动电脑验光仪</w:t>
            </w:r>
          </w:p>
        </w:tc>
        <w:tc>
          <w:tcPr>
            <w:tcW w:w="731"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1</w:t>
            </w:r>
          </w:p>
        </w:tc>
        <w:tc>
          <w:tcPr>
            <w:tcW w:w="757" w:type="dxa"/>
            <w:tcMar>
              <w:top w:w="0" w:type="dxa"/>
              <w:left w:w="108" w:type="dxa"/>
              <w:bottom w:w="0" w:type="dxa"/>
              <w:right w:w="108" w:type="dxa"/>
            </w:tcMar>
            <w:vAlign w:val="center"/>
          </w:tcPr>
          <w:p w14:paraId="3BDD3174">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套</w:t>
            </w:r>
          </w:p>
        </w:tc>
        <w:tc>
          <w:tcPr>
            <w:tcW w:w="184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社管中心</w:t>
            </w:r>
          </w:p>
        </w:tc>
        <w:tc>
          <w:tcPr>
            <w:tcW w:w="1230" w:type="dxa"/>
            <w:tcMar>
              <w:top w:w="0" w:type="dxa"/>
              <w:left w:w="108" w:type="dxa"/>
              <w:bottom w:w="0" w:type="dxa"/>
              <w:right w:w="108" w:type="dxa"/>
            </w:tcMar>
            <w:vAlign w:val="center"/>
          </w:tcPr>
          <w:p w14:paraId="3B6839D4">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否</w:t>
            </w:r>
          </w:p>
        </w:tc>
        <w:tc>
          <w:tcPr>
            <w:tcW w:w="2093"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0055192A">
      <w:pPr>
        <w:ind w:left="-73" w:leftChars="-35" w:right="-166" w:rightChars="-79" w:firstLine="489" w:firstLineChars="232"/>
        <w:rPr>
          <w:rFonts w:hint="eastAsia" w:ascii="宋体" w:hAnsi="宋体" w:eastAsia="宋体" w:cs="宋体"/>
          <w:b w:val="0"/>
          <w:bCs/>
          <w:color w:val="FF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highlight w:val="none"/>
          <w:lang w:eastAsia="zh-CN"/>
        </w:rPr>
        <w:t>202</w:t>
      </w:r>
      <w:r>
        <w:rPr>
          <w:rFonts w:hint="eastAsia" w:ascii="宋体" w:hAnsi="宋体" w:cs="宋体"/>
          <w:b w:val="0"/>
          <w:bCs/>
          <w:color w:val="000000"/>
          <w:kern w:val="0"/>
          <w:szCs w:val="21"/>
          <w:highlight w:val="none"/>
          <w:lang w:val="en-US" w:eastAsia="zh-CN"/>
        </w:rPr>
        <w:t>6</w:t>
      </w:r>
      <w:r>
        <w:rPr>
          <w:rFonts w:hint="eastAsia" w:ascii="宋体" w:hAnsi="宋体" w:eastAsia="宋体" w:cs="宋体"/>
          <w:b w:val="0"/>
          <w:bCs/>
          <w:color w:val="000000"/>
          <w:kern w:val="0"/>
          <w:szCs w:val="21"/>
          <w:highlight w:val="none"/>
        </w:rPr>
        <w:t>年</w:t>
      </w:r>
      <w:r>
        <w:rPr>
          <w:rFonts w:hint="eastAsia" w:ascii="宋体" w:hAnsi="宋体" w:cs="宋体"/>
          <w:b w:val="0"/>
          <w:bCs/>
          <w:color w:val="000000"/>
          <w:kern w:val="0"/>
          <w:szCs w:val="21"/>
          <w:highlight w:val="none"/>
          <w:lang w:val="en-US" w:eastAsia="zh-CN"/>
        </w:rPr>
        <w:t>5</w:t>
      </w:r>
      <w:r>
        <w:rPr>
          <w:rFonts w:hint="eastAsia" w:ascii="宋体" w:hAnsi="宋体" w:eastAsia="宋体" w:cs="宋体"/>
          <w:b w:val="0"/>
          <w:bCs/>
          <w:color w:val="000000"/>
          <w:kern w:val="0"/>
          <w:szCs w:val="21"/>
          <w:highlight w:val="none"/>
        </w:rPr>
        <w:t>月</w:t>
      </w:r>
      <w:r>
        <w:rPr>
          <w:rFonts w:hint="eastAsia" w:ascii="宋体" w:hAnsi="宋体" w:cs="宋体"/>
          <w:b w:val="0"/>
          <w:bCs/>
          <w:color w:val="000000"/>
          <w:kern w:val="0"/>
          <w:szCs w:val="21"/>
          <w:highlight w:val="none"/>
          <w:lang w:val="en-US" w:eastAsia="zh-CN"/>
        </w:rPr>
        <w:t>25</w:t>
      </w:r>
      <w:bookmarkStart w:id="13" w:name="_GoBack"/>
      <w:bookmarkEnd w:id="13"/>
      <w:r>
        <w:rPr>
          <w:rFonts w:hint="eastAsia" w:ascii="宋体" w:hAnsi="宋体" w:eastAsia="宋体" w:cs="宋体"/>
          <w:b w:val="0"/>
          <w:bCs/>
          <w:color w:val="000000"/>
          <w:kern w:val="0"/>
          <w:szCs w:val="21"/>
          <w:highlight w:val="none"/>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w:t>
      </w:r>
      <w:r>
        <w:rPr>
          <w:rFonts w:hint="eastAsia" w:ascii="宋体" w:hAnsi="宋体" w:cs="宋体"/>
          <w:b w:val="0"/>
          <w:bCs/>
          <w:color w:val="FF0000"/>
          <w:kern w:val="0"/>
          <w:szCs w:val="21"/>
          <w:lang w:val="en-US" w:eastAsia="zh-CN"/>
        </w:rPr>
        <w:t xml:space="preserve"> 注：报名文件资料</w:t>
      </w:r>
      <w:r>
        <w:rPr>
          <w:rFonts w:hint="eastAsia" w:ascii="宋体" w:hAnsi="宋体" w:eastAsia="宋体" w:cs="宋体"/>
          <w:b w:val="0"/>
          <w:bCs/>
          <w:color w:val="FF0000"/>
          <w:kern w:val="0"/>
          <w:szCs w:val="21"/>
        </w:rPr>
        <w:t>每一页加盖公章</w:t>
      </w:r>
      <w:r>
        <w:rPr>
          <w:rFonts w:hint="eastAsia" w:ascii="宋体" w:hAnsi="宋体" w:cs="宋体"/>
          <w:b w:val="0"/>
          <w:bCs/>
          <w:color w:val="FF0000"/>
          <w:kern w:val="0"/>
          <w:szCs w:val="21"/>
          <w:lang w:eastAsia="zh-CN"/>
        </w:rPr>
        <w:t>。</w:t>
      </w:r>
      <w:r>
        <w:rPr>
          <w:rFonts w:hint="eastAsia" w:ascii="宋体" w:hAnsi="宋体" w:cs="宋体"/>
          <w:color w:val="FF0000"/>
          <w:kern w:val="0"/>
          <w:szCs w:val="21"/>
          <w:lang w:val="en-US" w:eastAsia="zh-CN"/>
        </w:rPr>
        <w:t>拒收快递件，资料不按要求提供或提供不齐全的，一律不接受报名；逾期送达恕不接受报名｡</w:t>
      </w:r>
    </w:p>
    <w:p w14:paraId="761CCBD7">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0EDB5AB0">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723DBC7">
      <w:pPr>
        <w:widowControl/>
        <w:spacing w:line="380" w:lineRule="exact"/>
        <w:ind w:left="-2" w:leftChars="-1" w:right="84" w:rightChars="40"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000000"/>
          <w:kern w:val="0"/>
          <w:szCs w:val="21"/>
          <w:highlight w:val="none"/>
          <w:lang w:val="en-US" w:eastAsia="zh-CN"/>
        </w:rPr>
        <w:t>（二）特定资格条件：</w:t>
      </w:r>
      <w:r>
        <w:rPr>
          <w:rFonts w:hint="eastAsia" w:ascii="宋体" w:hAnsi="宋体" w:cs="宋体"/>
          <w:color w:val="auto"/>
          <w:kern w:val="0"/>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1D9A914A">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66373BCC">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680AEB5">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22874CD8">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3E8EAB7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val="en-US" w:eastAsia="zh-CN"/>
        </w:rPr>
        <w:t>。</w:t>
      </w:r>
    </w:p>
    <w:p w14:paraId="15CDB68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EB61A2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0DDF08F6">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535DF28A">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68315074">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2BEBCB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604ED69D">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投标书开标后通过邮件发送到指定邮箱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5E3F9930">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114B773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14E0CBF5">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5D02FB70">
      <w:pPr>
        <w:widowControl/>
        <w:jc w:val="left"/>
        <w:rPr>
          <w:rFonts w:hint="eastAsia" w:ascii="宋体" w:hAnsi="宋体" w:eastAsia="宋体" w:cs="宋体"/>
          <w:color w:val="000000"/>
          <w:kern w:val="0"/>
          <w:szCs w:val="21"/>
        </w:rPr>
      </w:pPr>
    </w:p>
    <w:p w14:paraId="6BF1A5CE">
      <w:pPr>
        <w:widowControl/>
        <w:jc w:val="left"/>
        <w:rPr>
          <w:rFonts w:hint="eastAsia" w:ascii="宋体" w:hAnsi="宋体" w:eastAsia="宋体" w:cs="宋体"/>
          <w:color w:val="000000"/>
          <w:kern w:val="0"/>
          <w:szCs w:val="21"/>
        </w:rPr>
      </w:pPr>
    </w:p>
    <w:p w14:paraId="2AEFB3CA">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3931BB0B">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eastAsia="zh-CN"/>
          <w14:textFill>
            <w14:solidFill>
              <w14:schemeClr w14:val="tx1"/>
            </w14:solidFill>
          </w14:textFill>
        </w:rPr>
        <w:t>202</w:t>
      </w:r>
      <w:r>
        <w:rPr>
          <w:rFonts w:hint="eastAsia" w:ascii="宋体" w:hAnsi="宋体" w:cs="宋体"/>
          <w:color w:val="000000" w:themeColor="text1"/>
          <w:kern w:val="0"/>
          <w:szCs w:val="21"/>
          <w:highlight w:val="none"/>
          <w:lang w:val="en-US" w:eastAsia="zh-CN"/>
          <w14:textFill>
            <w14:solidFill>
              <w14:schemeClr w14:val="tx1"/>
            </w14:solidFill>
          </w14:textFill>
        </w:rPr>
        <w:t>6</w:t>
      </w:r>
      <w:r>
        <w:rPr>
          <w:rFonts w:hint="eastAsia" w:ascii="宋体" w:hAnsi="宋体" w:eastAsia="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eastAsia="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15</w:t>
      </w:r>
      <w:r>
        <w:rPr>
          <w:rFonts w:hint="eastAsia" w:ascii="宋体" w:hAnsi="宋体" w:eastAsia="宋体" w:cs="宋体"/>
          <w:color w:val="000000" w:themeColor="text1"/>
          <w:kern w:val="0"/>
          <w:szCs w:val="21"/>
          <w:highlight w:val="none"/>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3C66431A">
      <w:pP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eastAsia="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14:textFill>
            <w14:solidFill>
              <w14:schemeClr w14:val="tx1"/>
            </w14:solidFill>
          </w14:textFill>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（提供相关文件/证书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29156A04">
      <w:pPr>
        <w:widowControl/>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､投标人须提供产品使用过程中所需的一切专用辅助工具,配备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w:t>
      </w:r>
      <w:r>
        <w:rPr>
          <w:rFonts w:hint="eastAsia" w:ascii="宋体" w:hAnsi="宋体" w:eastAsia="宋体" w:cs="宋体"/>
          <w:sz w:val="21"/>
          <w:szCs w:val="21"/>
          <w:lang w:val="en-US" w:eastAsia="zh-CN"/>
        </w:rPr>
        <w:t>投标</w:t>
      </w:r>
      <w:r>
        <w:rPr>
          <w:rFonts w:hint="eastAsia" w:ascii="宋体" w:hAnsi="宋体" w:eastAsia="宋体" w:cs="宋体"/>
          <w:color w:val="000000"/>
          <w:sz w:val="21"/>
          <w:szCs w:val="21"/>
        </w:rPr>
        <w:t>公司的</w:t>
      </w:r>
      <w:r>
        <w:rPr>
          <w:rFonts w:hint="eastAsia" w:ascii="宋体" w:hAnsi="宋体" w:eastAsia="宋体" w:cs="宋体"/>
          <w:color w:val="000000"/>
          <w:sz w:val="21"/>
          <w:szCs w:val="21"/>
          <w:lang w:val="en-US" w:eastAsia="zh-CN"/>
        </w:rPr>
        <w:t>报价</w:t>
      </w:r>
      <w:r>
        <w:rPr>
          <w:rFonts w:hint="eastAsia" w:ascii="宋体" w:hAnsi="宋体" w:eastAsia="宋体" w:cs="宋体"/>
          <w:color w:val="000000"/>
          <w:sz w:val="21"/>
          <w:szCs w:val="21"/>
        </w:rPr>
        <w:t>高于深圳市宝安区石岩人民医院拟定的产品</w:t>
      </w:r>
      <w:r>
        <w:rPr>
          <w:rFonts w:hint="eastAsia" w:ascii="宋体" w:hAnsi="宋体" w:eastAsia="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报</w:t>
      </w:r>
      <w:r>
        <w:rPr>
          <w:rFonts w:hint="eastAsia" w:ascii="宋体" w:hAnsi="宋体" w:eastAsia="宋体" w:cs="宋体"/>
          <w:color w:val="000000"/>
          <w:sz w:val="21"/>
          <w:szCs w:val="21"/>
        </w:rPr>
        <w:t>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､投标人应提供</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color w:val="000000"/>
          <w:sz w:val="21"/>
          <w:szCs w:val="21"/>
        </w:rPr>
      </w:pPr>
      <w:r>
        <w:rPr>
          <w:rFonts w:hint="eastAsia" w:ascii="宋体" w:hAnsi="宋体" w:eastAsia="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年内禁止其参加深圳市宝安区石岩人民医院招标采购活动｡</w:t>
      </w:r>
    </w:p>
    <w:p w14:paraId="7E7AA8A6">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深圳市政府采购监管网（http://zfcg.sz.gov.cn/cgjg/cxda/index.html)和</w:t>
      </w:r>
      <w:r>
        <w:rPr>
          <w:rFonts w:hint="eastAsia" w:ascii="宋体" w:hAnsi="宋体" w:eastAsia="宋体" w:cs="宋体"/>
          <w:color w:val="000000"/>
          <w:sz w:val="21"/>
          <w:szCs w:val="21"/>
        </w:rPr>
        <w:t>深圳信用网（https://www.szcredit.com.cn）渠道查询相关主体信用记录</w:t>
      </w:r>
      <w:r>
        <w:rPr>
          <w:rFonts w:hint="eastAsia" w:ascii="宋体" w:hAnsi="宋体" w:eastAsia="宋体" w:cs="宋体"/>
          <w:color w:val="000000"/>
          <w:sz w:val="21"/>
          <w:szCs w:val="21"/>
          <w:lang w:eastAsia="zh-CN"/>
        </w:rPr>
        <w:t>。</w:t>
      </w:r>
    </w:p>
    <w:p w14:paraId="5A058620">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sz w:val="21"/>
          <w:szCs w:val="21"/>
          <w:lang w:val="en-US" w:eastAsia="zh-CN"/>
        </w:rPr>
        <w:t>投标及履约承诺函</w:t>
      </w:r>
      <w:r>
        <w:rPr>
          <w:rFonts w:hint="eastAsia" w:ascii="宋体" w:hAnsi="宋体" w:eastAsia="宋体" w:cs="宋体"/>
          <w:color w:val="000000"/>
          <w:sz w:val="21"/>
          <w:szCs w:val="21"/>
        </w:rPr>
        <w:t>》中作出声明</w:t>
      </w:r>
      <w:r>
        <w:rPr>
          <w:rFonts w:hint="eastAsia" w:ascii="宋体" w:hAnsi="宋体" w:eastAsia="宋体" w:cs="宋体"/>
          <w:color w:val="000000"/>
          <w:sz w:val="21"/>
          <w:szCs w:val="21"/>
          <w:lang w:eastAsia="zh-CN"/>
        </w:rPr>
        <w:t>）。</w:t>
      </w:r>
    </w:p>
    <w:p w14:paraId="03EBBA59">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提供法定代表人、主要经营负责人、项目投标授权代表人、项目负责人、主要技术人员</w:t>
      </w:r>
      <w:r>
        <w:rPr>
          <w:rFonts w:hint="eastAsia" w:ascii="宋体" w:hAnsi="宋体" w:eastAsia="宋体" w:cs="宋体"/>
          <w:color w:val="000000"/>
          <w:sz w:val="21"/>
          <w:szCs w:val="21"/>
          <w:lang w:eastAsia="zh-CN"/>
        </w:rPr>
        <w:t>最近一个月的</w:t>
      </w:r>
      <w:r>
        <w:rPr>
          <w:rFonts w:hint="eastAsia" w:ascii="宋体" w:hAnsi="宋体" w:eastAsia="宋体" w:cs="宋体"/>
          <w:color w:val="000000"/>
          <w:sz w:val="21"/>
          <w:szCs w:val="21"/>
        </w:rPr>
        <w:t>社会保险证明</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如本项目未安排项目投标授权代表人、项目负责人、主要技术人员的，无需提供投标授权代表人、项目负责人、主要技术人员的社会保险证明</w:t>
      </w:r>
      <w:r>
        <w:rPr>
          <w:rFonts w:hint="eastAsia" w:ascii="宋体" w:hAnsi="宋体" w:eastAsia="宋体" w:cs="宋体"/>
          <w:color w:val="000000"/>
          <w:sz w:val="21"/>
          <w:szCs w:val="21"/>
          <w:lang w:eastAsia="zh-CN"/>
        </w:rPr>
        <w:t>。</w:t>
      </w:r>
    </w:p>
    <w:p w14:paraId="7649C99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､投标费用:不论投标的结果如何,投标人必须自行承担与参加投标有关的所有费用｡</w:t>
      </w:r>
    </w:p>
    <w:p w14:paraId="067B5F7B">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､服务要求:设备须提供</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年整机原厂全保,维修响应时间为24小时 *365天,接到报修电话后工程师必须在4小时内赶到现场处理故障｡凡带检查､检验项目的设备和系统,须实现与医院信息化系统无缝衔接｡</w:t>
      </w:r>
    </w:p>
    <w:p w14:paraId="66F13DE0">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18</w:t>
      </w:r>
      <w:r>
        <w:rPr>
          <w:rFonts w:hint="eastAsia" w:ascii="宋体" w:hAnsi="宋体" w:eastAsia="宋体" w:cs="宋体"/>
          <w:color w:val="00000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19</w:t>
      </w:r>
      <w:r>
        <w:rPr>
          <w:rFonts w:hint="eastAsia" w:ascii="宋体" w:hAnsi="宋体" w:eastAsia="宋体" w:cs="宋体"/>
          <w:color w:val="000000"/>
          <w:sz w:val="21"/>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sz w:val="21"/>
          <w:szCs w:val="21"/>
          <w:lang w:val="en-US" w:eastAsia="zh-CN"/>
        </w:rPr>
        <w:t>个工作日</w:t>
      </w:r>
      <w:r>
        <w:rPr>
          <w:rFonts w:hint="eastAsia" w:ascii="宋体" w:hAnsi="宋体" w:eastAsia="宋体" w:cs="宋体"/>
          <w:color w:val="000000"/>
          <w:sz w:val="21"/>
          <w:szCs w:val="21"/>
        </w:rPr>
        <w:t>内到深圳市宝安区石岩人民医院采购科室签订供货合同｡</w:t>
      </w:r>
    </w:p>
    <w:p w14:paraId="6DFC80BC">
      <w:pPr>
        <w:widowControl/>
        <w:jc w:val="left"/>
        <w:rPr>
          <w:rFonts w:hint="eastAsia" w:ascii="宋体" w:hAnsi="宋体" w:eastAsia="宋体" w:cs="宋体"/>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､本项目不得转包､拆包,不接受联合体投标人｡</w:t>
      </w: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3､各谈判响应方在本标项全部谈判结束后按规定时间内进行报价｡内容包括投标人名称､投标价格(按照SFDA批准的名称､详细规格型号填写报价,现场递交)｡</w:t>
      </w:r>
    </w:p>
    <w:p w14:paraId="05D9363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4"/>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237"/>
      </w:tblGrid>
      <w:tr w14:paraId="6622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500329D9">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42" w:type="dxa"/>
            <w:vAlign w:val="center"/>
          </w:tcPr>
          <w:p w14:paraId="3D2FF437">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847" w:type="dxa"/>
            <w:vAlign w:val="center"/>
          </w:tcPr>
          <w:p w14:paraId="7F00E000">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分值</w:t>
            </w:r>
          </w:p>
        </w:tc>
        <w:tc>
          <w:tcPr>
            <w:tcW w:w="5237" w:type="dxa"/>
            <w:vAlign w:val="center"/>
          </w:tcPr>
          <w:p w14:paraId="32614D73">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374E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7B1EDBE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技术商务(</w:t>
            </w:r>
            <w:r>
              <w:rPr>
                <w:rFonts w:hint="eastAsia" w:ascii="宋体" w:hAnsi="宋体" w:eastAsia="宋体" w:cs="宋体"/>
                <w:b/>
                <w:sz w:val="21"/>
                <w:szCs w:val="21"/>
                <w:lang w:val="en-US" w:eastAsia="zh-CN"/>
              </w:rPr>
              <w:t>70</w:t>
            </w:r>
            <w:r>
              <w:rPr>
                <w:rFonts w:hint="eastAsia" w:ascii="宋体" w:hAnsi="宋体" w:eastAsia="宋体" w:cs="宋体"/>
                <w:b/>
                <w:sz w:val="21"/>
                <w:szCs w:val="21"/>
              </w:rPr>
              <w:t>分)</w:t>
            </w:r>
          </w:p>
        </w:tc>
        <w:tc>
          <w:tcPr>
            <w:tcW w:w="1742" w:type="dxa"/>
            <w:vAlign w:val="center"/>
          </w:tcPr>
          <w:p w14:paraId="271EFE5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sz w:val="21"/>
                <w:szCs w:val="21"/>
                <w:highlight w:val="none"/>
              </w:rPr>
              <w:t>响应情况评价</w:t>
            </w:r>
          </w:p>
        </w:tc>
        <w:tc>
          <w:tcPr>
            <w:tcW w:w="847" w:type="dxa"/>
            <w:vAlign w:val="center"/>
          </w:tcPr>
          <w:p w14:paraId="333F6D1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yellow"/>
                <w:lang w:val="zh-CN"/>
              </w:rPr>
            </w:pPr>
            <w:r>
              <w:rPr>
                <w:rFonts w:hint="eastAsia" w:ascii="宋体" w:hAnsi="宋体" w:cs="宋体"/>
                <w:color w:val="000000"/>
                <w:sz w:val="21"/>
                <w:szCs w:val="21"/>
                <w:highlight w:val="none"/>
                <w:lang w:val="en-US" w:eastAsia="zh-CN"/>
              </w:rPr>
              <w:t>38</w:t>
            </w:r>
            <w:r>
              <w:rPr>
                <w:rFonts w:hint="eastAsia" w:ascii="宋体" w:hAnsi="宋体" w:eastAsia="宋体" w:cs="宋体"/>
                <w:color w:val="000000"/>
                <w:sz w:val="21"/>
                <w:szCs w:val="21"/>
                <w:highlight w:val="none"/>
                <w:lang w:val="zh-CN"/>
              </w:rPr>
              <w:t>分</w:t>
            </w:r>
          </w:p>
        </w:tc>
        <w:tc>
          <w:tcPr>
            <w:tcW w:w="5237" w:type="dxa"/>
            <w:vAlign w:val="center"/>
          </w:tcPr>
          <w:p w14:paraId="28A720DB">
            <w:pPr>
              <w:keepNext w:val="0"/>
              <w:keepLines w:val="0"/>
              <w:suppressLineNumbers w:val="0"/>
              <w:tabs>
                <w:tab w:val="left" w:pos="425"/>
              </w:tabs>
              <w:spacing w:before="0" w:beforeAutospacing="0" w:after="0" w:afterAutospacing="0"/>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投标人须对本项目的【技术参数】</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进行逐条响应</w:t>
            </w:r>
            <w:r>
              <w:rPr>
                <w:rFonts w:hint="eastAsia" w:ascii="宋体" w:hAnsi="宋体" w:eastAsia="宋体" w:cs="宋体"/>
                <w:color w:val="auto"/>
                <w:sz w:val="21"/>
                <w:szCs w:val="21"/>
                <w:highlight w:val="none"/>
                <w:lang w:val="zh-CN"/>
              </w:rPr>
              <w:t>｡</w:t>
            </w:r>
          </w:p>
          <w:p w14:paraId="08DDEF9F">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color w:val="auto"/>
                <w:sz w:val="21"/>
                <w:szCs w:val="21"/>
                <w:highlight w:val="none"/>
              </w:rPr>
              <w:t>评分依据：以投标文件《技术</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偏离表》为评分依据，按招标文件要求提供相应的证明材料复印件或扫描件加盖投标人公章（原件备查）</w:t>
            </w:r>
            <w:r>
              <w:rPr>
                <w:rFonts w:hint="eastAsia" w:ascii="宋体" w:hAnsi="宋体" w:eastAsia="宋体" w:cs="宋体"/>
                <w:sz w:val="21"/>
                <w:szCs w:val="21"/>
                <w:highlight w:val="none"/>
              </w:rPr>
              <w:t>,完全符合招标要求的,得满分;注有▲的重要技术要求每1项负偏离,扣</w:t>
            </w:r>
            <w:r>
              <w:rPr>
                <w:rFonts w:hint="eastAsia" w:ascii="宋体" w:hAnsi="宋体" w:cs="宋体"/>
                <w:color w:val="FF0000"/>
                <w:sz w:val="21"/>
                <w:szCs w:val="21"/>
                <w:highlight w:val="none"/>
                <w:u w:val="single"/>
                <w:lang w:val="en-US" w:eastAsia="zh-CN"/>
              </w:rPr>
              <w:t>4</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;其他一般技术要求每1项负偏离,扣</w:t>
            </w:r>
            <w:r>
              <w:rPr>
                <w:rFonts w:hint="eastAsia" w:ascii="宋体" w:hAnsi="宋体" w:cs="宋体"/>
                <w:color w:val="FF0000"/>
                <w:sz w:val="21"/>
                <w:szCs w:val="21"/>
                <w:highlight w:val="none"/>
                <w:u w:val="single"/>
                <w:lang w:val="en-US" w:eastAsia="zh-CN"/>
              </w:rPr>
              <w:t>2</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;扣完为止｡</w:t>
            </w:r>
          </w:p>
        </w:tc>
      </w:tr>
      <w:tr w14:paraId="0E76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22FD7D1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5098D23">
            <w:pPr>
              <w:keepNext w:val="0"/>
              <w:keepLines w:val="0"/>
              <w:suppressLineNumbers w:val="0"/>
              <w:spacing w:before="0" w:beforeAutospacing="0" w:after="0" w:afterAutospacing="0"/>
              <w:ind w:left="0" w:right="0"/>
              <w:rPr>
                <w:rFonts w:hint="default" w:ascii="宋体" w:hAnsi="宋体" w:eastAsia="宋体" w:cs="宋体"/>
                <w:sz w:val="21"/>
                <w:szCs w:val="21"/>
                <w:lang w:val="en-US" w:eastAsia="zh-CN"/>
              </w:rPr>
            </w:pPr>
            <w:r>
              <w:rPr>
                <w:rFonts w:hint="eastAsia" w:ascii="宋体" w:hAnsi="宋体" w:eastAsia="宋体" w:cs="宋体"/>
                <w:sz w:val="21"/>
                <w:szCs w:val="21"/>
              </w:rPr>
              <w:t>产品先进性、质量可靠性</w:t>
            </w:r>
            <w:r>
              <w:rPr>
                <w:rFonts w:hint="eastAsia" w:ascii="宋体" w:hAnsi="宋体" w:cs="宋体"/>
                <w:sz w:val="21"/>
                <w:szCs w:val="21"/>
                <w:lang w:eastAsia="zh-CN"/>
              </w:rPr>
              <w:t>、</w:t>
            </w:r>
            <w:r>
              <w:rPr>
                <w:rFonts w:hint="eastAsia" w:ascii="宋体" w:hAnsi="宋体" w:cs="宋体"/>
                <w:sz w:val="21"/>
                <w:szCs w:val="21"/>
                <w:lang w:val="en-US" w:eastAsia="zh-CN"/>
              </w:rPr>
              <w:t>技术保障措施</w:t>
            </w:r>
          </w:p>
        </w:tc>
        <w:tc>
          <w:tcPr>
            <w:tcW w:w="847" w:type="dxa"/>
            <w:vAlign w:val="center"/>
          </w:tcPr>
          <w:p w14:paraId="01EBAE53">
            <w:pPr>
              <w:keepNext w:val="0"/>
              <w:keepLines w:val="0"/>
              <w:suppressLineNumbers w:val="0"/>
              <w:spacing w:before="0" w:beforeAutospacing="0" w:after="0" w:afterAutospacing="0"/>
              <w:ind w:left="0" w:right="0"/>
              <w:jc w:val="center"/>
              <w:rPr>
                <w:rFonts w:hint="eastAsia" w:ascii="宋体" w:hAnsi="宋体" w:eastAsia="宋体" w:cs="宋体"/>
                <w:sz w:val="21"/>
                <w:szCs w:val="21"/>
                <w:lang w:val="zh-CN"/>
              </w:rPr>
            </w:pPr>
            <w:r>
              <w:rPr>
                <w:rFonts w:hint="eastAsia" w:ascii="宋体" w:hAnsi="宋体" w:cs="宋体"/>
                <w:sz w:val="21"/>
                <w:szCs w:val="21"/>
                <w:lang w:val="en-US" w:eastAsia="zh-CN"/>
              </w:rPr>
              <w:t>11</w:t>
            </w:r>
            <w:r>
              <w:rPr>
                <w:rFonts w:hint="eastAsia" w:ascii="宋体" w:hAnsi="宋体" w:eastAsia="宋体" w:cs="宋体"/>
                <w:sz w:val="21"/>
                <w:szCs w:val="21"/>
                <w:lang w:val="zh-CN"/>
              </w:rPr>
              <w:t>分</w:t>
            </w:r>
          </w:p>
        </w:tc>
        <w:tc>
          <w:tcPr>
            <w:tcW w:w="5237" w:type="dxa"/>
          </w:tcPr>
          <w:p w14:paraId="7121A928">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一）</w:t>
            </w:r>
            <w:r>
              <w:rPr>
                <w:rFonts w:hint="eastAsia" w:ascii="宋体" w:hAnsi="宋体" w:eastAsia="宋体" w:cs="宋体"/>
                <w:sz w:val="21"/>
                <w:szCs w:val="21"/>
                <w:lang w:val="en-US" w:eastAsia="zh-CN"/>
              </w:rPr>
              <w:t>根据投标人提供的产品介绍进行评审，内容包括但不限于</w:t>
            </w:r>
            <w:r>
              <w:rPr>
                <w:rFonts w:hint="eastAsia" w:ascii="宋体" w:hAnsi="宋体" w:eastAsia="宋体" w:cs="宋体"/>
                <w:sz w:val="21"/>
                <w:szCs w:val="21"/>
              </w:rPr>
              <w:t>：</w:t>
            </w:r>
          </w:p>
          <w:p w14:paraId="18FFA409">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1.产品</w:t>
            </w:r>
            <w:r>
              <w:rPr>
                <w:rFonts w:hint="eastAsia" w:ascii="宋体" w:hAnsi="宋体" w:eastAsia="宋体" w:cs="宋体"/>
                <w:sz w:val="21"/>
                <w:szCs w:val="21"/>
              </w:rPr>
              <w:t>先进性</w:t>
            </w:r>
            <w:r>
              <w:rPr>
                <w:rFonts w:hint="eastAsia" w:ascii="宋体" w:hAnsi="宋体" w:eastAsia="宋体" w:cs="宋体"/>
                <w:sz w:val="21"/>
                <w:szCs w:val="21"/>
                <w:lang w:val="en-US" w:eastAsia="zh-CN"/>
              </w:rPr>
              <w:t>；</w:t>
            </w:r>
          </w:p>
          <w:p w14:paraId="7123EF51">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2.产品</w:t>
            </w:r>
            <w:r>
              <w:rPr>
                <w:rFonts w:hint="eastAsia" w:ascii="宋体" w:hAnsi="宋体" w:eastAsia="宋体" w:cs="宋体"/>
                <w:sz w:val="21"/>
                <w:szCs w:val="21"/>
              </w:rPr>
              <w:t>质量可靠性</w:t>
            </w:r>
            <w:r>
              <w:rPr>
                <w:rFonts w:hint="eastAsia" w:ascii="宋体" w:hAnsi="宋体" w:eastAsia="宋体" w:cs="宋体"/>
                <w:sz w:val="21"/>
                <w:szCs w:val="21"/>
                <w:lang w:val="en-US" w:eastAsia="zh-CN"/>
              </w:rPr>
              <w:t>；</w:t>
            </w:r>
          </w:p>
          <w:p w14:paraId="0A0B219A">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3.产品</w:t>
            </w:r>
            <w:r>
              <w:rPr>
                <w:rFonts w:hint="eastAsia" w:ascii="宋体" w:hAnsi="宋体" w:cs="宋体"/>
                <w:sz w:val="21"/>
                <w:szCs w:val="21"/>
                <w:lang w:val="en-US" w:eastAsia="zh-CN"/>
              </w:rPr>
              <w:t>技术保障措施</w:t>
            </w:r>
            <w:r>
              <w:rPr>
                <w:rFonts w:hint="eastAsia" w:ascii="宋体" w:hAnsi="宋体" w:eastAsia="宋体" w:cs="宋体"/>
                <w:sz w:val="21"/>
                <w:szCs w:val="21"/>
                <w:lang w:val="en-US" w:eastAsia="zh-CN"/>
              </w:rPr>
              <w:t>；</w:t>
            </w:r>
          </w:p>
          <w:p w14:paraId="3AB8C23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2</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6</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2A2164D">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（二）在此基础上</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根据</w:t>
            </w:r>
            <w:r>
              <w:rPr>
                <w:rFonts w:hint="eastAsia" w:ascii="宋体" w:hAnsi="宋体" w:eastAsia="宋体" w:cs="宋体"/>
                <w:sz w:val="21"/>
                <w:szCs w:val="21"/>
                <w:lang w:eastAsia="zh-CN"/>
              </w:rPr>
              <w:t>下列要求进</w:t>
            </w:r>
            <w:r>
              <w:rPr>
                <w:rFonts w:hint="eastAsia" w:ascii="宋体" w:hAnsi="宋体" w:eastAsia="宋体" w:cs="宋体"/>
                <w:sz w:val="21"/>
                <w:szCs w:val="21"/>
                <w:lang w:val="en-US" w:eastAsia="zh-CN"/>
              </w:rPr>
              <w:t>一步评审</w:t>
            </w:r>
            <w:r>
              <w:rPr>
                <w:rFonts w:hint="eastAsia" w:ascii="宋体" w:hAnsi="宋体" w:eastAsia="宋体" w:cs="宋体"/>
                <w:sz w:val="21"/>
                <w:szCs w:val="21"/>
              </w:rPr>
              <w:t>：</w:t>
            </w:r>
          </w:p>
          <w:p w14:paraId="4425CDE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ascii="宋体" w:hAnsi="宋体" w:eastAsia="宋体" w:cs="宋体"/>
                <w:bCs/>
                <w:color w:val="auto"/>
                <w:sz w:val="21"/>
                <w:szCs w:val="21"/>
                <w:highlight w:val="none"/>
                <w:lang w:val="en-US" w:eastAsia="zh-CN"/>
              </w:rPr>
              <w:t>介绍亮点突出、</w:t>
            </w:r>
            <w:r>
              <w:rPr>
                <w:rFonts w:hint="eastAsia" w:ascii="宋体" w:hAnsi="宋体" w:eastAsia="宋体" w:cs="宋体"/>
                <w:bCs/>
                <w:color w:val="auto"/>
                <w:sz w:val="21"/>
                <w:szCs w:val="21"/>
                <w:highlight w:val="none"/>
              </w:rPr>
              <w:t>针对性强、科学合理，可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5835D932">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ascii="宋体" w:hAnsi="宋体" w:eastAsia="宋体"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4F03CACD">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ascii="宋体" w:hAnsi="宋体" w:eastAsia="宋体"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0B0AF1DE">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不得分</w:t>
            </w:r>
            <w:r>
              <w:rPr>
                <w:rFonts w:hint="eastAsia" w:ascii="宋体" w:hAnsi="宋体" w:eastAsia="宋体" w:cs="宋体"/>
                <w:bCs/>
                <w:color w:val="auto"/>
                <w:sz w:val="21"/>
                <w:szCs w:val="21"/>
                <w:highlight w:val="none"/>
                <w:lang w:eastAsia="zh-CN"/>
              </w:rPr>
              <w:t>；</w:t>
            </w:r>
          </w:p>
        </w:tc>
      </w:tr>
      <w:tr w14:paraId="6E73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709" w:type="dxa"/>
            <w:vMerge w:val="continue"/>
            <w:vAlign w:val="center"/>
          </w:tcPr>
          <w:p w14:paraId="35C378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6188DB11">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售后服务方案</w:t>
            </w:r>
          </w:p>
        </w:tc>
        <w:tc>
          <w:tcPr>
            <w:tcW w:w="847" w:type="dxa"/>
            <w:vAlign w:val="center"/>
          </w:tcPr>
          <w:p w14:paraId="2F2029C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cs="宋体"/>
                <w:color w:val="000000"/>
                <w:sz w:val="21"/>
                <w:szCs w:val="21"/>
                <w:lang w:val="en-US" w:eastAsia="zh-CN"/>
              </w:rPr>
              <w:t>10</w:t>
            </w:r>
            <w:r>
              <w:rPr>
                <w:rFonts w:hint="eastAsia" w:ascii="宋体" w:hAnsi="宋体" w:eastAsia="宋体" w:cs="宋体"/>
                <w:color w:val="000000"/>
                <w:sz w:val="21"/>
                <w:szCs w:val="21"/>
                <w:lang w:val="zh-CN"/>
              </w:rPr>
              <w:t>分</w:t>
            </w:r>
          </w:p>
        </w:tc>
        <w:tc>
          <w:tcPr>
            <w:tcW w:w="5237" w:type="dxa"/>
            <w:vAlign w:val="center"/>
          </w:tcPr>
          <w:p w14:paraId="4A578F16">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eastAsia="宋体" w:cs="宋体"/>
                <w:sz w:val="21"/>
                <w:szCs w:val="21"/>
                <w:lang w:val="en-US" w:eastAsia="zh-CN"/>
              </w:rPr>
              <w:t>根据投标人提供售后服务方案进行评审，包括但不限于</w:t>
            </w:r>
            <w:r>
              <w:rPr>
                <w:rFonts w:hint="eastAsia" w:ascii="宋体" w:hAnsi="宋体" w:eastAsia="宋体" w:cs="宋体"/>
                <w:sz w:val="21"/>
                <w:szCs w:val="21"/>
              </w:rPr>
              <w:t>：</w:t>
            </w:r>
          </w:p>
          <w:p w14:paraId="69BBBBF9">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1.交货及培训方案；</w:t>
            </w:r>
          </w:p>
          <w:p w14:paraId="27134341">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2.售后服务及维护人员配置；</w:t>
            </w:r>
          </w:p>
          <w:p w14:paraId="7AE8AA60">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3.安装、调试方案。</w:t>
            </w:r>
          </w:p>
          <w:p w14:paraId="5871BC2C">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2</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6</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4472F24">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1F5E451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（1）方案内容有针对性强、科学合理，方案可操作性强的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39E74609">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4430992E">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p>
          <w:p w14:paraId="4C21D5C4">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val="en-US" w:eastAsia="zh-CN"/>
              </w:rPr>
            </w:pPr>
            <w:r>
              <w:rPr>
                <w:rFonts w:hint="eastAsia" w:ascii="宋体" w:hAnsi="宋体" w:eastAsia="宋体" w:cs="宋体"/>
                <w:sz w:val="21"/>
                <w:szCs w:val="21"/>
                <w:lang w:val="zh-CN"/>
              </w:rPr>
              <w:t>（</w:t>
            </w:r>
            <w:r>
              <w:rPr>
                <w:rFonts w:hint="eastAsia" w:ascii="宋体" w:hAnsi="宋体" w:eastAsia="宋体" w:cs="宋体"/>
                <w:sz w:val="21"/>
                <w:szCs w:val="21"/>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140C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038757D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AD586A4">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rPr>
              <w:t>同类项目业绩</w:t>
            </w:r>
          </w:p>
        </w:tc>
        <w:tc>
          <w:tcPr>
            <w:tcW w:w="847" w:type="dxa"/>
            <w:vAlign w:val="center"/>
          </w:tcPr>
          <w:p w14:paraId="3A95F68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sz w:val="21"/>
                <w:szCs w:val="21"/>
                <w:lang w:val="en-US" w:eastAsia="zh-CN"/>
              </w:rPr>
            </w:pP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lang w:val="en-US" w:eastAsia="zh-CN"/>
              </w:rPr>
              <w:t>分</w:t>
            </w:r>
          </w:p>
        </w:tc>
        <w:tc>
          <w:tcPr>
            <w:tcW w:w="5237" w:type="dxa"/>
            <w:vAlign w:val="center"/>
          </w:tcPr>
          <w:p w14:paraId="15971441">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月1日至本项目开标之日（以合同签订日期为准），</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同类项目业绩的，每提供1个项目得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分，最高得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14:paraId="3EF821F8">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color w:val="auto"/>
                <w:sz w:val="21"/>
                <w:szCs w:val="21"/>
              </w:rPr>
              <w:t>【提供合同关键页（需体现合同签订日期）复印件或扫描件加盖投标人公章，原件备查。】</w:t>
            </w:r>
          </w:p>
        </w:tc>
      </w:tr>
      <w:tr w14:paraId="5E6C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47A441E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2C1F71E4">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企业诚信</w:t>
            </w:r>
          </w:p>
        </w:tc>
        <w:tc>
          <w:tcPr>
            <w:tcW w:w="847" w:type="dxa"/>
            <w:vAlign w:val="center"/>
          </w:tcPr>
          <w:p w14:paraId="1A7F81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val="zh-CN"/>
              </w:rPr>
              <w:t>分</w:t>
            </w:r>
          </w:p>
        </w:tc>
        <w:tc>
          <w:tcPr>
            <w:tcW w:w="5237" w:type="dxa"/>
          </w:tcPr>
          <w:p w14:paraId="7B11B926">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1540DBFB">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24965BDE">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4F2B7CAF">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2B444792">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683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F9240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报价(3</w:t>
            </w:r>
            <w:r>
              <w:rPr>
                <w:rFonts w:hint="eastAsia" w:ascii="宋体" w:hAnsi="宋体" w:eastAsia="宋体" w:cs="宋体"/>
                <w:b/>
                <w:sz w:val="21"/>
                <w:szCs w:val="21"/>
                <w:lang w:val="en-US" w:eastAsia="zh-CN"/>
              </w:rPr>
              <w:t>0</w:t>
            </w:r>
            <w:r>
              <w:rPr>
                <w:rFonts w:hint="eastAsia" w:ascii="宋体" w:hAnsi="宋体" w:eastAsia="宋体" w:cs="宋体"/>
                <w:b/>
                <w:sz w:val="21"/>
                <w:szCs w:val="21"/>
              </w:rPr>
              <w:t>分)</w:t>
            </w:r>
          </w:p>
        </w:tc>
        <w:tc>
          <w:tcPr>
            <w:tcW w:w="7826" w:type="dxa"/>
            <w:gridSpan w:val="3"/>
            <w:vAlign w:val="center"/>
          </w:tcPr>
          <w:p w14:paraId="637677D2">
            <w:pPr>
              <w:keepNext w:val="0"/>
              <w:keepLines w:val="0"/>
              <w:suppressLineNumbers w:val="0"/>
              <w:spacing w:before="0" w:beforeAutospacing="0" w:after="0" w:afterAutospacing="0"/>
              <w:ind w:left="0" w:right="0"/>
              <w:rPr>
                <w:rFonts w:hint="eastAsia" w:ascii="宋体" w:hAnsi="宋体" w:eastAsia="宋体" w:cs="宋体"/>
                <w:sz w:val="21"/>
                <w:szCs w:val="21"/>
                <w:lang w:val="zh-CN" w:eastAsia="zh-CN"/>
              </w:rPr>
            </w:pPr>
            <w:r>
              <w:rPr>
                <w:rFonts w:hint="eastAsia" w:ascii="宋体" w:hAnsi="宋体" w:eastAsia="宋体" w:cs="宋体"/>
                <w:sz w:val="2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cs="宋体"/>
                <w:sz w:val="21"/>
                <w:szCs w:val="21"/>
                <w:lang w:val="en-US" w:eastAsia="zh-CN"/>
              </w:rPr>
              <w:t>0</w:t>
            </w:r>
            <w:r>
              <w:rPr>
                <w:rFonts w:hint="eastAsia" w:ascii="宋体" w:hAnsi="宋体" w:eastAsia="宋体" w:cs="宋体"/>
                <w:sz w:val="21"/>
                <w:szCs w:val="21"/>
                <w:lang w:val="zh-CN"/>
              </w:rPr>
              <w:t>分)｡其他投标人的价格分按照下列公式计算:</w:t>
            </w:r>
            <w:r>
              <w:rPr>
                <w:rFonts w:hint="eastAsia" w:ascii="宋体" w:hAnsi="宋体" w:eastAsia="宋体" w:cs="宋体"/>
                <w:b/>
                <w:sz w:val="21"/>
                <w:szCs w:val="21"/>
                <w:lang w:val="zh-CN"/>
              </w:rPr>
              <w:t>投标报价得分=(评标基准价/投标报价)×3</w:t>
            </w:r>
            <w:r>
              <w:rPr>
                <w:rFonts w:hint="eastAsia" w:ascii="宋体" w:hAnsi="宋体" w:eastAsia="宋体" w:cs="宋体"/>
                <w:b/>
                <w:sz w:val="21"/>
                <w:szCs w:val="21"/>
                <w:lang w:val="en-US" w:eastAsia="zh-CN"/>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0A0B1741">
      <w:pPr>
        <w:numPr>
          <w:ilvl w:val="0"/>
          <w:numId w:val="0"/>
        </w:numPr>
        <w:ind w:firstLine="422" w:firstLineChars="200"/>
        <w:rPr>
          <w:rFonts w:hint="eastAsia"/>
          <w:b/>
          <w:bCs/>
          <w:color w:val="auto"/>
        </w:rPr>
      </w:pPr>
      <w:r>
        <w:rPr>
          <w:rFonts w:hint="eastAsia"/>
          <w:b/>
          <w:bCs/>
          <w:color w:val="auto"/>
        </w:rPr>
        <w:t>注：注：投标人须对本项目的采购标的或服务内容进行整体响应,任何只对采购标的或服务内容其中一部分内容进行的响应都被视为无效投标。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699A29E1">
      <w:pPr>
        <w:tabs>
          <w:tab w:val="left" w:pos="425"/>
        </w:tabs>
        <w:jc w:val="center"/>
        <w:rPr>
          <w:rFonts w:hint="eastAsia" w:ascii="宋体" w:hAnsi="宋体"/>
          <w:b/>
          <w:bCs/>
          <w:sz w:val="32"/>
          <w:szCs w:val="32"/>
          <w:lang w:eastAsia="zh-CN"/>
        </w:rPr>
      </w:pPr>
      <w:r>
        <w:rPr>
          <w:rFonts w:hint="eastAsia" w:ascii="宋体" w:hAnsi="宋体"/>
          <w:b/>
          <w:bCs/>
          <w:sz w:val="32"/>
          <w:szCs w:val="32"/>
          <w:lang w:eastAsia="zh-CN"/>
        </w:rPr>
        <w:t>全自动电脑验光仪</w:t>
      </w:r>
    </w:p>
    <w:p w14:paraId="389DC369">
      <w:pPr>
        <w:widowControl/>
        <w:shd w:val="clear" w:color="auto" w:fill="FFFFFF"/>
        <w:outlineLvl w:val="1"/>
        <w:rPr>
          <w:rFonts w:hint="eastAsia" w:asciiTheme="minorEastAsia" w:hAnsiTheme="minorEastAsia" w:eastAsiaTheme="minorEastAsia"/>
          <w:b/>
          <w:szCs w:val="21"/>
          <w:highlight w:val="yellow"/>
          <w:lang w:eastAsia="zh-CN"/>
        </w:rPr>
      </w:pPr>
      <w:r>
        <w:rPr>
          <w:rFonts w:hint="eastAsia" w:asciiTheme="minorEastAsia" w:hAnsiTheme="minorEastAsia" w:eastAsiaTheme="minorEastAsia"/>
          <w:b/>
          <w:color w:val="auto"/>
          <w:szCs w:val="21"/>
          <w:highlight w:val="none"/>
          <w:lang w:val="en-US" w:eastAsia="zh-CN"/>
        </w:rPr>
        <w:t>【</w:t>
      </w:r>
      <w:r>
        <w:rPr>
          <w:rFonts w:hint="eastAsia" w:ascii="宋体" w:hAnsi="宋体" w:cs="宋体"/>
          <w:b/>
          <w:bCs/>
          <w:color w:val="auto"/>
          <w:kern w:val="0"/>
          <w:sz w:val="24"/>
          <w:highlight w:val="none"/>
        </w:rPr>
        <w:t>项目基本情况</w:t>
      </w:r>
      <w:r>
        <w:rPr>
          <w:rFonts w:hint="eastAsia" w:asciiTheme="minorEastAsia" w:hAnsiTheme="minorEastAsia" w:eastAsiaTheme="minorEastAsia"/>
          <w:b/>
          <w:color w:val="auto"/>
          <w:szCs w:val="21"/>
          <w:highlight w:val="none"/>
          <w:lang w:val="en-US" w:eastAsia="zh-CN"/>
        </w:rPr>
        <w:t>】</w:t>
      </w:r>
    </w:p>
    <w:tbl>
      <w:tblPr>
        <w:tblStyle w:val="24"/>
        <w:tblW w:w="6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18"/>
        <w:gridCol w:w="802"/>
        <w:gridCol w:w="832"/>
        <w:gridCol w:w="1547"/>
        <w:gridCol w:w="1168"/>
      </w:tblGrid>
      <w:tr w14:paraId="769C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18" w:type="dxa"/>
            <w:tcMar>
              <w:top w:w="0" w:type="dxa"/>
              <w:left w:w="108" w:type="dxa"/>
              <w:bottom w:w="0" w:type="dxa"/>
              <w:right w:w="108" w:type="dxa"/>
            </w:tcMar>
            <w:vAlign w:val="center"/>
          </w:tcPr>
          <w:p w14:paraId="7E0005CD">
            <w:pPr>
              <w:widowControl/>
              <w:spacing w:line="380" w:lineRule="exact"/>
              <w:ind w:right="84" w:rightChars="40"/>
              <w:jc w:val="center"/>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项目名称</w:t>
            </w:r>
          </w:p>
        </w:tc>
        <w:tc>
          <w:tcPr>
            <w:tcW w:w="802" w:type="dxa"/>
            <w:tcMar>
              <w:top w:w="0" w:type="dxa"/>
              <w:left w:w="108" w:type="dxa"/>
              <w:bottom w:w="0" w:type="dxa"/>
              <w:right w:w="108" w:type="dxa"/>
            </w:tcMar>
            <w:vAlign w:val="center"/>
          </w:tcPr>
          <w:p w14:paraId="11CB08F7">
            <w:pPr>
              <w:widowControl/>
              <w:spacing w:line="380" w:lineRule="exact"/>
              <w:ind w:right="84" w:rightChars="40"/>
              <w:jc w:val="center"/>
              <w:rPr>
                <w:rFonts w:hint="default" w:ascii="宋体" w:hAnsi="宋体" w:eastAsia="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数量</w:t>
            </w:r>
          </w:p>
        </w:tc>
        <w:tc>
          <w:tcPr>
            <w:tcW w:w="832" w:type="dxa"/>
            <w:tcMar>
              <w:top w:w="0" w:type="dxa"/>
              <w:left w:w="108" w:type="dxa"/>
              <w:bottom w:w="0" w:type="dxa"/>
              <w:right w:w="108" w:type="dxa"/>
            </w:tcMar>
            <w:vAlign w:val="center"/>
          </w:tcPr>
          <w:p w14:paraId="33FECAFD">
            <w:pPr>
              <w:widowControl/>
              <w:spacing w:line="380" w:lineRule="exact"/>
              <w:ind w:right="84" w:rightChars="40"/>
              <w:jc w:val="center"/>
              <w:rPr>
                <w:rFonts w:hint="default" w:ascii="宋体" w:hAnsi="宋体" w:eastAsia="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单位</w:t>
            </w:r>
          </w:p>
        </w:tc>
        <w:tc>
          <w:tcPr>
            <w:tcW w:w="1547" w:type="dxa"/>
            <w:tcMar>
              <w:top w:w="0" w:type="dxa"/>
              <w:left w:w="108" w:type="dxa"/>
              <w:bottom w:w="0" w:type="dxa"/>
              <w:right w:w="108" w:type="dxa"/>
            </w:tcMar>
            <w:vAlign w:val="center"/>
          </w:tcPr>
          <w:p w14:paraId="399F3820">
            <w:pPr>
              <w:widowControl/>
              <w:spacing w:line="380" w:lineRule="exact"/>
              <w:ind w:right="84" w:rightChars="40"/>
              <w:jc w:val="center"/>
              <w:rPr>
                <w:rFonts w:hint="eastAsia" w:ascii="宋体" w:hAnsi="宋体" w:eastAsia="宋体" w:cs="宋体"/>
                <w:b w:val="0"/>
                <w:bCs/>
                <w:color w:val="auto"/>
                <w:kern w:val="0"/>
                <w:szCs w:val="21"/>
                <w:highlight w:val="none"/>
                <w:lang w:val="en-US" w:eastAsia="zh-CN"/>
              </w:rPr>
            </w:pPr>
            <w:r>
              <w:rPr>
                <w:rFonts w:hint="eastAsia" w:ascii="宋体" w:hAnsi="宋体" w:eastAsia="宋体" w:cs="宋体"/>
                <w:b w:val="0"/>
                <w:bCs/>
                <w:color w:val="auto"/>
                <w:kern w:val="0"/>
                <w:szCs w:val="21"/>
                <w:highlight w:val="none"/>
              </w:rPr>
              <w:t>使用科室</w:t>
            </w:r>
          </w:p>
        </w:tc>
        <w:tc>
          <w:tcPr>
            <w:tcW w:w="1168" w:type="dxa"/>
            <w:tcMar>
              <w:top w:w="0" w:type="dxa"/>
              <w:left w:w="108" w:type="dxa"/>
              <w:bottom w:w="0" w:type="dxa"/>
              <w:right w:w="108" w:type="dxa"/>
            </w:tcMar>
            <w:vAlign w:val="center"/>
          </w:tcPr>
          <w:p w14:paraId="2164075A">
            <w:pPr>
              <w:widowControl/>
              <w:spacing w:line="380" w:lineRule="exact"/>
              <w:ind w:right="84" w:rightChars="40"/>
              <w:jc w:val="center"/>
              <w:rPr>
                <w:rFonts w:hint="eastAsia" w:ascii="宋体" w:hAnsi="宋体" w:eastAsia="宋体" w:cs="宋体"/>
                <w:b w:val="0"/>
                <w:bCs/>
                <w:color w:val="auto"/>
                <w:kern w:val="0"/>
                <w:szCs w:val="21"/>
                <w:highlight w:val="none"/>
              </w:rPr>
            </w:pPr>
            <w:r>
              <w:rPr>
                <w:rFonts w:hint="default" w:ascii="宋体" w:hAnsi="宋体" w:cs="宋体"/>
                <w:b w:val="0"/>
                <w:bCs/>
                <w:color w:val="auto"/>
                <w:kern w:val="0"/>
                <w:szCs w:val="21"/>
                <w:highlight w:val="none"/>
                <w:lang w:val="en-US" w:eastAsia="zh-CN"/>
              </w:rPr>
              <w:t>是否进口</w:t>
            </w:r>
          </w:p>
        </w:tc>
      </w:tr>
      <w:tr w14:paraId="685D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jc w:val="center"/>
        </w:trPr>
        <w:tc>
          <w:tcPr>
            <w:tcW w:w="2318" w:type="dxa"/>
            <w:tcMar>
              <w:top w:w="0" w:type="dxa"/>
              <w:left w:w="108" w:type="dxa"/>
              <w:bottom w:w="0" w:type="dxa"/>
              <w:right w:w="108" w:type="dxa"/>
            </w:tcMar>
            <w:vAlign w:val="center"/>
          </w:tcPr>
          <w:p w14:paraId="16FE2B05">
            <w:pPr>
              <w:widowControl/>
              <w:spacing w:line="380" w:lineRule="exact"/>
              <w:ind w:right="84" w:rightChars="40"/>
              <w:jc w:val="center"/>
              <w:rPr>
                <w:rFonts w:hint="default" w:ascii="宋体" w:hAnsi="宋体" w:eastAsia="宋体" w:cs="宋体"/>
                <w:b w:val="0"/>
                <w:bCs/>
                <w:color w:val="0000FF"/>
                <w:kern w:val="0"/>
                <w:szCs w:val="21"/>
                <w:highlight w:val="none"/>
                <w:lang w:val="en-US" w:eastAsia="zh-CN"/>
              </w:rPr>
            </w:pPr>
            <w:r>
              <w:rPr>
                <w:rFonts w:hint="eastAsia" w:ascii="宋体" w:hAnsi="宋体" w:cs="宋体"/>
                <w:b w:val="0"/>
                <w:bCs/>
                <w:sz w:val="21"/>
                <w:szCs w:val="21"/>
                <w:highlight w:val="none"/>
                <w:lang w:val="en-US" w:eastAsia="zh-CN"/>
              </w:rPr>
              <w:t>全自动电脑验光仪</w:t>
            </w:r>
          </w:p>
        </w:tc>
        <w:tc>
          <w:tcPr>
            <w:tcW w:w="802" w:type="dxa"/>
            <w:tcMar>
              <w:top w:w="0" w:type="dxa"/>
              <w:left w:w="108" w:type="dxa"/>
              <w:bottom w:w="0" w:type="dxa"/>
              <w:right w:w="108" w:type="dxa"/>
            </w:tcMar>
            <w:vAlign w:val="center"/>
          </w:tcPr>
          <w:p w14:paraId="58867ACA">
            <w:pPr>
              <w:widowControl/>
              <w:spacing w:line="380" w:lineRule="exact"/>
              <w:ind w:right="84" w:rightChars="40"/>
              <w:jc w:val="center"/>
              <w:rPr>
                <w:rFonts w:hint="default" w:ascii="宋体" w:hAnsi="宋体" w:eastAsia="宋体"/>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b w:val="0"/>
                <w:bCs/>
                <w:color w:val="000000" w:themeColor="text1"/>
                <w:kern w:val="0"/>
                <w:szCs w:val="21"/>
                <w:highlight w:val="none"/>
                <w:lang w:val="en-US" w:eastAsia="zh-CN"/>
                <w14:textFill>
                  <w14:solidFill>
                    <w14:schemeClr w14:val="tx1"/>
                  </w14:solidFill>
                </w14:textFill>
              </w:rPr>
              <w:t>1</w:t>
            </w:r>
          </w:p>
        </w:tc>
        <w:tc>
          <w:tcPr>
            <w:tcW w:w="832" w:type="dxa"/>
            <w:tcMar>
              <w:top w:w="0" w:type="dxa"/>
              <w:left w:w="108" w:type="dxa"/>
              <w:bottom w:w="0" w:type="dxa"/>
              <w:right w:w="108" w:type="dxa"/>
            </w:tcMar>
            <w:vAlign w:val="center"/>
          </w:tcPr>
          <w:p w14:paraId="5B7E55C3">
            <w:pPr>
              <w:widowControl/>
              <w:spacing w:line="380" w:lineRule="exact"/>
              <w:ind w:right="84" w:rightChars="40"/>
              <w:jc w:val="center"/>
              <w:rPr>
                <w:rFonts w:hint="eastAsia" w:ascii="宋体" w:hAnsi="宋体" w:eastAsia="宋体"/>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b w:val="0"/>
                <w:bCs/>
                <w:color w:val="000000" w:themeColor="text1"/>
                <w:kern w:val="0"/>
                <w:szCs w:val="21"/>
                <w:highlight w:val="none"/>
                <w:lang w:val="en-US" w:eastAsia="zh-CN"/>
                <w14:textFill>
                  <w14:solidFill>
                    <w14:schemeClr w14:val="tx1"/>
                  </w14:solidFill>
                </w14:textFill>
              </w:rPr>
              <w:t>套</w:t>
            </w:r>
          </w:p>
        </w:tc>
        <w:tc>
          <w:tcPr>
            <w:tcW w:w="1547" w:type="dxa"/>
            <w:tcMar>
              <w:top w:w="0" w:type="dxa"/>
              <w:left w:w="108" w:type="dxa"/>
              <w:bottom w:w="0" w:type="dxa"/>
              <w:right w:w="108" w:type="dxa"/>
            </w:tcMar>
            <w:vAlign w:val="center"/>
          </w:tcPr>
          <w:p w14:paraId="4CB608B0">
            <w:pPr>
              <w:widowControl/>
              <w:spacing w:line="380" w:lineRule="exact"/>
              <w:ind w:right="84" w:rightChars="40"/>
              <w:jc w:val="center"/>
              <w:rPr>
                <w:rFonts w:hint="default" w:ascii="宋体" w:hAnsi="宋体" w:eastAsia="宋体"/>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b w:val="0"/>
                <w:bCs/>
                <w:color w:val="000000" w:themeColor="text1"/>
                <w:kern w:val="0"/>
                <w:szCs w:val="21"/>
                <w:highlight w:val="none"/>
                <w:lang w:val="en-US" w:eastAsia="zh-CN"/>
                <w14:textFill>
                  <w14:solidFill>
                    <w14:schemeClr w14:val="tx1"/>
                  </w14:solidFill>
                </w14:textFill>
              </w:rPr>
              <w:t>社康中心</w:t>
            </w:r>
          </w:p>
        </w:tc>
        <w:tc>
          <w:tcPr>
            <w:tcW w:w="1168" w:type="dxa"/>
            <w:tcMar>
              <w:top w:w="0" w:type="dxa"/>
              <w:left w:w="108" w:type="dxa"/>
              <w:bottom w:w="0" w:type="dxa"/>
              <w:right w:w="108" w:type="dxa"/>
            </w:tcMar>
            <w:vAlign w:val="center"/>
          </w:tcPr>
          <w:p w14:paraId="5DBF2EFE">
            <w:pPr>
              <w:widowControl/>
              <w:spacing w:line="380" w:lineRule="exact"/>
              <w:ind w:right="84" w:rightChars="40"/>
              <w:jc w:val="center"/>
              <w:rPr>
                <w:rFonts w:hint="default" w:ascii="宋体" w:hAnsi="宋体" w:eastAsia="宋体"/>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b w:val="0"/>
                <w:bCs/>
                <w:color w:val="000000" w:themeColor="text1"/>
                <w:kern w:val="0"/>
                <w:szCs w:val="21"/>
                <w:highlight w:val="none"/>
                <w:lang w:val="en-US" w:eastAsia="zh-CN"/>
                <w14:textFill>
                  <w14:solidFill>
                    <w14:schemeClr w14:val="tx1"/>
                  </w14:solidFill>
                </w14:textFill>
              </w:rPr>
              <w:t>否</w:t>
            </w:r>
          </w:p>
        </w:tc>
      </w:tr>
    </w:tbl>
    <w:p w14:paraId="6E4F29D9">
      <w:pPr>
        <w:tabs>
          <w:tab w:val="left" w:pos="425"/>
        </w:tabs>
        <w:ind w:firstLine="210" w:firstLineChars="100"/>
        <w:rPr>
          <w:rFonts w:hint="default" w:cs="Times New Roman" w:asciiTheme="minorEastAsia" w:hAnsiTheme="minorEastAsia" w:eastAsiaTheme="minorEastAsia"/>
          <w:b/>
          <w:szCs w:val="21"/>
          <w:highlight w:val="none"/>
          <w:lang w:val="en-US" w:eastAsia="zh-CN"/>
        </w:rPr>
      </w:pPr>
      <w:r>
        <w:rPr>
          <w:rFonts w:hint="eastAsia" w:cs="Times New Roman" w:asciiTheme="minorEastAsia" w:hAnsiTheme="minorEastAsia" w:eastAsiaTheme="minorEastAsia"/>
          <w:b/>
          <w:szCs w:val="21"/>
          <w:highlight w:val="none"/>
          <w:lang w:val="en-US" w:eastAsia="zh-CN"/>
        </w:rPr>
        <w:t>预算总价：63000元</w:t>
      </w:r>
    </w:p>
    <w:p w14:paraId="443FF534">
      <w:pPr>
        <w:tabs>
          <w:tab w:val="left" w:pos="425"/>
        </w:tabs>
        <w:ind w:firstLine="210" w:firstLineChars="100"/>
        <w:rPr>
          <w:rFonts w:hint="eastAsia" w:asciiTheme="minorEastAsia" w:hAnsiTheme="minorEastAsia" w:eastAsiaTheme="minorEastAsia"/>
          <w:b/>
          <w:color w:val="FF0000"/>
          <w:szCs w:val="21"/>
          <w:highlight w:val="none"/>
          <w:lang w:val="en-US" w:eastAsia="zh-CN"/>
        </w:rPr>
      </w:pPr>
      <w:r>
        <w:rPr>
          <w:rFonts w:hint="eastAsia" w:cs="Times New Roman" w:asciiTheme="minorEastAsia" w:hAnsiTheme="minorEastAsia" w:eastAsiaTheme="minorEastAsia"/>
          <w:b/>
          <w:szCs w:val="21"/>
          <w:highlight w:val="none"/>
          <w:lang w:val="en-US" w:eastAsia="zh-CN"/>
        </w:rPr>
        <w:t>预算单价：63000元</w:t>
      </w:r>
      <w:r>
        <w:rPr>
          <w:rFonts w:hint="eastAsia" w:cs="Times New Roman" w:asciiTheme="minorEastAsia" w:hAnsiTheme="minorEastAsia" w:eastAsiaTheme="minorEastAsia"/>
          <w:b/>
          <w:szCs w:val="21"/>
          <w:highlight w:val="none"/>
        </w:rPr>
        <w:t>/套</w:t>
      </w:r>
      <w:r>
        <w:rPr>
          <w:rFonts w:hint="eastAsia" w:cs="Times New Roman" w:asciiTheme="minorEastAsia" w:hAnsiTheme="minorEastAsia" w:eastAsiaTheme="minorEastAsia"/>
          <w:b/>
          <w:szCs w:val="21"/>
          <w:highlight w:val="none"/>
          <w:lang w:val="en-US" w:eastAsia="zh-CN"/>
        </w:rPr>
        <w:t xml:space="preserve">    </w:t>
      </w:r>
    </w:p>
    <w:p w14:paraId="338360DF">
      <w:pPr>
        <w:tabs>
          <w:tab w:val="left" w:pos="425"/>
        </w:tabs>
        <w:rPr>
          <w:rFonts w:asciiTheme="minorEastAsia" w:hAnsiTheme="minorEastAsia" w:eastAsiaTheme="minorEastAsia"/>
          <w:b/>
          <w:szCs w:val="21"/>
          <w:highlight w:val="none"/>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【配置清单】</w:t>
      </w:r>
    </w:p>
    <w:tbl>
      <w:tblPr>
        <w:tblStyle w:val="24"/>
        <w:tblW w:w="4059" w:type="pct"/>
        <w:jc w:val="center"/>
        <w:shd w:val="clear" w:color="auto" w:fill="auto"/>
        <w:tblLayout w:type="autofit"/>
        <w:tblCellMar>
          <w:top w:w="15" w:type="dxa"/>
          <w:left w:w="15" w:type="dxa"/>
          <w:bottom w:w="15" w:type="dxa"/>
          <w:right w:w="15" w:type="dxa"/>
        </w:tblCellMar>
      </w:tblPr>
      <w:tblGrid>
        <w:gridCol w:w="1231"/>
        <w:gridCol w:w="3187"/>
        <w:gridCol w:w="643"/>
        <w:gridCol w:w="813"/>
        <w:gridCol w:w="813"/>
        <w:gridCol w:w="75"/>
      </w:tblGrid>
      <w:tr w14:paraId="73548D07">
        <w:tblPrEx>
          <w:shd w:val="clear" w:color="auto" w:fill="auto"/>
          <w:tblCellMar>
            <w:top w:w="15" w:type="dxa"/>
            <w:left w:w="15" w:type="dxa"/>
            <w:bottom w:w="15" w:type="dxa"/>
            <w:right w:w="15" w:type="dxa"/>
          </w:tblCellMar>
        </w:tblPrEx>
        <w:trPr>
          <w:gridAfter w:val="1"/>
          <w:wAfter w:w="55" w:type="pct"/>
          <w:trHeight w:val="556" w:hRule="atLeast"/>
          <w:jc w:val="center"/>
        </w:trPr>
        <w:tc>
          <w:tcPr>
            <w:tcW w:w="910"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1F0D453">
            <w:pPr>
              <w:widowControl/>
              <w:spacing w:after="60"/>
              <w:jc w:val="center"/>
              <w:textAlignment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序号</w:t>
            </w:r>
          </w:p>
        </w:tc>
        <w:tc>
          <w:tcPr>
            <w:tcW w:w="2355"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CB05EE1">
            <w:pPr>
              <w:widowControl/>
              <w:spacing w:after="60"/>
              <w:jc w:val="center"/>
              <w:textAlignment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货物名称</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37C0C">
            <w:pPr>
              <w:widowControl/>
              <w:spacing w:after="60"/>
              <w:jc w:val="center"/>
              <w:textAlignment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单位</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9D805">
            <w:pPr>
              <w:widowControl/>
              <w:spacing w:after="60"/>
              <w:jc w:val="center"/>
              <w:textAlignment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数 量</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C56D7">
            <w:pPr>
              <w:widowControl/>
              <w:spacing w:after="60"/>
              <w:jc w:val="center"/>
              <w:textAlignment w:val="center"/>
              <w:rPr>
                <w:rFonts w:hint="default" w:ascii="宋体" w:hAnsi="宋体" w:eastAsia="宋体" w:cs="宋体"/>
                <w:b/>
                <w:bCs/>
                <w:color w:val="000000" w:themeColor="text1"/>
                <w:kern w:val="0"/>
                <w:szCs w:val="21"/>
                <w:highlight w:val="none"/>
                <w:lang w:val="en-US" w:eastAsia="zh-CN"/>
                <w14:textFill>
                  <w14:solidFill>
                    <w14:schemeClr w14:val="tx1"/>
                  </w14:solidFill>
                </w14:textFill>
              </w:rPr>
            </w:pPr>
            <w:r>
              <w:rPr>
                <w:rFonts w:hint="eastAsia" w:ascii="宋体" w:hAnsi="宋体" w:cs="宋体"/>
                <w:b/>
                <w:bCs/>
                <w:color w:val="000000" w:themeColor="text1"/>
                <w:kern w:val="0"/>
                <w:szCs w:val="21"/>
                <w:highlight w:val="none"/>
                <w:lang w:val="en-US" w:eastAsia="zh-CN"/>
                <w14:textFill>
                  <w14:solidFill>
                    <w14:schemeClr w14:val="tx1"/>
                  </w14:solidFill>
                </w14:textFill>
              </w:rPr>
              <w:t>备注</w:t>
            </w:r>
          </w:p>
        </w:tc>
      </w:tr>
      <w:tr w14:paraId="610F6E28">
        <w:tblPrEx>
          <w:shd w:val="clear" w:color="auto" w:fill="auto"/>
          <w:tblCellMar>
            <w:top w:w="15" w:type="dxa"/>
            <w:left w:w="15" w:type="dxa"/>
            <w:bottom w:w="15" w:type="dxa"/>
            <w:right w:w="15" w:type="dxa"/>
          </w:tblCellMar>
        </w:tblPrEx>
        <w:trPr>
          <w:trHeight w:val="91" w:hRule="atLeast"/>
          <w:jc w:val="center"/>
        </w:trPr>
        <w:tc>
          <w:tcPr>
            <w:tcW w:w="3265"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01A677">
            <w:pPr>
              <w:keepNext w:val="0"/>
              <w:keepLines w:val="0"/>
              <w:pageBreakBefore w:val="0"/>
              <w:widowControl w:val="0"/>
              <w:kinsoku/>
              <w:wordWrap/>
              <w:overflowPunct/>
              <w:topLinePunct w:val="0"/>
              <w:autoSpaceDE/>
              <w:autoSpaceDN/>
              <w:bidi w:val="0"/>
              <w:adjustRightInd/>
              <w:snapToGrid/>
              <w:spacing w:before="65" w:beforeLines="20" w:after="65" w:afterLines="20" w:line="240" w:lineRule="auto"/>
              <w:jc w:val="center"/>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全自动电脑验光仪</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BABF0">
            <w:pPr>
              <w:widowControl/>
              <w:spacing w:after="60"/>
              <w:jc w:val="center"/>
              <w:textAlignment w:val="center"/>
              <w:rPr>
                <w:rFonts w:hint="eastAsia" w:ascii="宋体" w:hAnsi="宋体" w:eastAsia="宋体" w:cs="宋体"/>
                <w:bCs/>
                <w:color w:val="000000" w:themeColor="text1"/>
                <w:kern w:val="0"/>
                <w:szCs w:val="21"/>
                <w:highlight w:val="none"/>
                <w:lang w:eastAsia="zh-CN"/>
                <w14:textFill>
                  <w14:solidFill>
                    <w14:schemeClr w14:val="tx1"/>
                  </w14:solidFill>
                </w14:textFill>
              </w:rPr>
            </w:pPr>
            <w:r>
              <w:rPr>
                <w:rFonts w:hint="eastAsia" w:ascii="宋体" w:hAnsi="宋体" w:cs="宋体"/>
                <w:bCs/>
                <w:color w:val="000000" w:themeColor="text1"/>
                <w:kern w:val="0"/>
                <w:szCs w:val="21"/>
                <w:highlight w:val="none"/>
                <w:lang w:eastAsia="zh-CN"/>
                <w14:textFill>
                  <w14:solidFill>
                    <w14:schemeClr w14:val="tx1"/>
                  </w14:solidFill>
                </w14:textFill>
              </w:rPr>
              <w:t>套</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180C7">
            <w:pPr>
              <w:widowControl/>
              <w:spacing w:after="60"/>
              <w:jc w:val="center"/>
              <w:textAlignment w:val="center"/>
              <w:rPr>
                <w:rFonts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1</w:t>
            </w:r>
          </w:p>
        </w:tc>
        <w:tc>
          <w:tcPr>
            <w:tcW w:w="601" w:type="pct"/>
            <w:tcBorders>
              <w:left w:val="single" w:color="000000" w:sz="4" w:space="0"/>
              <w:right w:val="single" w:color="000000" w:sz="4" w:space="0"/>
            </w:tcBorders>
            <w:shd w:val="clear" w:color="auto" w:fill="auto"/>
            <w:noWrap w:val="0"/>
            <w:vAlign w:val="center"/>
          </w:tcPr>
          <w:p w14:paraId="058A8553">
            <w:pPr>
              <w:widowControl/>
              <w:spacing w:after="60"/>
              <w:jc w:val="center"/>
              <w:textAlignment w:val="center"/>
              <w:rPr>
                <w:rFonts w:hint="eastAsia" w:ascii="宋体" w:hAnsi="宋体" w:cs="宋体"/>
                <w:bCs/>
                <w:color w:val="000000" w:themeColor="text1"/>
                <w:kern w:val="0"/>
                <w:szCs w:val="21"/>
                <w:highlight w:val="none"/>
                <w14:textFill>
                  <w14:solidFill>
                    <w14:schemeClr w14:val="tx1"/>
                  </w14:solidFill>
                </w14:textFill>
              </w:rPr>
            </w:pPr>
          </w:p>
        </w:tc>
        <w:tc>
          <w:tcPr>
            <w:tcW w:w="55" w:type="pct"/>
            <w:tcBorders>
              <w:left w:val="single" w:color="000000" w:sz="4" w:space="0"/>
              <w:right w:val="single" w:color="000000" w:sz="4" w:space="0"/>
            </w:tcBorders>
            <w:shd w:val="clear" w:color="auto" w:fill="auto"/>
            <w:noWrap w:val="0"/>
            <w:vAlign w:val="center"/>
          </w:tcPr>
          <w:p w14:paraId="603E7FB0">
            <w:pPr>
              <w:widowControl/>
              <w:spacing w:after="60"/>
              <w:jc w:val="center"/>
              <w:textAlignment w:val="center"/>
              <w:rPr>
                <w:rFonts w:hint="eastAsia" w:ascii="宋体" w:hAnsi="宋体" w:cs="宋体"/>
                <w:b/>
                <w:bCs/>
                <w:color w:val="000000" w:themeColor="text1"/>
                <w:kern w:val="0"/>
                <w:szCs w:val="21"/>
                <w:highlight w:val="none"/>
                <w14:textFill>
                  <w14:solidFill>
                    <w14:schemeClr w14:val="tx1"/>
                  </w14:solidFill>
                </w14:textFill>
              </w:rPr>
            </w:pPr>
          </w:p>
        </w:tc>
      </w:tr>
      <w:tr w14:paraId="164602E9">
        <w:tblPrEx>
          <w:shd w:val="clear" w:color="auto" w:fill="auto"/>
          <w:tblCellMar>
            <w:top w:w="15" w:type="dxa"/>
            <w:left w:w="15" w:type="dxa"/>
            <w:bottom w:w="15" w:type="dxa"/>
            <w:right w:w="15" w:type="dxa"/>
          </w:tblCellMar>
        </w:tblPrEx>
        <w:trPr>
          <w:gridAfter w:val="1"/>
          <w:wAfter w:w="55" w:type="pct"/>
          <w:trHeight w:val="173" w:hRule="atLeast"/>
          <w:jc w:val="center"/>
        </w:trPr>
        <w:tc>
          <w:tcPr>
            <w:tcW w:w="91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2DABF3">
            <w:pPr>
              <w:widowControl/>
              <w:adjustRightInd w:val="0"/>
              <w:spacing w:after="78"/>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p>
        </w:tc>
        <w:tc>
          <w:tcPr>
            <w:tcW w:w="23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399C4">
            <w:pPr>
              <w:keepNext w:val="0"/>
              <w:keepLines w:val="0"/>
              <w:pageBreakBefore w:val="0"/>
              <w:widowControl w:val="0"/>
              <w:kinsoku/>
              <w:wordWrap/>
              <w:overflowPunct/>
              <w:topLinePunct w:val="0"/>
              <w:autoSpaceDE/>
              <w:autoSpaceDN/>
              <w:bidi w:val="0"/>
              <w:adjustRightInd/>
              <w:snapToGrid/>
              <w:spacing w:before="65" w:beforeLines="20" w:after="65" w:afterLines="20" w:line="240" w:lineRule="auto"/>
              <w:jc w:val="center"/>
              <w:textAlignment w:val="auto"/>
              <w:rPr>
                <w:rFonts w:hint="eastAsia" w:cs="宋体"/>
                <w:color w:val="000000" w:themeColor="text1"/>
                <w:szCs w:val="21"/>
                <w:highlight w:val="none"/>
                <w14:textFill>
                  <w14:solidFill>
                    <w14:schemeClr w14:val="tx1"/>
                  </w14:solidFill>
                </w14:textFill>
              </w:rPr>
            </w:pPr>
            <w:r>
              <w:rPr>
                <w:rFonts w:hint="default" w:ascii="宋体" w:hAnsi="宋体" w:eastAsia="宋体" w:cs="宋体"/>
                <w:color w:val="000000" w:themeColor="text1"/>
                <w:sz w:val="21"/>
                <w:szCs w:val="21"/>
                <w:highlight w:val="none"/>
                <w:lang w:val="en-US" w:eastAsia="zh-CN"/>
                <w14:textFill>
                  <w14:solidFill>
                    <w14:schemeClr w14:val="tx1"/>
                  </w14:solidFill>
                </w14:textFill>
              </w:rPr>
              <w:t>主机</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4E0536">
            <w:pPr>
              <w:spacing w:after="7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BFF9D">
            <w:pPr>
              <w:widowControl/>
              <w:spacing w:after="60"/>
              <w:jc w:val="center"/>
              <w:textAlignment w:val="center"/>
              <w:rPr>
                <w:rFonts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1</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BE14B">
            <w:pPr>
              <w:widowControl/>
              <w:spacing w:after="60"/>
              <w:jc w:val="center"/>
              <w:textAlignment w:val="center"/>
              <w:rPr>
                <w:rFonts w:hint="eastAsia" w:ascii="宋体" w:hAnsi="宋体" w:cs="宋体"/>
                <w:bCs/>
                <w:color w:val="000000" w:themeColor="text1"/>
                <w:kern w:val="0"/>
                <w:szCs w:val="21"/>
                <w:highlight w:val="none"/>
                <w14:textFill>
                  <w14:solidFill>
                    <w14:schemeClr w14:val="tx1"/>
                  </w14:solidFill>
                </w14:textFill>
              </w:rPr>
            </w:pPr>
          </w:p>
        </w:tc>
      </w:tr>
      <w:tr w14:paraId="6F77054E">
        <w:tblPrEx>
          <w:shd w:val="clear" w:color="auto" w:fill="auto"/>
          <w:tblCellMar>
            <w:top w:w="15" w:type="dxa"/>
            <w:left w:w="15" w:type="dxa"/>
            <w:bottom w:w="15" w:type="dxa"/>
            <w:right w:w="15" w:type="dxa"/>
          </w:tblCellMar>
        </w:tblPrEx>
        <w:trPr>
          <w:gridAfter w:val="1"/>
          <w:wAfter w:w="55" w:type="pct"/>
          <w:trHeight w:val="181" w:hRule="atLeast"/>
          <w:jc w:val="center"/>
        </w:trPr>
        <w:tc>
          <w:tcPr>
            <w:tcW w:w="91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06678D">
            <w:pPr>
              <w:widowControl/>
              <w:adjustRightInd w:val="0"/>
              <w:spacing w:after="78"/>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p>
        </w:tc>
        <w:tc>
          <w:tcPr>
            <w:tcW w:w="23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41E2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电动桌</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B672A">
            <w:pPr>
              <w:spacing w:after="78"/>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张</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C39C4">
            <w:pPr>
              <w:widowControl/>
              <w:spacing w:after="60"/>
              <w:jc w:val="center"/>
              <w:textAlignment w:val="center"/>
              <w:rPr>
                <w:rFonts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1</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FD256">
            <w:pPr>
              <w:widowControl/>
              <w:spacing w:after="60"/>
              <w:jc w:val="center"/>
              <w:textAlignment w:val="center"/>
              <w:rPr>
                <w:rFonts w:hint="eastAsia" w:ascii="宋体" w:hAnsi="宋体" w:cs="宋体"/>
                <w:bCs/>
                <w:color w:val="000000" w:themeColor="text1"/>
                <w:kern w:val="0"/>
                <w:szCs w:val="21"/>
                <w:highlight w:val="none"/>
                <w14:textFill>
                  <w14:solidFill>
                    <w14:schemeClr w14:val="tx1"/>
                  </w14:solidFill>
                </w14:textFill>
              </w:rPr>
            </w:pPr>
          </w:p>
        </w:tc>
      </w:tr>
      <w:tr w14:paraId="0E9BFB50">
        <w:tblPrEx>
          <w:shd w:val="clear" w:color="auto" w:fill="auto"/>
          <w:tblCellMar>
            <w:top w:w="15" w:type="dxa"/>
            <w:left w:w="15" w:type="dxa"/>
            <w:bottom w:w="15" w:type="dxa"/>
            <w:right w:w="15" w:type="dxa"/>
          </w:tblCellMar>
        </w:tblPrEx>
        <w:trPr>
          <w:gridAfter w:val="1"/>
          <w:wAfter w:w="55" w:type="pct"/>
          <w:trHeight w:val="181" w:hRule="atLeast"/>
          <w:jc w:val="center"/>
        </w:trPr>
        <w:tc>
          <w:tcPr>
            <w:tcW w:w="91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F085D3">
            <w:pPr>
              <w:widowControl/>
              <w:adjustRightInd w:val="0"/>
              <w:spacing w:after="78"/>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p>
        </w:tc>
        <w:tc>
          <w:tcPr>
            <w:tcW w:w="23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545A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cs="宋体"/>
                <w:color w:val="000000" w:themeColor="text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防尘罩</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FCFED">
            <w:pPr>
              <w:spacing w:after="78"/>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个</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032ED">
            <w:pPr>
              <w:widowControl/>
              <w:spacing w:after="60"/>
              <w:jc w:val="center"/>
              <w:textAlignment w:val="center"/>
              <w:rPr>
                <w:rFonts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1</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450B1">
            <w:pPr>
              <w:widowControl/>
              <w:spacing w:after="60"/>
              <w:jc w:val="center"/>
              <w:textAlignment w:val="center"/>
              <w:rPr>
                <w:rFonts w:hint="eastAsia" w:ascii="宋体" w:hAnsi="宋体" w:cs="宋体"/>
                <w:bCs/>
                <w:color w:val="000000" w:themeColor="text1"/>
                <w:kern w:val="0"/>
                <w:szCs w:val="21"/>
                <w:highlight w:val="none"/>
                <w14:textFill>
                  <w14:solidFill>
                    <w14:schemeClr w14:val="tx1"/>
                  </w14:solidFill>
                </w14:textFill>
              </w:rPr>
            </w:pPr>
          </w:p>
        </w:tc>
      </w:tr>
      <w:tr w14:paraId="75785A7C">
        <w:tblPrEx>
          <w:shd w:val="clear" w:color="auto" w:fill="auto"/>
          <w:tblCellMar>
            <w:top w:w="15" w:type="dxa"/>
            <w:left w:w="15" w:type="dxa"/>
            <w:bottom w:w="15" w:type="dxa"/>
            <w:right w:w="15" w:type="dxa"/>
          </w:tblCellMar>
        </w:tblPrEx>
        <w:trPr>
          <w:gridAfter w:val="1"/>
          <w:wAfter w:w="55" w:type="pct"/>
          <w:trHeight w:val="181" w:hRule="atLeast"/>
          <w:jc w:val="center"/>
        </w:trPr>
        <w:tc>
          <w:tcPr>
            <w:tcW w:w="91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ACD248">
            <w:pPr>
              <w:widowControl/>
              <w:adjustRightInd w:val="0"/>
              <w:spacing w:after="78"/>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p>
        </w:tc>
        <w:tc>
          <w:tcPr>
            <w:tcW w:w="23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4A77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打印纸</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B88D6">
            <w:pPr>
              <w:spacing w:after="78"/>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卷</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02CD1">
            <w:pPr>
              <w:widowControl/>
              <w:spacing w:after="60"/>
              <w:jc w:val="center"/>
              <w:textAlignment w:val="center"/>
              <w:rPr>
                <w:rFonts w:hint="eastAsia"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1</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A306FF">
            <w:pPr>
              <w:widowControl/>
              <w:spacing w:after="60"/>
              <w:jc w:val="center"/>
              <w:textAlignment w:val="center"/>
              <w:rPr>
                <w:rFonts w:hint="eastAsia" w:ascii="宋体" w:hAnsi="宋体" w:cs="宋体"/>
                <w:bCs/>
                <w:color w:val="000000" w:themeColor="text1"/>
                <w:kern w:val="0"/>
                <w:szCs w:val="21"/>
                <w:highlight w:val="none"/>
                <w14:textFill>
                  <w14:solidFill>
                    <w14:schemeClr w14:val="tx1"/>
                  </w14:solidFill>
                </w14:textFill>
              </w:rPr>
            </w:pPr>
          </w:p>
        </w:tc>
      </w:tr>
    </w:tbl>
    <w:p w14:paraId="1CC48591">
      <w:pPr>
        <w:pStyle w:val="31"/>
        <w:ind w:left="0" w:leftChars="0" w:firstLine="0" w:firstLineChars="0"/>
        <w:rPr>
          <w:rFonts w:hint="eastAsia"/>
          <w:lang w:val="en-US" w:eastAsia="zh-CN"/>
        </w:rPr>
      </w:pPr>
    </w:p>
    <w:p w14:paraId="610FADE7">
      <w:pPr>
        <w:tabs>
          <w:tab w:val="left" w:pos="425"/>
        </w:tabs>
        <w:ind w:firstLine="480" w:firstLineChars="200"/>
        <w:rPr>
          <w:rFonts w:asciiTheme="minorEastAsia" w:hAnsiTheme="minorEastAsia" w:eastAsiaTheme="minorEastAsia"/>
          <w:b/>
          <w:szCs w:val="21"/>
          <w:highlight w:val="none"/>
        </w:rPr>
      </w:pPr>
      <w:r>
        <w:rPr>
          <w:rFonts w:hint="eastAsia" w:asciiTheme="minorEastAsia" w:hAnsiTheme="minorEastAsia" w:eastAsiaTheme="minorEastAsia"/>
          <w:b/>
          <w:color w:val="FF0000"/>
          <w:sz w:val="24"/>
          <w:szCs w:val="24"/>
          <w:highlight w:val="none"/>
          <w:lang w:val="en-US" w:eastAsia="zh-CN"/>
        </w:rPr>
        <w:t>备注：以上为单套配置清单。</w:t>
      </w:r>
    </w:p>
    <w:p w14:paraId="531BA2D8">
      <w:pPr>
        <w:tabs>
          <w:tab w:val="left" w:pos="425"/>
        </w:tabs>
        <w:rPr>
          <w:rFonts w:hint="eastAsia" w:ascii="宋体" w:hAnsi="宋体" w:eastAsia="宋体" w:cs="宋体"/>
          <w:color w:val="333333"/>
          <w:sz w:val="21"/>
          <w:szCs w:val="21"/>
          <w:shd w:val="clear" w:color="auto" w:fill="FFFFFF"/>
        </w:rPr>
      </w:pPr>
      <w:r>
        <w:rPr>
          <w:rFonts w:asciiTheme="minorEastAsia" w:hAnsiTheme="minorEastAsia" w:eastAsiaTheme="minorEastAsia"/>
          <w:b/>
          <w:szCs w:val="21"/>
          <w:highlight w:val="none"/>
        </w:rPr>
        <w:t>【功能要求</w:t>
      </w:r>
      <w:r>
        <w:rPr>
          <w:rFonts w:hint="eastAsia" w:asciiTheme="minorEastAsia" w:hAnsiTheme="minorEastAsia" w:eastAsiaTheme="minorEastAsia"/>
          <w:b/>
          <w:szCs w:val="21"/>
          <w:highlight w:val="none"/>
          <w:lang w:val="en-US" w:eastAsia="zh-CN"/>
        </w:rPr>
        <w:t>/用途</w:t>
      </w:r>
      <w:r>
        <w:rPr>
          <w:rFonts w:asciiTheme="minorEastAsia" w:hAnsiTheme="minorEastAsia" w:eastAsiaTheme="minorEastAsia"/>
          <w:b/>
          <w:szCs w:val="21"/>
          <w:highlight w:val="none"/>
        </w:rPr>
        <w:t>】</w:t>
      </w:r>
    </w:p>
    <w:p w14:paraId="25DE11B7">
      <w:pPr>
        <w:tabs>
          <w:tab w:val="left" w:pos="425"/>
        </w:tabs>
        <w:ind w:firstLine="420" w:firstLineChars="200"/>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眼科常用诊疗设备，可快速、精准测量受检者球镜度数、柱镜度数、轴位等屈光参数，支持散光、近视、远视等屈光不正初步筛查。操作便捷，无需手动过多调节，能自动完成数据采集与分析，输出清晰检测报告，为临床验光配镜、屈光疾病诊断提供可靠参考，适配门诊、体检等多场景使用。</w:t>
      </w:r>
    </w:p>
    <w:p w14:paraId="717BC12A">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【技术参数】</w:t>
      </w:r>
    </w:p>
    <w:p w14:paraId="5A8013E2">
      <w:pPr>
        <w:pStyle w:val="2"/>
        <w:rPr>
          <w:rFonts w:hint="default"/>
          <w:lang w:val="en-US" w:eastAsia="zh-CN"/>
        </w:rPr>
      </w:pPr>
      <w:r>
        <w:rPr>
          <w:rFonts w:hint="eastAsia" w:asciiTheme="minorEastAsia" w:hAnsiTheme="minorEastAsia" w:eastAsiaTheme="minorEastAsia"/>
          <w:b/>
          <w:szCs w:val="21"/>
          <w:highlight w:val="none"/>
          <w:lang w:val="en-US" w:eastAsia="zh-CN"/>
        </w:rPr>
        <w:t>一、主机</w:t>
      </w:r>
    </w:p>
    <w:p w14:paraId="3CC7F2D4">
      <w:pPr>
        <w:pStyle w:val="31"/>
        <w:keepNext w:val="0"/>
        <w:keepLines w:val="0"/>
        <w:pageBreakBefore w:val="0"/>
        <w:kinsoku/>
        <w:wordWrap/>
        <w:overflowPunct/>
        <w:topLinePunct w:val="0"/>
        <w:bidi w:val="0"/>
        <w:snapToGrid/>
        <w:spacing w:before="63" w:beforeLines="20" w:after="63" w:afterLines="20" w:line="300" w:lineRule="exact"/>
        <w:ind w:firstLine="210" w:firstLineChars="1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1、球镜：-30.00D至25.00D (VD = 12 mm) (0.01 / 0.12 / 0.25 D增量)</w:t>
      </w:r>
    </w:p>
    <w:p w14:paraId="59137EBC">
      <w:pPr>
        <w:spacing w:line="240" w:lineRule="auto"/>
        <w:jc w:val="left"/>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▲2、柱镜：0至±12.00 D (0.01 / 0.12 / 0.25 D增量)</w:t>
      </w:r>
      <w:r>
        <w:rPr>
          <w:rFonts w:hint="eastAsia" w:ascii="Calibri" w:hAnsi="Calibri" w:eastAsia="宋体" w:cs="Times New Roman"/>
          <w:b/>
          <w:bCs/>
          <w:color w:val="000000" w:themeColor="text1"/>
          <w:highlight w:val="none"/>
          <w14:textFill>
            <w14:solidFill>
              <w14:schemeClr w14:val="tx1"/>
            </w14:solidFill>
          </w14:textFill>
        </w:rPr>
        <w:t>（投标时提供产品技术白皮书或说明书或产品彩页</w:t>
      </w:r>
      <w:r>
        <w:rPr>
          <w:rFonts w:hint="eastAsia" w:ascii="Calibri" w:hAnsi="Calibri" w:eastAsia="宋体" w:cs="Times New Roman"/>
          <w:b/>
          <w:bCs/>
          <w:color w:val="000000" w:themeColor="text1"/>
          <w:highlight w:val="none"/>
          <w:lang w:val="en-US" w:eastAsia="zh-CN"/>
          <w14:textFill>
            <w14:solidFill>
              <w14:schemeClr w14:val="tx1"/>
            </w14:solidFill>
          </w14:textFill>
        </w:rPr>
        <w:t>扫描件</w:t>
      </w:r>
      <w:r>
        <w:rPr>
          <w:rFonts w:hint="eastAsia" w:ascii="Calibri" w:hAnsi="Calibri" w:eastAsia="宋体" w:cs="Times New Roman"/>
          <w:b/>
          <w:bCs/>
          <w:color w:val="000000" w:themeColor="text1"/>
          <w:highlight w:val="none"/>
          <w14:textFill>
            <w14:solidFill>
              <w14:schemeClr w14:val="tx1"/>
            </w14:solidFill>
          </w14:textFill>
        </w:rPr>
        <w:t>，注：对应参数在</w:t>
      </w:r>
      <w:r>
        <w:rPr>
          <w:rFonts w:hint="eastAsia" w:ascii="Calibri" w:hAnsi="Calibri" w:eastAsia="宋体" w:cs="Times New Roman"/>
          <w:b/>
          <w:bCs/>
          <w:color w:val="000000" w:themeColor="text1"/>
          <w:highlight w:val="none"/>
          <w:lang w:val="en-US" w:eastAsia="zh-CN"/>
          <w14:textFill>
            <w14:solidFill>
              <w14:schemeClr w14:val="tx1"/>
            </w14:solidFill>
          </w14:textFill>
        </w:rPr>
        <w:t>佐证材料</w:t>
      </w:r>
      <w:r>
        <w:rPr>
          <w:rFonts w:hint="eastAsia" w:ascii="Calibri" w:hAnsi="Calibri" w:eastAsia="宋体" w:cs="Times New Roman"/>
          <w:b/>
          <w:bCs/>
          <w:color w:val="000000" w:themeColor="text1"/>
          <w:highlight w:val="none"/>
          <w14:textFill>
            <w14:solidFill>
              <w14:schemeClr w14:val="tx1"/>
            </w14:solidFill>
          </w14:textFill>
        </w:rPr>
        <w:t>中进行标注，原件备查。）</w:t>
      </w:r>
    </w:p>
    <w:p w14:paraId="264CC812">
      <w:pPr>
        <w:pStyle w:val="31"/>
        <w:keepNext w:val="0"/>
        <w:keepLines w:val="0"/>
        <w:pageBreakBefore w:val="0"/>
        <w:kinsoku/>
        <w:wordWrap/>
        <w:overflowPunct/>
        <w:topLinePunct w:val="0"/>
        <w:bidi w:val="0"/>
        <w:snapToGrid/>
        <w:spacing w:before="63" w:beforeLines="20" w:after="63" w:afterLines="20" w:line="300" w:lineRule="exact"/>
        <w:ind w:firstLine="210" w:firstLineChars="1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3、轴位：0至 180° (1° / 5°增量）</w:t>
      </w:r>
    </w:p>
    <w:p w14:paraId="7760681D">
      <w:pPr>
        <w:pStyle w:val="31"/>
        <w:keepNext w:val="0"/>
        <w:keepLines w:val="0"/>
        <w:pageBreakBefore w:val="0"/>
        <w:kinsoku/>
        <w:wordWrap/>
        <w:overflowPunct/>
        <w:topLinePunct w:val="0"/>
        <w:bidi w:val="0"/>
        <w:snapToGrid/>
        <w:spacing w:before="63" w:beforeLines="20" w:after="63" w:afterLines="20" w:line="300" w:lineRule="exact"/>
        <w:ind w:firstLine="210" w:firstLineChars="1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4、最小可测量瞳孔直径：Ø2mm</w:t>
      </w:r>
    </w:p>
    <w:p w14:paraId="37E389C1">
      <w:pPr>
        <w:pStyle w:val="31"/>
        <w:keepNext w:val="0"/>
        <w:keepLines w:val="0"/>
        <w:pageBreakBefore w:val="0"/>
        <w:kinsoku/>
        <w:wordWrap/>
        <w:overflowPunct/>
        <w:topLinePunct w:val="0"/>
        <w:bidi w:val="0"/>
        <w:snapToGrid/>
        <w:spacing w:before="63" w:beforeLines="20" w:after="63" w:afterLines="20" w:line="300" w:lineRule="exact"/>
        <w:ind w:firstLine="210" w:firstLineChars="1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5、瞳孔距离测量（PD）：远用30至85mm (1mm增量)</w:t>
      </w:r>
    </w:p>
    <w:p w14:paraId="6C48F60A">
      <w:pPr>
        <w:pStyle w:val="31"/>
        <w:keepNext w:val="0"/>
        <w:keepLines w:val="0"/>
        <w:pageBreakBefore w:val="0"/>
        <w:kinsoku/>
        <w:wordWrap/>
        <w:overflowPunct/>
        <w:topLinePunct w:val="0"/>
        <w:bidi w:val="0"/>
        <w:snapToGrid/>
        <w:spacing w:before="63" w:beforeLines="20" w:after="63" w:afterLines="20" w:line="300" w:lineRule="exact"/>
        <w:ind w:firstLine="210" w:firstLineChars="1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ab/>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ab/>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ab/>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ab/>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     近用28至80mm（1mm增量）</w:t>
      </w:r>
    </w:p>
    <w:p w14:paraId="3AAD0834">
      <w:pPr>
        <w:pStyle w:val="31"/>
        <w:keepNext w:val="0"/>
        <w:keepLines w:val="0"/>
        <w:pageBreakBefore w:val="0"/>
        <w:kinsoku/>
        <w:wordWrap/>
        <w:overflowPunct/>
        <w:topLinePunct w:val="0"/>
        <w:bidi w:val="0"/>
        <w:snapToGrid/>
        <w:spacing w:before="63" w:beforeLines="20" w:after="63" w:afterLines="20" w:line="300" w:lineRule="exact"/>
        <w:ind w:firstLine="210" w:firstLineChars="1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6、瞳孔大小测量（PS）：1.0至10.0 mm (0.1 mm增量）</w:t>
      </w:r>
    </w:p>
    <w:p w14:paraId="6E33362D">
      <w:pPr>
        <w:spacing w:line="240" w:lineRule="auto"/>
        <w:jc w:val="left"/>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▲7、双环大瞳孔区域成像，可测</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6mm瞳孔区域屈光（同时测量明暗瞳孔屈光）</w:t>
      </w:r>
      <w:r>
        <w:rPr>
          <w:rFonts w:hint="eastAsia" w:ascii="Calibri" w:hAnsi="Calibri" w:eastAsia="宋体" w:cs="Times New Roman"/>
          <w:b/>
          <w:bCs/>
          <w:color w:val="000000" w:themeColor="text1"/>
          <w:highlight w:val="none"/>
          <w14:textFill>
            <w14:solidFill>
              <w14:schemeClr w14:val="tx1"/>
            </w14:solidFill>
          </w14:textFill>
        </w:rPr>
        <w:t>（投标时提供产品技术白皮书或说明书或产品彩页</w:t>
      </w:r>
      <w:r>
        <w:rPr>
          <w:rFonts w:hint="eastAsia" w:ascii="Calibri" w:hAnsi="Calibri" w:eastAsia="宋体" w:cs="Times New Roman"/>
          <w:b/>
          <w:bCs/>
          <w:color w:val="000000" w:themeColor="text1"/>
          <w:highlight w:val="none"/>
          <w:lang w:val="en-US" w:eastAsia="zh-CN"/>
          <w14:textFill>
            <w14:solidFill>
              <w14:schemeClr w14:val="tx1"/>
            </w14:solidFill>
          </w14:textFill>
        </w:rPr>
        <w:t>扫描件</w:t>
      </w:r>
      <w:r>
        <w:rPr>
          <w:rFonts w:hint="eastAsia" w:ascii="Calibri" w:hAnsi="Calibri" w:eastAsia="宋体" w:cs="Times New Roman"/>
          <w:b/>
          <w:bCs/>
          <w:color w:val="000000" w:themeColor="text1"/>
          <w:highlight w:val="none"/>
          <w14:textFill>
            <w14:solidFill>
              <w14:schemeClr w14:val="tx1"/>
            </w14:solidFill>
          </w14:textFill>
        </w:rPr>
        <w:t>，注：对应参数在</w:t>
      </w:r>
      <w:r>
        <w:rPr>
          <w:rFonts w:hint="eastAsia" w:ascii="Calibri" w:hAnsi="Calibri" w:eastAsia="宋体" w:cs="Times New Roman"/>
          <w:b/>
          <w:bCs/>
          <w:color w:val="000000" w:themeColor="text1"/>
          <w:highlight w:val="none"/>
          <w:lang w:val="en-US" w:eastAsia="zh-CN"/>
          <w14:textFill>
            <w14:solidFill>
              <w14:schemeClr w14:val="tx1"/>
            </w14:solidFill>
          </w14:textFill>
        </w:rPr>
        <w:t>佐证材料</w:t>
      </w:r>
      <w:r>
        <w:rPr>
          <w:rFonts w:hint="eastAsia" w:ascii="Calibri" w:hAnsi="Calibri" w:eastAsia="宋体" w:cs="Times New Roman"/>
          <w:b/>
          <w:bCs/>
          <w:color w:val="000000" w:themeColor="text1"/>
          <w:highlight w:val="none"/>
          <w14:textFill>
            <w14:solidFill>
              <w14:schemeClr w14:val="tx1"/>
            </w14:solidFill>
          </w14:textFill>
        </w:rPr>
        <w:t>中进行标注，原件备查。）</w:t>
      </w:r>
    </w:p>
    <w:p w14:paraId="3C654676">
      <w:pPr>
        <w:spacing w:line="240" w:lineRule="auto"/>
        <w:jc w:val="left"/>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▲8、CAT（白内障）模式：屈光间质混浊测量模式</w:t>
      </w:r>
      <w:r>
        <w:rPr>
          <w:rFonts w:hint="eastAsia" w:ascii="Calibri" w:hAnsi="Calibri" w:eastAsia="宋体" w:cs="Times New Roman"/>
          <w:b/>
          <w:bCs/>
          <w:color w:val="000000" w:themeColor="text1"/>
          <w:highlight w:val="none"/>
          <w14:textFill>
            <w14:solidFill>
              <w14:schemeClr w14:val="tx1"/>
            </w14:solidFill>
          </w14:textFill>
        </w:rPr>
        <w:t>（投标时提供产品技术白皮书或说明书或产品彩页</w:t>
      </w:r>
      <w:r>
        <w:rPr>
          <w:rFonts w:hint="eastAsia" w:ascii="Calibri" w:hAnsi="Calibri" w:eastAsia="宋体" w:cs="Times New Roman"/>
          <w:b/>
          <w:bCs/>
          <w:color w:val="000000" w:themeColor="text1"/>
          <w:highlight w:val="none"/>
          <w:lang w:val="en-US" w:eastAsia="zh-CN"/>
          <w14:textFill>
            <w14:solidFill>
              <w14:schemeClr w14:val="tx1"/>
            </w14:solidFill>
          </w14:textFill>
        </w:rPr>
        <w:t>扫描件</w:t>
      </w:r>
      <w:r>
        <w:rPr>
          <w:rFonts w:hint="eastAsia" w:ascii="Calibri" w:hAnsi="Calibri" w:eastAsia="宋体" w:cs="Times New Roman"/>
          <w:b/>
          <w:bCs/>
          <w:color w:val="000000" w:themeColor="text1"/>
          <w:highlight w:val="none"/>
          <w14:textFill>
            <w14:solidFill>
              <w14:schemeClr w14:val="tx1"/>
            </w14:solidFill>
          </w14:textFill>
        </w:rPr>
        <w:t>，注：对应参数在</w:t>
      </w:r>
      <w:r>
        <w:rPr>
          <w:rFonts w:hint="eastAsia" w:ascii="Calibri" w:hAnsi="Calibri" w:eastAsia="宋体" w:cs="Times New Roman"/>
          <w:b/>
          <w:bCs/>
          <w:color w:val="000000" w:themeColor="text1"/>
          <w:highlight w:val="none"/>
          <w:lang w:val="en-US" w:eastAsia="zh-CN"/>
          <w14:textFill>
            <w14:solidFill>
              <w14:schemeClr w14:val="tx1"/>
            </w14:solidFill>
          </w14:textFill>
        </w:rPr>
        <w:t>佐证材料</w:t>
      </w:r>
      <w:r>
        <w:rPr>
          <w:rFonts w:hint="eastAsia" w:ascii="Calibri" w:hAnsi="Calibri" w:eastAsia="宋体" w:cs="Times New Roman"/>
          <w:b/>
          <w:bCs/>
          <w:color w:val="000000" w:themeColor="text1"/>
          <w:highlight w:val="none"/>
          <w14:textFill>
            <w14:solidFill>
              <w14:schemeClr w14:val="tx1"/>
            </w14:solidFill>
          </w14:textFill>
        </w:rPr>
        <w:t>中进行标注，原件备查。）</w:t>
      </w:r>
    </w:p>
    <w:p w14:paraId="441782E3">
      <w:pPr>
        <w:pStyle w:val="31"/>
        <w:keepNext w:val="0"/>
        <w:keepLines w:val="0"/>
        <w:pageBreakBefore w:val="0"/>
        <w:kinsoku/>
        <w:wordWrap/>
        <w:overflowPunct/>
        <w:topLinePunct w:val="0"/>
        <w:bidi w:val="0"/>
        <w:snapToGrid/>
        <w:spacing w:before="63" w:beforeLines="20" w:after="63" w:afterLines="20" w:line="300" w:lineRule="exact"/>
        <w:ind w:left="0" w:leftChars="0" w:firstLine="210" w:firstLineChars="1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9、隐形眼镜度数测量：包含</w:t>
      </w:r>
    </w:p>
    <w:p w14:paraId="2922C93A">
      <w:pPr>
        <w:pStyle w:val="31"/>
        <w:keepNext w:val="0"/>
        <w:keepLines w:val="0"/>
        <w:pageBreakBefore w:val="0"/>
        <w:kinsoku/>
        <w:wordWrap/>
        <w:overflowPunct/>
        <w:topLinePunct w:val="0"/>
        <w:bidi w:val="0"/>
        <w:snapToGrid/>
        <w:spacing w:before="63" w:beforeLines="20" w:after="63" w:afterLines="20" w:line="300" w:lineRule="exact"/>
        <w:ind w:left="0" w:leftChars="0" w:firstLine="210" w:firstLineChars="1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10、测量方式：自动</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和</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手动</w:t>
      </w:r>
    </w:p>
    <w:p w14:paraId="3794F96D">
      <w:pPr>
        <w:pStyle w:val="31"/>
        <w:keepNext w:val="0"/>
        <w:keepLines w:val="0"/>
        <w:pageBreakBefore w:val="0"/>
        <w:kinsoku/>
        <w:wordWrap/>
        <w:overflowPunct/>
        <w:topLinePunct w:val="0"/>
        <w:bidi w:val="0"/>
        <w:snapToGrid/>
        <w:spacing w:before="63" w:beforeLines="20" w:after="63" w:afterLines="20" w:line="300" w:lineRule="exact"/>
        <w:ind w:left="0" w:leftChars="0" w:firstLine="210" w:firstLineChars="1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11、显示：</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6.5 英寸可倾斜式彩色 LCD 液晶屏</w:t>
      </w:r>
    </w:p>
    <w:p w14:paraId="0988B2D4">
      <w:pPr>
        <w:tabs>
          <w:tab w:val="left" w:pos="425"/>
        </w:tabs>
        <w:ind w:firstLine="210" w:firstLineChars="100"/>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12、打印</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功能</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：快装型带自动切纸功能的行式热敏打印</w:t>
      </w:r>
    </w:p>
    <w:p w14:paraId="02C05E99">
      <w:pPr>
        <w:pStyle w:val="2"/>
        <w:rPr>
          <w:rFonts w:hint="default"/>
          <w:lang w:val="en-US" w:eastAsia="zh-CN"/>
        </w:rPr>
      </w:pPr>
      <w:r>
        <w:rPr>
          <w:rFonts w:hint="eastAsia" w:asciiTheme="minorEastAsia" w:hAnsiTheme="minorEastAsia" w:eastAsiaTheme="minorEastAsia"/>
          <w:b/>
          <w:szCs w:val="21"/>
          <w:highlight w:val="none"/>
          <w:lang w:val="en-US" w:eastAsia="zh-CN"/>
        </w:rPr>
        <w:t>二、电动桌</w:t>
      </w:r>
    </w:p>
    <w:p w14:paraId="7CC84D35">
      <w:pPr>
        <w:bidi w:val="0"/>
        <w:ind w:firstLine="210" w:firstLineChars="100"/>
        <w:jc w:val="both"/>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1、材质：高密度板</w:t>
      </w:r>
    </w:p>
    <w:p w14:paraId="284D4E79">
      <w:pPr>
        <w:bidi w:val="0"/>
        <w:ind w:firstLine="210" w:firstLineChars="10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底座尺寸：610(长)mm±20 x 530(宽)mm±20 </w:t>
      </w:r>
    </w:p>
    <w:p w14:paraId="5A17B6B4">
      <w:pPr>
        <w:bidi w:val="0"/>
        <w:ind w:firstLine="210" w:firstLineChars="10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桌面高度：(660~860)mm</w:t>
      </w:r>
    </w:p>
    <w:p w14:paraId="1F85DBD0">
      <w:pPr>
        <w:pStyle w:val="2"/>
        <w:ind w:firstLine="210" w:firstLineChars="100"/>
        <w:rPr>
          <w:rFonts w:hint="eastAsia"/>
          <w:lang w:val="en-US" w:eastAsia="zh-CN"/>
        </w:rPr>
      </w:pP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桌面尺寸：550(长)mm±20 x 450(宽)mm±20 </w:t>
      </w:r>
    </w:p>
    <w:p w14:paraId="4D1915F9">
      <w:pPr>
        <w:pStyle w:val="2"/>
        <w:rPr>
          <w:rFonts w:hint="eastAsia"/>
          <w:lang w:val="en-US" w:eastAsia="zh-CN"/>
        </w:rPr>
      </w:pPr>
    </w:p>
    <w:p w14:paraId="4AB213EC">
      <w:pPr>
        <w:tabs>
          <w:tab w:val="left" w:pos="425"/>
        </w:tabs>
        <w:ind w:firstLine="420" w:firstLineChars="200"/>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针对招标文件产品技术参数如涉及相关既定值、单向范围值、区间范围值的，投标技术参数响应方式举例说明如下：</w:t>
      </w:r>
    </w:p>
    <w:p w14:paraId="271C741E">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（1）涉及相关既定值的，例：招标技术参数要求值为“20L”，投标技术参数响应值与“20L”不一致的，均视为负偏离；</w:t>
      </w:r>
    </w:p>
    <w:p w14:paraId="6A211697">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6m”或“6m”等）均视为负偏离；</w:t>
      </w:r>
    </w:p>
    <w:p w14:paraId="0F1E7520">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5024FEAB">
      <w:pPr>
        <w:rPr>
          <w:rFonts w:hint="eastAsia" w:asciiTheme="minorEastAsia" w:hAnsiTheme="minorEastAsia" w:eastAsiaTheme="minorEastAsia"/>
          <w:b/>
          <w:color w:val="FF0000"/>
          <w:szCs w:val="21"/>
          <w:highlight w:val="none"/>
          <w:lang w:val="en-US" w:eastAsia="zh-CN"/>
        </w:rPr>
      </w:pPr>
    </w:p>
    <w:p w14:paraId="6E8FAE61">
      <w:pPr>
        <w:rPr>
          <w:rFonts w:hint="eastAsia" w:ascii="宋体" w:hAnsi="宋体" w:cs="Times New Roman"/>
          <w:szCs w:val="21"/>
          <w:lang w:val="en-US" w:eastAsia="zh-CN"/>
        </w:rPr>
      </w:pPr>
      <w:r>
        <w:rPr>
          <w:rFonts w:hint="eastAsia" w:asciiTheme="minorEastAsia" w:hAnsiTheme="minorEastAsia" w:eastAsiaTheme="minorEastAsia"/>
          <w:b/>
          <w:color w:val="FF0000"/>
          <w:szCs w:val="21"/>
          <w:highlight w:val="none"/>
          <w:lang w:val="en-US" w:eastAsia="zh-CN"/>
        </w:rPr>
        <w:t>★</w:t>
      </w:r>
      <w:r>
        <w:rPr>
          <w:rFonts w:hint="eastAsia" w:ascii="宋体" w:hAnsi="宋体" w:cs="Times New Roman"/>
          <w:szCs w:val="21"/>
          <w:lang w:val="en-US" w:eastAsia="zh-CN"/>
        </w:rPr>
        <w:t>【售后服务要求】</w:t>
      </w:r>
    </w:p>
    <w:p w14:paraId="66EFC962">
      <w:pP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1、提供技术资料、操作手册。</w:t>
      </w:r>
    </w:p>
    <w:p w14:paraId="1EEA2653">
      <w:pP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2、专业工程师现场安装及调试。</w:t>
      </w:r>
    </w:p>
    <w:p w14:paraId="17824AEC">
      <w:pP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3、中标供应商必须对科室使用人员进行设备必要的操作培训，保证科室使用人员能够熟练掌握各种设备和软件等常规使用方法，以及小故障的判断与解决。</w:t>
      </w:r>
    </w:p>
    <w:p w14:paraId="035B30CE">
      <w:pP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4、提供技术咨询；</w:t>
      </w:r>
    </w:p>
    <w:p w14:paraId="4F07F4F7">
      <w:pP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5、提供用户系统软件升级，并提供升级所需的硬件。</w:t>
      </w:r>
    </w:p>
    <w:p w14:paraId="50D7DEA8">
      <w:pP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6、保证供应仪器的维修与配件。</w:t>
      </w:r>
    </w:p>
    <w:p w14:paraId="2EA61174">
      <w:pP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7、维修响应时间为24小时 *365天，接到报修电话后工程师必须在4小时内赶到现场处理故障。需更换零部件的故障24小时内维修完毕；48小时内不能完成维修的，需提供备用机。（并提供详细的解决方案说明）</w:t>
      </w:r>
    </w:p>
    <w:p w14:paraId="7B9A5F7F">
      <w:pP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8、保证更换的零配件是全新且由原厂提供；保证设备维护达到符合厂家标准及相应的国家质量标准要求，并保证设备正常使用。</w:t>
      </w:r>
    </w:p>
    <w:p w14:paraId="6D022EA6">
      <w:pP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9、设备如涉及数据传输（包括但不限于HIS、LIS、PACS等医疗信息系统），中标方必须开放接口，并承担对接其他系统所需要的接口开发、数据传输以及对接过程中产生的一切费用。</w:t>
      </w:r>
    </w:p>
    <w:p w14:paraId="076B7509">
      <w:pPr>
        <w:rPr>
          <w:rFonts w:hint="eastAsia" w:cs="Times New Roman"/>
          <w:color w:val="000000" w:themeColor="text1"/>
          <w:kern w:val="2"/>
          <w:szCs w:val="22"/>
          <w:highlight w:val="none"/>
          <w:lang w:val="en-US" w:eastAsia="zh-CN"/>
          <w14:textFill>
            <w14:solidFill>
              <w14:schemeClr w14:val="tx1"/>
            </w14:solidFill>
          </w14:textFill>
        </w:rPr>
      </w:pPr>
      <w:r>
        <w:rPr>
          <w:rFonts w:hint="eastAsia" w:cs="Times New Roman"/>
          <w:color w:val="000000" w:themeColor="text1"/>
          <w:kern w:val="2"/>
          <w:szCs w:val="22"/>
          <w:highlight w:val="none"/>
          <w:lang w:val="en-US" w:eastAsia="zh-CN"/>
          <w14:textFill>
            <w14:solidFill>
              <w14:schemeClr w14:val="tx1"/>
            </w14:solidFill>
          </w14:textFill>
        </w:rPr>
        <w:t>10</w:t>
      </w:r>
      <w:r>
        <w:rPr>
          <w:rFonts w:hint="eastAsia" w:cs="Times New Roman"/>
          <w:color w:val="000000" w:themeColor="text1"/>
          <w:kern w:val="2"/>
          <w:szCs w:val="22"/>
          <w:highlight w:val="none"/>
          <w14:textFill>
            <w14:solidFill>
              <w14:schemeClr w14:val="tx1"/>
            </w14:solidFill>
          </w14:textFill>
        </w:rPr>
        <w:t>、如设备涉及要开放维修密码，中标方必须开放。</w:t>
      </w:r>
      <w:r>
        <w:rPr>
          <w:rFonts w:hint="eastAsia" w:cs="Times New Roman"/>
          <w:color w:val="000000" w:themeColor="text1"/>
          <w:kern w:val="2"/>
          <w:szCs w:val="22"/>
          <w:highlight w:val="none"/>
          <w14:textFill>
            <w14:solidFill>
              <w14:schemeClr w14:val="tx1"/>
            </w14:solidFill>
          </w14:textFill>
        </w:rPr>
        <w:br w:type="textWrapping"/>
      </w:r>
      <w:r>
        <w:rPr>
          <w:rFonts w:hint="eastAsia" w:cs="Times New Roman"/>
          <w:color w:val="000000" w:themeColor="text1"/>
          <w:kern w:val="2"/>
          <w:szCs w:val="22"/>
          <w:highlight w:val="none"/>
          <w:lang w:val="en-US" w:eastAsia="zh-CN"/>
          <w14:textFill>
            <w14:solidFill>
              <w14:schemeClr w14:val="tx1"/>
            </w14:solidFill>
          </w14:textFill>
        </w:rPr>
        <w:t>11、可与深圳市学生健康检测信息系统进行数据连接。</w:t>
      </w:r>
    </w:p>
    <w:p w14:paraId="637DC215">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hint="eastAsia" w:cs="Times New Roman"/>
          <w:kern w:val="2"/>
          <w:sz w:val="21"/>
          <w:szCs w:val="21"/>
          <w:lang w:val="en-US" w:eastAsia="zh-CN" w:bidi="ar-SA"/>
        </w:rPr>
        <w:t>2</w:t>
      </w:r>
      <w:r>
        <w:rPr>
          <w:rFonts w:hint="eastAsia" w:ascii="Times New Roman" w:hAnsi="Times New Roman" w:eastAsia="宋体" w:cs="Times New Roman"/>
          <w:kern w:val="2"/>
          <w:sz w:val="21"/>
          <w:szCs w:val="21"/>
          <w:lang w:val="en-US" w:eastAsia="zh-CN" w:bidi="ar-SA"/>
        </w:rPr>
        <w:t>.质保期：</w:t>
      </w:r>
      <w:r>
        <w:rPr>
          <w:rFonts w:hint="eastAsia" w:cs="Times New Roman"/>
          <w:kern w:val="2"/>
          <w:sz w:val="21"/>
          <w:szCs w:val="21"/>
          <w:lang w:val="en-US" w:eastAsia="zh-CN" w:bidi="ar-SA"/>
        </w:rPr>
        <w:t>免费</w:t>
      </w:r>
      <w:r>
        <w:rPr>
          <w:rFonts w:hint="eastAsia" w:ascii="Times New Roman" w:hAnsi="Times New Roman" w:eastAsia="宋体" w:cs="Times New Roman"/>
          <w:kern w:val="2"/>
          <w:sz w:val="21"/>
          <w:szCs w:val="21"/>
          <w:lang w:val="en-US" w:eastAsia="zh-CN" w:bidi="ar-SA"/>
        </w:rPr>
        <w:t>提供原厂整机质保期</w:t>
      </w:r>
      <w:r>
        <w:rPr>
          <w:rFonts w:hint="eastAsia" w:cs="Times New Roman"/>
          <w:kern w:val="2"/>
          <w:sz w:val="21"/>
          <w:szCs w:val="21"/>
          <w:lang w:val="en-US" w:eastAsia="zh-CN" w:bidi="ar-SA"/>
        </w:rPr>
        <w:t>5</w:t>
      </w:r>
      <w:r>
        <w:rPr>
          <w:rFonts w:hint="eastAsia" w:ascii="Times New Roman" w:hAnsi="Times New Roman" w:eastAsia="宋体" w:cs="Times New Roman"/>
          <w:kern w:val="2"/>
          <w:sz w:val="21"/>
          <w:szCs w:val="21"/>
          <w:lang w:val="en-US" w:eastAsia="zh-CN" w:bidi="ar-SA"/>
        </w:rPr>
        <w:t>年。在质保期内，提供原厂整机零配件及其进行维修（维护）、检查、检验、校准（按照厂家要求）、保养、并予以记录，人工等有关费用全免，从货物调试验收合法使用之日起计算；质保期满后终身维护、检查、检验、校准（按照厂家要求）、保养、并予以记录，采购方只承担更换零配件的费用。</w:t>
      </w:r>
    </w:p>
    <w:p w14:paraId="72A6B73B">
      <w:pPr>
        <w:rPr>
          <w:rFonts w:hint="eastAsia" w:ascii="宋体" w:hAnsi="宋体" w:eastAsia="宋体" w:cs="Times New Roman"/>
          <w:szCs w:val="21"/>
          <w:lang w:val="en-US" w:eastAsia="zh-CN"/>
        </w:rPr>
      </w:pPr>
      <w:r>
        <w:rPr>
          <w:rFonts w:hint="eastAsia" w:ascii="宋体" w:hAnsi="宋体" w:cs="Times New Roman"/>
          <w:szCs w:val="21"/>
          <w:lang w:val="en-US" w:eastAsia="zh-CN"/>
        </w:rPr>
        <w:t>13、交货期：签订合同后60个日历日内交货。</w:t>
      </w:r>
      <w:r>
        <w:rPr>
          <w:rFonts w:hint="eastAsia" w:ascii="宋体" w:hAnsi="宋体" w:cs="Times New Roman"/>
          <w:szCs w:val="21"/>
          <w:lang w:val="en-US" w:eastAsia="zh-CN"/>
        </w:rPr>
        <w:br w:type="textWrapping"/>
      </w:r>
      <w:r>
        <w:rPr>
          <w:rFonts w:hint="eastAsia" w:ascii="宋体" w:hAnsi="宋体" w:cs="Times New Roman"/>
          <w:szCs w:val="21"/>
          <w:lang w:val="en-US" w:eastAsia="zh-CN"/>
        </w:rPr>
        <w:t>14、交货地点：</w:t>
      </w:r>
      <w:r>
        <w:rPr>
          <w:rFonts w:hint="eastAsia"/>
          <w:szCs w:val="21"/>
        </w:rPr>
        <w:t>深圳市宝安区石岩人民医院指定地点</w:t>
      </w:r>
      <w:r>
        <w:rPr>
          <w:rFonts w:hint="eastAsia"/>
          <w:szCs w:val="21"/>
          <w:lang w:eastAsia="zh-CN"/>
        </w:rPr>
        <w:t>。</w:t>
      </w:r>
    </w:p>
    <w:p w14:paraId="17A5B158">
      <w:pPr>
        <w:rPr>
          <w:rFonts w:hint="eastAsia" w:ascii="宋体" w:hAnsi="宋体"/>
          <w:szCs w:val="21"/>
          <w:lang w:val="en-US" w:eastAsia="zh-CN"/>
        </w:rPr>
      </w:pPr>
      <w:r>
        <w:rPr>
          <w:rFonts w:hint="eastAsia" w:ascii="宋体" w:hAnsi="宋体" w:cs="Times New Roman"/>
          <w:szCs w:val="21"/>
          <w:lang w:val="en-US" w:eastAsia="zh-CN"/>
        </w:rPr>
        <w:t>15、</w:t>
      </w:r>
      <w:r>
        <w:rPr>
          <w:rFonts w:hint="eastAsia" w:ascii="宋体" w:hAnsi="宋体" w:eastAsia="宋体" w:cs="Times New Roman"/>
          <w:szCs w:val="21"/>
          <w:lang w:val="en-US" w:eastAsia="zh-CN"/>
        </w:rPr>
        <w:t>验收方式：</w:t>
      </w:r>
      <w:r>
        <w:rPr>
          <w:rFonts w:hint="eastAsia"/>
          <w:spacing w:val="18"/>
          <w:szCs w:val="21"/>
        </w:rPr>
        <w:t>由中</w:t>
      </w:r>
      <w:r>
        <w:rPr>
          <w:rFonts w:hint="eastAsia"/>
          <w:spacing w:val="12"/>
          <w:szCs w:val="21"/>
        </w:rPr>
        <w:t>标</w:t>
      </w:r>
      <w:r>
        <w:rPr>
          <w:rFonts w:hint="eastAsia"/>
          <w:spacing w:val="9"/>
          <w:szCs w:val="21"/>
        </w:rPr>
        <w:t>供应商代表和采购人组成验收小组对产品进行验收。验收标准按照国家规定</w:t>
      </w:r>
      <w:r>
        <w:rPr>
          <w:rFonts w:hint="eastAsia"/>
          <w:szCs w:val="21"/>
        </w:rPr>
        <w:t xml:space="preserve"> </w:t>
      </w:r>
      <w:r>
        <w:rPr>
          <w:rFonts w:hint="eastAsia"/>
          <w:spacing w:val="18"/>
          <w:szCs w:val="21"/>
        </w:rPr>
        <w:t>标</w:t>
      </w:r>
      <w:r>
        <w:rPr>
          <w:rFonts w:hint="eastAsia"/>
          <w:spacing w:val="13"/>
          <w:szCs w:val="21"/>
        </w:rPr>
        <w:t>准</w:t>
      </w:r>
      <w:r>
        <w:rPr>
          <w:rFonts w:hint="eastAsia"/>
          <w:spacing w:val="9"/>
          <w:szCs w:val="21"/>
        </w:rPr>
        <w:t>执行。经检验设备正常运作后签署验收报告，质保期自验收合格之日起算。</w:t>
      </w:r>
      <w:r>
        <w:rPr>
          <w:rFonts w:hint="eastAsia" w:ascii="宋体" w:hAnsi="宋体"/>
          <w:szCs w:val="21"/>
          <w:lang w:val="en-US" w:eastAsia="zh-CN"/>
        </w:rPr>
        <w:t xml:space="preserve">  </w:t>
      </w:r>
    </w:p>
    <w:p w14:paraId="60CD0E55">
      <w:pPr>
        <w:rPr>
          <w:rFonts w:hint="eastAsia" w:ascii="宋体" w:hAnsi="宋体" w:eastAsia="宋体" w:cs="宋体"/>
          <w:sz w:val="21"/>
          <w:szCs w:val="21"/>
          <w:lang w:val="en-US" w:eastAsia="zh-CN"/>
        </w:rPr>
      </w:pPr>
    </w:p>
    <w:p w14:paraId="092CA2E4">
      <w:pPr>
        <w:rPr>
          <w:rFonts w:hint="eastAsia" w:ascii="宋体" w:hAnsi="宋体" w:eastAsia="宋体"/>
          <w:b/>
          <w:szCs w:val="21"/>
          <w:lang w:eastAsia="zh-CN"/>
        </w:rPr>
      </w:pPr>
      <w:r>
        <w:rPr>
          <w:rFonts w:hint="eastAsia" w:asciiTheme="minorEastAsia" w:hAnsiTheme="minorEastAsia" w:eastAsiaTheme="minorEastAsia"/>
          <w:b/>
          <w:color w:val="FF0000"/>
          <w:szCs w:val="21"/>
          <w:highlight w:val="none"/>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042D1922">
      <w:pPr>
        <w:ind w:firstLine="420" w:firstLineChars="200"/>
        <w:rPr>
          <w:rFonts w:hint="eastAsia" w:ascii="宋体" w:hAnsi="宋体"/>
          <w:szCs w:val="21"/>
          <w:lang w:val="en-US" w:eastAsia="zh-CN"/>
        </w:rPr>
      </w:pPr>
      <w:r>
        <w:rPr>
          <w:rFonts w:hint="eastAsia" w:ascii="宋体" w:hAnsi="宋体"/>
          <w:szCs w:val="21"/>
          <w:lang w:val="en-US" w:eastAsia="zh-CN"/>
        </w:rPr>
        <w:t>报价包含设备费、运输费、装卸费、安装费、调试费、保险费、技术培训费、售后服务费、国家规定的各项税费等全部费用。</w:t>
      </w:r>
    </w:p>
    <w:p w14:paraId="78A4A5B5">
      <w:pPr>
        <w:pStyle w:val="31"/>
        <w:ind w:left="0" w:leftChars="0" w:firstLine="0" w:firstLineChars="0"/>
        <w:rPr>
          <w:rFonts w:hint="eastAsia" w:ascii="宋体" w:hAnsi="宋体" w:eastAsia="宋体" w:cs="Times New Roman"/>
          <w:kern w:val="2"/>
          <w:sz w:val="21"/>
          <w:szCs w:val="21"/>
          <w:highlight w:val="none"/>
          <w:lang w:val="en-US" w:eastAsia="zh-CN" w:bidi="ar-SA"/>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highlight w:val="none"/>
          <w:lang w:val="en-US" w:eastAsia="zh-CN" w:bidi="ar-SA"/>
        </w:rPr>
        <w:t>【其它要求】</w:t>
      </w:r>
    </w:p>
    <w:p w14:paraId="183A1794">
      <w:pPr>
        <w:numPr>
          <w:ilvl w:val="0"/>
          <w:numId w:val="1"/>
        </w:numPr>
        <w:rPr>
          <w:rFonts w:hint="eastAsia" w:ascii="宋体" w:hAnsi="宋体"/>
          <w:szCs w:val="21"/>
          <w:lang w:val="en-US" w:eastAsia="zh-CN"/>
        </w:rPr>
      </w:pPr>
      <w:r>
        <w:rPr>
          <w:rFonts w:hint="eastAsia" w:ascii="宋体" w:hAnsi="宋体" w:cs="宋体"/>
          <w:b w:val="0"/>
          <w:bCs/>
          <w:color w:val="000000" w:themeColor="text1"/>
          <w:szCs w:val="21"/>
          <w:highlight w:val="none"/>
          <w14:textFill>
            <w14:solidFill>
              <w14:schemeClr w14:val="tx1"/>
            </w14:solidFill>
          </w14:textFill>
        </w:rPr>
        <w:t>投标供应商必须提供所投产品的《医疗器械注册(备案)证》的复印件，原件备查(开标时，该注册证应在有效期内;若不在有效期内，则需提供该注册证和所投产品在该注册证有效期内生产的药监局出具的证明文件)</w:t>
      </w:r>
      <w:r>
        <w:rPr>
          <w:rFonts w:hint="eastAsia" w:ascii="宋体" w:hAnsi="宋体"/>
          <w:szCs w:val="21"/>
          <w:lang w:val="en-US" w:eastAsia="zh-CN"/>
        </w:rPr>
        <w:t xml:space="preserve">        </w:t>
      </w:r>
    </w:p>
    <w:p w14:paraId="60C599FD">
      <w:pPr>
        <w:numPr>
          <w:ilvl w:val="0"/>
          <w:numId w:val="1"/>
        </w:numPr>
        <w:rPr>
          <w:rFonts w:hint="eastAsia" w:ascii="宋体" w:hAnsi="宋体" w:eastAsia="宋体"/>
          <w:szCs w:val="21"/>
          <w:lang w:val="en-US" w:eastAsia="zh-CN"/>
        </w:rPr>
      </w:pPr>
      <w:r>
        <w:rPr>
          <w:rFonts w:hint="eastAsia" w:ascii="宋体" w:hAnsi="宋体"/>
          <w:szCs w:val="21"/>
          <w:lang w:val="en-US" w:eastAsia="zh-CN"/>
        </w:rPr>
        <w:t>付款方式</w:t>
      </w:r>
      <w:r>
        <w:rPr>
          <w:rFonts w:hint="eastAsia" w:ascii="宋体" w:hAnsi="宋体" w:eastAsia="宋体" w:cs="Times New Roman"/>
          <w:szCs w:val="21"/>
          <w:lang w:val="en-US" w:eastAsia="zh-CN"/>
        </w:rPr>
        <w:t>：</w:t>
      </w:r>
      <w:r>
        <w:rPr>
          <w:rFonts w:hint="eastAsia" w:ascii="Times New Roman"/>
        </w:rPr>
        <w:t>设备安装验收合格使用后且发票及资料齐全后付全款100%</w:t>
      </w:r>
      <w:r>
        <w:rPr>
          <w:rFonts w:hint="eastAsia" w:ascii="Times New Roman" w:hAnsi="Times New Roman" w:eastAsia="宋体" w:cs="Times New Roman"/>
          <w:lang w:eastAsia="zh-CN"/>
        </w:rPr>
        <w:t>。</w:t>
      </w:r>
    </w:p>
    <w:p w14:paraId="5E27FD56">
      <w:pPr>
        <w:rPr>
          <w:rFonts w:cs="Arial" w:asciiTheme="minorEastAsia" w:hAnsiTheme="minorEastAsia" w:eastAsiaTheme="minorEastAsia"/>
          <w:b/>
          <w:color w:val="000000"/>
          <w:sz w:val="32"/>
          <w:szCs w:val="32"/>
          <w:highlight w:val="none"/>
        </w:rPr>
      </w:pPr>
      <w:r>
        <w:rPr>
          <w:rFonts w:hint="eastAsia" w:ascii="宋体" w:hAnsi="宋体"/>
          <w:szCs w:val="21"/>
          <w:lang w:val="en-US" w:eastAsia="zh-CN"/>
        </w:rPr>
        <w:t>3、如所投产品受行业主管部门规定强制认证或检测或许可的（如3C认证或检测报告或工信部进网许可证等），中标人在签订合同前向采购单位提供相关认证证书或检测报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r>
        <w:rPr>
          <w:rFonts w:cs="Arial" w:asciiTheme="minorEastAsia" w:hAnsiTheme="minorEastAsia" w:eastAsiaTheme="minorEastAsia"/>
          <w:b/>
          <w:color w:val="000000"/>
          <w:sz w:val="32"/>
          <w:szCs w:val="32"/>
          <w:highlight w:val="none"/>
        </w:rPr>
        <w:br w:type="page"/>
      </w:r>
    </w:p>
    <w:p w14:paraId="16415779">
      <w:pPr>
        <w:pStyle w:val="31"/>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lang w:eastAsia="zh-CN"/>
        </w:rPr>
      </w:pPr>
      <w:r>
        <w:rPr>
          <w:rFonts w:hint="eastAsia" w:cs="宋体-18030" w:asciiTheme="minorEastAsia" w:hAnsiTheme="minorEastAsia" w:eastAsiaTheme="minorEastAsia"/>
          <w:b/>
          <w:bCs/>
          <w:color w:val="000000"/>
          <w:sz w:val="24"/>
          <w:lang w:eastAsia="zh-CN"/>
        </w:rPr>
        <w:t>深圳市宝安区石岩人民医院2026年第9期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hint="eastAsia" w:asciiTheme="minorEastAsia" w:hAnsiTheme="minorEastAsia" w:eastAsiaTheme="minorEastAsia"/>
          <w:color w:val="000000"/>
          <w:szCs w:val="28"/>
          <w:highlight w:val="none"/>
          <w:lang w:val="en-US" w:eastAsia="zh-CN"/>
        </w:rPr>
      </w:pPr>
      <w:r>
        <w:rPr>
          <w:rFonts w:hint="eastAsia" w:asciiTheme="minorEastAsia" w:hAnsiTheme="minorEastAsia" w:eastAsiaTheme="minorEastAsia"/>
          <w:b/>
          <w:bCs/>
          <w:color w:val="000000"/>
          <w:sz w:val="28"/>
          <w:szCs w:val="28"/>
          <w:lang w:eastAsia="zh-CN"/>
        </w:rPr>
        <w:t>项目编号:SYYYZBCG2026-9</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hint="eastAsia" w:asciiTheme="minorEastAsia" w:hAnsiTheme="minorEastAsia" w:eastAsiaTheme="minorEastAsia"/>
          <w:color w:val="000000"/>
          <w:szCs w:val="28"/>
        </w:rPr>
        <w:t xml:space="preserve">日期:2026年    月    日    </w:t>
      </w:r>
      <w:r>
        <w:rPr>
          <w:rStyle w:val="32"/>
          <w:rFonts w:asciiTheme="minorEastAsia" w:hAnsiTheme="minorEastAsia" w:eastAsiaTheme="minorEastAsia"/>
          <w:color w:val="000000"/>
          <w:szCs w:val="28"/>
        </w:rPr>
        <w:t xml:space="preserve">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Cs w:val="21"/>
          <w:lang w:val="en-US" w:eastAsia="zh-CN"/>
        </w:rPr>
        <w:t>电子扫描版投标书开标后通过邮件发送到指定邮箱</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lang w:val="en-US" w:eastAsia="zh-CN"/>
        </w:rPr>
        <w:t>1.</w:t>
      </w:r>
      <w:r>
        <w:rPr>
          <w:rFonts w:hint="eastAsia" w:ascii="黑体" w:hAnsi="黑体" w:eastAsia="黑体" w:cs="黑体"/>
          <w:b/>
          <w:bCs/>
          <w:color w:val="FF0000"/>
          <w:kern w:val="0"/>
          <w:szCs w:val="21"/>
          <w:highlight w:val="none"/>
        </w:rPr>
        <w:t>文件命名为</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rPr>
        <w:t>“项目名称</w:t>
      </w:r>
      <w:r>
        <w:rPr>
          <w:rFonts w:hint="eastAsia" w:ascii="黑体" w:hAnsi="黑体" w:eastAsia="黑体" w:cs="黑体"/>
          <w:b/>
          <w:bCs/>
          <w:color w:val="FF0000"/>
          <w:kern w:val="0"/>
          <w:szCs w:val="21"/>
          <w:highlight w:val="none"/>
          <w:lang w:val="en-US"/>
        </w:rPr>
        <w:t>+</w:t>
      </w:r>
      <w:r>
        <w:rPr>
          <w:rFonts w:hint="eastAsia" w:ascii="黑体" w:hAnsi="黑体" w:eastAsia="黑体" w:cs="黑体"/>
          <w:b/>
          <w:bCs/>
          <w:color w:val="FF0000"/>
          <w:kern w:val="0"/>
          <w:szCs w:val="21"/>
          <w:highlight w:val="none"/>
          <w:lang w:eastAsia="zh-CN"/>
        </w:rPr>
        <w:t>投标单位</w:t>
      </w:r>
      <w:r>
        <w:rPr>
          <w:rFonts w:hint="eastAsia" w:ascii="黑体" w:hAnsi="黑体" w:eastAsia="黑体" w:cs="黑体"/>
          <w:b/>
          <w:bCs/>
          <w:color w:val="FF0000"/>
          <w:kern w:val="0"/>
          <w:szCs w:val="21"/>
          <w:highlight w:val="none"/>
        </w:rPr>
        <w:t>名称”</w:t>
      </w:r>
      <w:r>
        <w:rPr>
          <w:rFonts w:hint="eastAsia" w:ascii="黑体" w:hAnsi="黑体" w:eastAsia="黑体" w:cs="黑体"/>
          <w:b/>
          <w:bCs/>
          <w:color w:val="FF0000"/>
          <w:kern w:val="0"/>
          <w:szCs w:val="21"/>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3"/>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31"/>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078DC7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75570C8F">
      <w:pPr>
        <w:pStyle w:val="2"/>
        <w:ind w:left="420" w:leftChars="200" w:firstLine="0" w:firstLineChars="0"/>
        <w:rPr>
          <w:rFonts w:hint="eastAsia"/>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18</w:t>
      </w:r>
      <w:r>
        <w:rPr>
          <w:rFonts w:hint="eastAsia" w:ascii="宋体" w:hAnsi="宋体" w:eastAsia="宋体" w:cs="宋体"/>
          <w:szCs w:val="21"/>
        </w:rPr>
        <w:t>､</w:t>
      </w:r>
      <w:r>
        <w:rPr>
          <w:rFonts w:hint="eastAsia" w:ascii="宋体" w:hAnsi="宋体" w:eastAsia="宋体" w:cs="宋体"/>
          <w:kern w:val="0"/>
          <w:lang w:val="en-US" w:eastAsia="zh-CN"/>
        </w:rPr>
        <w:t>供应商基本情况表及</w:t>
      </w:r>
      <w:r>
        <w:rPr>
          <w:rFonts w:hint="eastAsia" w:ascii="宋体" w:hAnsi="宋体" w:cs="宋体"/>
          <w:kern w:val="0"/>
          <w:lang w:val="en-US" w:eastAsia="zh-CN"/>
        </w:rPr>
        <w:t>社保证明等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､同类项目成功案例一览表</w:t>
      </w:r>
      <w:r>
        <w:rPr>
          <w:rFonts w:hint="eastAsia" w:ascii="宋体" w:hAnsi="宋体" w:cs="宋体"/>
          <w:szCs w:val="21"/>
          <w:lang w:eastAsia="zh-CN"/>
        </w:rPr>
        <w:t>（</w:t>
      </w:r>
      <w:r>
        <w:rPr>
          <w:rFonts w:hint="eastAsia" w:ascii="宋体" w:hAnsi="宋体" w:cs="宋体"/>
          <w:szCs w:val="21"/>
          <w:lang w:val="en-US" w:eastAsia="zh-CN"/>
        </w:rPr>
        <w:t>服务医院情况）</w:t>
      </w:r>
      <w:r>
        <w:rPr>
          <w:rFonts w:hint="eastAsia" w:ascii="宋体" w:hAnsi="宋体" w:eastAsia="宋体" w:cs="宋体"/>
          <w:szCs w:val="21"/>
        </w:rPr>
        <w:t>(合同关键页或验收报告原件和扫描件)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20､售后服务方案（按评分表要求提供）-----------------------------见第（）页</w:t>
      </w:r>
    </w:p>
    <w:p w14:paraId="138D8DC2">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21､产品介绍-----------------------------------------------------见第（）页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22</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2A6CDA80">
      <w:pPr>
        <w:pStyle w:val="6"/>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s="宋体"/>
          <w:szCs w:val="21"/>
          <w:lang w:val="en-US" w:eastAsia="zh-CN"/>
        </w:rPr>
        <w:t>24</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w:t>
      </w:r>
      <w:r>
        <w:rPr>
          <w:rFonts w:hint="eastAsia" w:ascii="宋体" w:hAnsi="宋体"/>
          <w:color w:val="auto"/>
          <w:szCs w:val="21"/>
          <w:lang w:val="en-US" w:eastAsia="zh-CN"/>
        </w:rPr>
        <w:t>页</w:t>
      </w:r>
    </w:p>
    <w:p w14:paraId="27F3D544">
      <w:pPr>
        <w:pStyle w:val="6"/>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rPr>
      </w:pPr>
      <w:r>
        <w:rPr>
          <w:rFonts w:hint="eastAsia" w:ascii="宋体" w:hAnsi="宋体" w:cs="宋体"/>
          <w:sz w:val="21"/>
          <w:szCs w:val="21"/>
          <w:lang w:val="en-US" w:eastAsia="zh-CN"/>
        </w:rPr>
        <w:t>25</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27</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F554387">
      <w:pPr>
        <w:spacing w:after="60"/>
        <w:ind w:left="840" w:leftChars="200" w:hanging="420" w:hangingChars="200"/>
        <w:rPr>
          <w:rFonts w:hint="eastAsia" w:ascii="宋体" w:hAnsi="宋体" w:eastAsia="宋体" w:cs="宋体"/>
          <w:szCs w:val="21"/>
        </w:rPr>
      </w:pP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28</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34"/>
        <w:gridCol w:w="1064"/>
        <w:gridCol w:w="1464"/>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4"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4"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4"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39C576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30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DCAF25F">
            <w:pPr>
              <w:keepNext w:val="0"/>
              <w:keepLines w:val="0"/>
              <w:suppressLineNumbers w:val="0"/>
              <w:spacing w:before="0" w:beforeAutospacing="0" w:after="0" w:afterAutospacing="0"/>
              <w:ind w:left="0" w:right="0"/>
              <w:rPr>
                <w:rFonts w:hint="default" w:ascii="宋体" w:hAnsi="宋体" w:cs="宋体"/>
                <w:szCs w:val="21"/>
                <w:highlight w:val="yellow"/>
              </w:rPr>
            </w:pPr>
            <w:r>
              <w:rPr>
                <w:rFonts w:hint="eastAsia" w:ascii="宋体" w:hAnsi="宋体" w:cs="宋体"/>
                <w:snapToGrid w:val="0"/>
                <w:color w:val="auto"/>
                <w:sz w:val="21"/>
                <w:szCs w:val="21"/>
                <w:highlight w:val="none"/>
                <w:lang w:val="en-US" w:eastAsia="zh-CN"/>
              </w:rPr>
              <w:t>2.</w:t>
            </w:r>
            <w:r>
              <w:rPr>
                <w:rFonts w:hint="default" w:ascii="宋体" w:hAnsi="宋体" w:cs="宋体"/>
                <w:snapToGrid w:val="0"/>
                <w:color w:val="auto"/>
                <w:sz w:val="21"/>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tc>
        <w:tc>
          <w:tcPr>
            <w:tcW w:w="1064" w:type="dxa"/>
            <w:tcBorders>
              <w:top w:val="outset" w:color="111111" w:sz="6" w:space="0"/>
              <w:left w:val="outset" w:color="111111" w:sz="6" w:space="0"/>
              <w:bottom w:val="outset" w:color="111111" w:sz="6" w:space="0"/>
              <w:right w:val="outset" w:color="111111" w:sz="6" w:space="0"/>
            </w:tcBorders>
            <w:vAlign w:val="center"/>
          </w:tcPr>
          <w:p w14:paraId="2D0FBFAE">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51BD71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53132C5E">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2" w:hRule="exact"/>
          <w:jc w:val="center"/>
        </w:trPr>
        <w:tc>
          <w:tcPr>
            <w:tcW w:w="6936"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3.按招标文件要求提供法定代表人证明书和法定代表人授权委托证明书。</w:t>
            </w:r>
          </w:p>
        </w:tc>
        <w:tc>
          <w:tcPr>
            <w:tcW w:w="10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 xml:space="preserve">□通过 </w:t>
            </w:r>
          </w:p>
          <w:p w14:paraId="43C2FAE3">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□不通过</w:t>
            </w:r>
          </w:p>
        </w:tc>
        <w:tc>
          <w:tcPr>
            <w:tcW w:w="14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见第（</w:t>
            </w:r>
            <w:r>
              <w:rPr>
                <w:rFonts w:hint="eastAsia" w:ascii="宋体" w:hAnsi="宋体" w:cs="宋体"/>
                <w:snapToGrid w:val="0"/>
                <w:color w:val="auto"/>
                <w:sz w:val="21"/>
                <w:szCs w:val="21"/>
                <w:lang w:val="en-US" w:eastAsia="zh-CN"/>
              </w:rPr>
              <w:t xml:space="preserve">  </w:t>
            </w:r>
            <w:r>
              <w:rPr>
                <w:rFonts w:hint="default" w:ascii="宋体" w:hAnsi="宋体" w:cs="宋体"/>
                <w:snapToGrid w:val="0"/>
                <w:color w:val="auto"/>
                <w:sz w:val="21"/>
                <w:szCs w:val="21"/>
                <w:lang w:val="en-US" w:eastAsia="zh-CN"/>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4"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58"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eastAsia="宋体" w:cs="宋体"/>
                <w:color w:val="000000"/>
                <w:kern w:val="0"/>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2"/>
        <w:gridCol w:w="1032"/>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2131149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18"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423BBCF">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cs="宋体"/>
                <w:szCs w:val="21"/>
                <w:highlight w:val="none"/>
                <w:lang w:val="en-US" w:eastAsia="zh-CN"/>
              </w:rPr>
              <w:t>2.</w:t>
            </w:r>
            <w:r>
              <w:rPr>
                <w:rFonts w:hint="eastAsia" w:ascii="宋体" w:hAnsi="宋体" w:cs="宋体"/>
                <w:b w:val="0"/>
                <w:bCs/>
                <w:color w:val="000000" w:themeColor="text1"/>
                <w:szCs w:val="21"/>
                <w:highlight w:val="none"/>
                <w14:textFill>
                  <w14:solidFill>
                    <w14:schemeClr w14:val="tx1"/>
                  </w14:solidFill>
                </w14:textFill>
              </w:rPr>
              <w:t>投标供应商必须提供所投产品的《医疗器械注册(备案)证》的复印件，原件备查(开标时，该注册证应在有效期内;若不在有效期内，则需提供该注册证和所投产品在该注册证有效期内生产的药监局出具的证明文件)</w:t>
            </w:r>
          </w:p>
          <w:p w14:paraId="5E99EB73">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p>
        </w:tc>
        <w:tc>
          <w:tcPr>
            <w:tcW w:w="1033" w:type="dxa"/>
            <w:tcBorders>
              <w:top w:val="outset" w:color="111111" w:sz="6" w:space="0"/>
              <w:left w:val="outset" w:color="111111" w:sz="6" w:space="0"/>
              <w:bottom w:val="outset" w:color="111111" w:sz="6" w:space="0"/>
              <w:right w:val="outset" w:color="111111" w:sz="6" w:space="0"/>
            </w:tcBorders>
            <w:vAlign w:val="center"/>
          </w:tcPr>
          <w:p w14:paraId="712B2954">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2ADF01F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F65B2B3">
            <w:pPr>
              <w:keepNext w:val="0"/>
              <w:keepLines w:val="0"/>
              <w:suppressLineNumbers w:val="0"/>
              <w:spacing w:before="0" w:beforeAutospacing="0" w:after="0" w:afterAutospacing="0" w:line="20" w:lineRule="atLeast"/>
              <w:ind w:left="0" w:leftChars="0" w:right="0" w:rightChars="0"/>
              <w:rPr>
                <w:rFonts w:hint="default"/>
              </w:rPr>
            </w:pPr>
            <w:r>
              <w:rPr>
                <w:rFonts w:hint="default"/>
              </w:rPr>
              <w:t>见（</w:t>
            </w:r>
            <w:r>
              <w:rPr>
                <w:rFonts w:hint="eastAsia"/>
              </w:rPr>
              <w:t>所有</w:t>
            </w:r>
            <w:r>
              <w:rPr>
                <w:rFonts w:hint="default"/>
              </w:rPr>
              <w:t>）页</w:t>
            </w:r>
          </w:p>
        </w:tc>
      </w:tr>
      <w:tr w14:paraId="2DABB71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367" w:hRule="exact"/>
          <w:jc w:val="center"/>
        </w:trPr>
        <w:tc>
          <w:tcPr>
            <w:tcW w:w="6579"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AB5F49">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625056D3">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7FFFBD">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C0A7FAC">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3DA195F">
            <w:pPr>
              <w:keepNext w:val="0"/>
              <w:keepLines w:val="0"/>
              <w:suppressLineNumbers w:val="0"/>
              <w:spacing w:before="0" w:beforeAutospacing="0" w:after="0" w:afterAutospacing="0" w:line="20" w:lineRule="atLeast"/>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见第（</w:t>
            </w:r>
            <w:r>
              <w:rPr>
                <w:rFonts w:hint="eastAsia"/>
              </w:rPr>
              <w:t xml:space="preserve">  </w:t>
            </w:r>
            <w:r>
              <w:rPr>
                <w:rFonts w:hint="default"/>
              </w:rPr>
              <w:t xml:space="preserve"> ）页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8</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1C9155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77B2698">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cs="宋体"/>
                <w:szCs w:val="21"/>
                <w:lang w:val="en-US" w:eastAsia="zh-CN"/>
              </w:rPr>
            </w:pPr>
            <w:r>
              <w:rPr>
                <w:rFonts w:hint="eastAsia" w:ascii="宋体" w:hAnsi="宋体" w:cs="宋体"/>
                <w:szCs w:val="21"/>
                <w:lang w:val="en-US" w:eastAsia="zh-CN"/>
              </w:rPr>
              <w:t>9.投标文件没有招标文件中规定的其他无效投标条款。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46E4228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AC0EB02">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4F5E045">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10</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19B7E0C3">
      <w:pPr>
        <w:pStyle w:val="4"/>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4B736418">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20F4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2C86C3CC">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3D214F57">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4FE6043">
            <w:pPr>
              <w:spacing w:line="360" w:lineRule="exact"/>
              <w:jc w:val="center"/>
              <w:rPr>
                <w:rFonts w:hint="eastAsia" w:ascii="宋体" w:hAnsi="宋体"/>
                <w:szCs w:val="21"/>
                <w:lang w:eastAsia="zh-CN"/>
              </w:rPr>
            </w:pPr>
            <w:r>
              <w:rPr>
                <w:rFonts w:hint="eastAsia" w:ascii="宋体" w:hAnsi="宋体"/>
                <w:szCs w:val="21"/>
                <w:lang w:eastAsia="zh-CN"/>
              </w:rPr>
              <w:t>自查情况</w:t>
            </w:r>
          </w:p>
          <w:p w14:paraId="671338EE">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1AF422B4">
            <w:pPr>
              <w:spacing w:line="360" w:lineRule="exact"/>
              <w:jc w:val="center"/>
              <w:rPr>
                <w:rFonts w:ascii="宋体" w:hAnsi="宋体"/>
                <w:szCs w:val="21"/>
              </w:rPr>
            </w:pPr>
            <w:r>
              <w:rPr>
                <w:rFonts w:hint="eastAsia" w:ascii="宋体" w:hAnsi="宋体"/>
                <w:szCs w:val="21"/>
              </w:rPr>
              <w:t>备注</w:t>
            </w:r>
          </w:p>
        </w:tc>
      </w:tr>
      <w:tr w14:paraId="39E2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4E0A8A98">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39E258B7">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C2D3B22">
            <w:pPr>
              <w:spacing w:line="360" w:lineRule="exact"/>
              <w:jc w:val="center"/>
              <w:rPr>
                <w:rFonts w:ascii="宋体" w:hAnsi="宋体"/>
                <w:b/>
                <w:szCs w:val="21"/>
              </w:rPr>
            </w:pPr>
          </w:p>
        </w:tc>
        <w:tc>
          <w:tcPr>
            <w:tcW w:w="924" w:type="dxa"/>
            <w:noWrap w:val="0"/>
            <w:vAlign w:val="center"/>
          </w:tcPr>
          <w:p w14:paraId="414C11A9">
            <w:pPr>
              <w:spacing w:line="360" w:lineRule="exact"/>
              <w:jc w:val="center"/>
              <w:rPr>
                <w:rFonts w:ascii="宋体" w:hAnsi="宋体"/>
                <w:b/>
                <w:szCs w:val="21"/>
              </w:rPr>
            </w:pPr>
          </w:p>
        </w:tc>
      </w:tr>
      <w:tr w14:paraId="53CB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FE07667">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5A50F317">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BCEFE03">
            <w:pPr>
              <w:spacing w:line="360" w:lineRule="exact"/>
              <w:jc w:val="center"/>
              <w:rPr>
                <w:rFonts w:ascii="宋体" w:hAnsi="宋体"/>
                <w:b/>
                <w:szCs w:val="21"/>
              </w:rPr>
            </w:pPr>
          </w:p>
        </w:tc>
        <w:tc>
          <w:tcPr>
            <w:tcW w:w="924" w:type="dxa"/>
            <w:noWrap w:val="0"/>
            <w:vAlign w:val="center"/>
          </w:tcPr>
          <w:p w14:paraId="40FA5419">
            <w:pPr>
              <w:spacing w:line="360" w:lineRule="exact"/>
              <w:jc w:val="center"/>
              <w:rPr>
                <w:rFonts w:ascii="宋体" w:hAnsi="宋体"/>
                <w:b/>
                <w:szCs w:val="21"/>
              </w:rPr>
            </w:pPr>
          </w:p>
        </w:tc>
      </w:tr>
      <w:tr w14:paraId="49DD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1A86ECDE">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785CFD63">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9B8101">
            <w:pPr>
              <w:spacing w:line="360" w:lineRule="exact"/>
              <w:jc w:val="center"/>
              <w:rPr>
                <w:rFonts w:ascii="宋体" w:hAnsi="宋体"/>
                <w:b/>
                <w:szCs w:val="21"/>
              </w:rPr>
            </w:pPr>
          </w:p>
        </w:tc>
        <w:tc>
          <w:tcPr>
            <w:tcW w:w="924" w:type="dxa"/>
            <w:noWrap w:val="0"/>
            <w:vAlign w:val="center"/>
          </w:tcPr>
          <w:p w14:paraId="1D914AA0">
            <w:pPr>
              <w:spacing w:line="360" w:lineRule="exact"/>
              <w:jc w:val="center"/>
              <w:rPr>
                <w:rFonts w:ascii="宋体" w:hAnsi="宋体"/>
                <w:b/>
                <w:szCs w:val="21"/>
              </w:rPr>
            </w:pPr>
          </w:p>
        </w:tc>
      </w:tr>
      <w:tr w14:paraId="2ECA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3DED6904">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76A830B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515D1A66">
            <w:pPr>
              <w:spacing w:line="360" w:lineRule="exact"/>
              <w:jc w:val="center"/>
              <w:rPr>
                <w:rFonts w:ascii="宋体" w:hAnsi="宋体"/>
                <w:b/>
                <w:szCs w:val="21"/>
              </w:rPr>
            </w:pPr>
          </w:p>
        </w:tc>
        <w:tc>
          <w:tcPr>
            <w:tcW w:w="924" w:type="dxa"/>
            <w:noWrap w:val="0"/>
            <w:vAlign w:val="center"/>
          </w:tcPr>
          <w:p w14:paraId="3A4553BA">
            <w:pPr>
              <w:spacing w:line="360" w:lineRule="exact"/>
              <w:jc w:val="center"/>
              <w:rPr>
                <w:rFonts w:ascii="宋体" w:hAnsi="宋体"/>
                <w:b/>
                <w:szCs w:val="21"/>
              </w:rPr>
            </w:pPr>
          </w:p>
        </w:tc>
      </w:tr>
      <w:tr w14:paraId="4761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1CD3B5A7">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1BAD97D2">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4923E6FC">
            <w:pPr>
              <w:spacing w:line="360" w:lineRule="exact"/>
              <w:jc w:val="center"/>
              <w:rPr>
                <w:rFonts w:ascii="宋体" w:hAnsi="宋体"/>
                <w:b/>
                <w:szCs w:val="21"/>
              </w:rPr>
            </w:pPr>
          </w:p>
        </w:tc>
        <w:tc>
          <w:tcPr>
            <w:tcW w:w="924" w:type="dxa"/>
            <w:noWrap w:val="0"/>
            <w:vAlign w:val="center"/>
          </w:tcPr>
          <w:p w14:paraId="5D3C2BF9">
            <w:pPr>
              <w:spacing w:line="360" w:lineRule="exact"/>
              <w:jc w:val="center"/>
              <w:rPr>
                <w:rFonts w:ascii="宋体" w:hAnsi="宋体"/>
                <w:b/>
                <w:szCs w:val="21"/>
              </w:rPr>
            </w:pPr>
          </w:p>
        </w:tc>
      </w:tr>
      <w:tr w14:paraId="729B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25EE94C8">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72EF1A35">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5873E502">
            <w:pPr>
              <w:spacing w:line="360" w:lineRule="exact"/>
              <w:jc w:val="center"/>
              <w:rPr>
                <w:rFonts w:ascii="宋体" w:hAnsi="宋体"/>
                <w:b/>
                <w:szCs w:val="21"/>
              </w:rPr>
            </w:pPr>
          </w:p>
        </w:tc>
        <w:tc>
          <w:tcPr>
            <w:tcW w:w="924" w:type="dxa"/>
            <w:noWrap w:val="0"/>
            <w:vAlign w:val="center"/>
          </w:tcPr>
          <w:p w14:paraId="7369D3D8">
            <w:pPr>
              <w:spacing w:line="360" w:lineRule="exact"/>
              <w:jc w:val="center"/>
              <w:rPr>
                <w:rFonts w:ascii="宋体" w:hAnsi="宋体"/>
                <w:b/>
                <w:szCs w:val="21"/>
              </w:rPr>
            </w:pPr>
          </w:p>
        </w:tc>
      </w:tr>
      <w:tr w14:paraId="1DE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B1373B1">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45F7944E">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1F4ACE7B">
            <w:pPr>
              <w:spacing w:line="360" w:lineRule="exact"/>
              <w:jc w:val="center"/>
              <w:rPr>
                <w:rFonts w:ascii="宋体" w:hAnsi="宋体"/>
                <w:b/>
                <w:szCs w:val="21"/>
              </w:rPr>
            </w:pPr>
          </w:p>
        </w:tc>
        <w:tc>
          <w:tcPr>
            <w:tcW w:w="924" w:type="dxa"/>
            <w:noWrap w:val="0"/>
            <w:vAlign w:val="center"/>
          </w:tcPr>
          <w:p w14:paraId="7FD49362">
            <w:pPr>
              <w:spacing w:line="360" w:lineRule="exact"/>
              <w:jc w:val="center"/>
              <w:rPr>
                <w:rFonts w:ascii="宋体" w:hAnsi="宋体"/>
                <w:b/>
                <w:szCs w:val="21"/>
              </w:rPr>
            </w:pPr>
          </w:p>
        </w:tc>
      </w:tr>
      <w:tr w14:paraId="2A3F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4AB3811">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51502BFF">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662D7E2B">
            <w:pPr>
              <w:spacing w:line="360" w:lineRule="exact"/>
              <w:jc w:val="center"/>
              <w:rPr>
                <w:rFonts w:ascii="宋体" w:hAnsi="宋体"/>
                <w:b/>
                <w:szCs w:val="21"/>
              </w:rPr>
            </w:pPr>
          </w:p>
        </w:tc>
        <w:tc>
          <w:tcPr>
            <w:tcW w:w="924" w:type="dxa"/>
            <w:noWrap w:val="0"/>
            <w:vAlign w:val="center"/>
          </w:tcPr>
          <w:p w14:paraId="646C0C8E">
            <w:pPr>
              <w:spacing w:line="360" w:lineRule="exact"/>
              <w:jc w:val="center"/>
              <w:rPr>
                <w:rFonts w:ascii="宋体" w:hAnsi="宋体"/>
                <w:b/>
                <w:szCs w:val="21"/>
              </w:rPr>
            </w:pPr>
          </w:p>
        </w:tc>
      </w:tr>
      <w:tr w14:paraId="2756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3BE4381">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6BCE973D">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5FD34DA4">
            <w:pPr>
              <w:spacing w:line="360" w:lineRule="exact"/>
              <w:jc w:val="center"/>
              <w:rPr>
                <w:rFonts w:ascii="宋体" w:hAnsi="宋体"/>
                <w:b/>
                <w:szCs w:val="21"/>
              </w:rPr>
            </w:pPr>
          </w:p>
        </w:tc>
        <w:tc>
          <w:tcPr>
            <w:tcW w:w="924" w:type="dxa"/>
            <w:noWrap w:val="0"/>
            <w:vAlign w:val="center"/>
          </w:tcPr>
          <w:p w14:paraId="55F1B735">
            <w:pPr>
              <w:spacing w:line="360" w:lineRule="exact"/>
              <w:jc w:val="center"/>
              <w:rPr>
                <w:rFonts w:ascii="宋体" w:hAnsi="宋体"/>
                <w:b/>
                <w:szCs w:val="21"/>
              </w:rPr>
            </w:pPr>
          </w:p>
        </w:tc>
      </w:tr>
      <w:tr w14:paraId="5555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323F0B0">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689EA993">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09B184CE">
            <w:pPr>
              <w:spacing w:line="360" w:lineRule="exact"/>
              <w:jc w:val="center"/>
              <w:rPr>
                <w:rFonts w:ascii="宋体" w:hAnsi="宋体"/>
                <w:b/>
                <w:szCs w:val="21"/>
              </w:rPr>
            </w:pPr>
          </w:p>
        </w:tc>
        <w:tc>
          <w:tcPr>
            <w:tcW w:w="924" w:type="dxa"/>
            <w:noWrap w:val="0"/>
            <w:vAlign w:val="center"/>
          </w:tcPr>
          <w:p w14:paraId="75AF6D8F">
            <w:pPr>
              <w:spacing w:line="360" w:lineRule="exact"/>
              <w:jc w:val="center"/>
              <w:rPr>
                <w:rFonts w:ascii="宋体" w:hAnsi="宋体"/>
                <w:b/>
                <w:szCs w:val="21"/>
              </w:rPr>
            </w:pPr>
          </w:p>
        </w:tc>
      </w:tr>
      <w:tr w14:paraId="45A9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7E375AB">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3BABC545">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5D2781">
            <w:pPr>
              <w:spacing w:line="360" w:lineRule="exact"/>
              <w:jc w:val="center"/>
              <w:rPr>
                <w:rFonts w:ascii="宋体" w:hAnsi="宋体"/>
                <w:b/>
                <w:szCs w:val="21"/>
              </w:rPr>
            </w:pPr>
          </w:p>
        </w:tc>
        <w:tc>
          <w:tcPr>
            <w:tcW w:w="924" w:type="dxa"/>
            <w:noWrap w:val="0"/>
            <w:vAlign w:val="center"/>
          </w:tcPr>
          <w:p w14:paraId="14FA1985">
            <w:pPr>
              <w:spacing w:line="360" w:lineRule="exact"/>
              <w:jc w:val="center"/>
              <w:rPr>
                <w:rFonts w:ascii="宋体" w:hAnsi="宋体"/>
                <w:b/>
                <w:szCs w:val="21"/>
              </w:rPr>
            </w:pPr>
          </w:p>
        </w:tc>
      </w:tr>
      <w:tr w14:paraId="325C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4B485601">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37437AFA">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134EEF72">
            <w:pPr>
              <w:spacing w:line="360" w:lineRule="exact"/>
              <w:jc w:val="center"/>
              <w:rPr>
                <w:rFonts w:ascii="宋体" w:hAnsi="宋体"/>
                <w:b/>
                <w:szCs w:val="21"/>
              </w:rPr>
            </w:pPr>
          </w:p>
        </w:tc>
        <w:tc>
          <w:tcPr>
            <w:tcW w:w="924" w:type="dxa"/>
            <w:noWrap w:val="0"/>
            <w:vAlign w:val="center"/>
          </w:tcPr>
          <w:p w14:paraId="6EF0652F">
            <w:pPr>
              <w:spacing w:line="360" w:lineRule="exact"/>
              <w:jc w:val="center"/>
              <w:rPr>
                <w:rFonts w:ascii="宋体" w:hAnsi="宋体"/>
                <w:b/>
                <w:szCs w:val="21"/>
              </w:rPr>
            </w:pPr>
          </w:p>
        </w:tc>
      </w:tr>
      <w:tr w14:paraId="2ABA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764252E">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5FAC98DD">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1724A168">
            <w:pPr>
              <w:spacing w:line="360" w:lineRule="exact"/>
              <w:jc w:val="center"/>
              <w:rPr>
                <w:rFonts w:ascii="宋体" w:hAnsi="宋体"/>
                <w:b/>
                <w:szCs w:val="21"/>
              </w:rPr>
            </w:pPr>
          </w:p>
        </w:tc>
        <w:tc>
          <w:tcPr>
            <w:tcW w:w="924" w:type="dxa"/>
            <w:noWrap w:val="0"/>
            <w:vAlign w:val="center"/>
          </w:tcPr>
          <w:p w14:paraId="0E90E2CE">
            <w:pPr>
              <w:spacing w:line="360" w:lineRule="exact"/>
              <w:jc w:val="center"/>
              <w:rPr>
                <w:rFonts w:ascii="宋体" w:hAnsi="宋体"/>
                <w:b/>
                <w:szCs w:val="21"/>
              </w:rPr>
            </w:pPr>
          </w:p>
        </w:tc>
      </w:tr>
      <w:tr w14:paraId="2B3D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04375097">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094007F6">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56FFF4C9">
            <w:pPr>
              <w:spacing w:line="360" w:lineRule="exact"/>
              <w:jc w:val="center"/>
              <w:rPr>
                <w:rFonts w:ascii="宋体" w:hAnsi="宋体"/>
                <w:b/>
                <w:szCs w:val="21"/>
              </w:rPr>
            </w:pPr>
          </w:p>
        </w:tc>
        <w:tc>
          <w:tcPr>
            <w:tcW w:w="924" w:type="dxa"/>
            <w:noWrap w:val="0"/>
            <w:vAlign w:val="center"/>
          </w:tcPr>
          <w:p w14:paraId="3DCC3927">
            <w:pPr>
              <w:spacing w:line="360" w:lineRule="exact"/>
              <w:jc w:val="center"/>
              <w:rPr>
                <w:rFonts w:ascii="宋体" w:hAnsi="宋体"/>
                <w:b/>
                <w:szCs w:val="21"/>
              </w:rPr>
            </w:pPr>
          </w:p>
        </w:tc>
      </w:tr>
      <w:tr w14:paraId="107B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B0BB7A5">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7AF8E727">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6A6C9E3A">
            <w:pPr>
              <w:spacing w:line="360" w:lineRule="exact"/>
              <w:jc w:val="center"/>
              <w:rPr>
                <w:rFonts w:ascii="宋体" w:hAnsi="宋体"/>
                <w:b/>
                <w:szCs w:val="21"/>
              </w:rPr>
            </w:pPr>
          </w:p>
        </w:tc>
        <w:tc>
          <w:tcPr>
            <w:tcW w:w="924" w:type="dxa"/>
            <w:noWrap w:val="0"/>
            <w:vAlign w:val="center"/>
          </w:tcPr>
          <w:p w14:paraId="7AA40FCB">
            <w:pPr>
              <w:spacing w:line="360" w:lineRule="exact"/>
              <w:jc w:val="center"/>
              <w:rPr>
                <w:rFonts w:ascii="宋体" w:hAnsi="宋体"/>
                <w:b/>
                <w:szCs w:val="21"/>
              </w:rPr>
            </w:pPr>
          </w:p>
        </w:tc>
      </w:tr>
      <w:tr w14:paraId="408D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19288D7B">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7CB78B4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64126E47">
            <w:pPr>
              <w:spacing w:line="360" w:lineRule="exact"/>
              <w:jc w:val="center"/>
              <w:rPr>
                <w:rFonts w:ascii="宋体" w:hAnsi="宋体"/>
                <w:b/>
                <w:szCs w:val="21"/>
              </w:rPr>
            </w:pPr>
          </w:p>
        </w:tc>
        <w:tc>
          <w:tcPr>
            <w:tcW w:w="924" w:type="dxa"/>
            <w:noWrap w:val="0"/>
            <w:vAlign w:val="center"/>
          </w:tcPr>
          <w:p w14:paraId="359C1DF1">
            <w:pPr>
              <w:spacing w:line="360" w:lineRule="exact"/>
              <w:jc w:val="center"/>
              <w:rPr>
                <w:rFonts w:ascii="宋体" w:hAnsi="宋体"/>
                <w:b/>
                <w:szCs w:val="21"/>
              </w:rPr>
            </w:pPr>
          </w:p>
        </w:tc>
      </w:tr>
      <w:tr w14:paraId="6172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91695F2">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4CF94672">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14840820">
            <w:pPr>
              <w:spacing w:line="360" w:lineRule="exact"/>
              <w:jc w:val="center"/>
              <w:rPr>
                <w:rFonts w:ascii="宋体" w:hAnsi="宋体"/>
                <w:b/>
                <w:szCs w:val="21"/>
              </w:rPr>
            </w:pPr>
          </w:p>
        </w:tc>
        <w:tc>
          <w:tcPr>
            <w:tcW w:w="924" w:type="dxa"/>
            <w:noWrap w:val="0"/>
            <w:vAlign w:val="center"/>
          </w:tcPr>
          <w:p w14:paraId="64DD3D11">
            <w:pPr>
              <w:spacing w:line="360" w:lineRule="exact"/>
              <w:jc w:val="center"/>
              <w:rPr>
                <w:rFonts w:ascii="宋体" w:hAnsi="宋体"/>
                <w:b/>
                <w:szCs w:val="21"/>
              </w:rPr>
            </w:pPr>
          </w:p>
        </w:tc>
      </w:tr>
      <w:tr w14:paraId="7F3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61" w:type="dxa"/>
            <w:noWrap w:val="0"/>
            <w:vAlign w:val="center"/>
          </w:tcPr>
          <w:p w14:paraId="5D6BFE57">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5E14908E">
            <w:pPr>
              <w:jc w:val="left"/>
              <w:rPr>
                <w:rFonts w:hint="eastAsia" w:ascii="宋体" w:hAnsi="宋体" w:eastAsia="宋体" w:cs="宋体"/>
                <w:color w:val="auto"/>
                <w:sz w:val="21"/>
                <w:szCs w:val="21"/>
              </w:rPr>
            </w:pPr>
            <w:r>
              <w:rPr>
                <w:rFonts w:hint="eastAsia" w:ascii="宋体" w:hAnsi="宋体" w:eastAsia="宋体" w:cs="宋体"/>
                <w:color w:val="auto"/>
                <w:sz w:val="21"/>
                <w:szCs w:val="21"/>
              </w:rPr>
              <w:t>本单位的电子秘钥及电子营业执照，委托或出借给第三方(人)使用和管理。</w:t>
            </w:r>
          </w:p>
        </w:tc>
        <w:tc>
          <w:tcPr>
            <w:tcW w:w="2921" w:type="dxa"/>
            <w:noWrap w:val="0"/>
            <w:vAlign w:val="center"/>
          </w:tcPr>
          <w:p w14:paraId="3E5C5ABD">
            <w:pPr>
              <w:spacing w:line="360" w:lineRule="exact"/>
              <w:jc w:val="center"/>
              <w:rPr>
                <w:rFonts w:ascii="宋体" w:hAnsi="宋体"/>
                <w:b/>
                <w:szCs w:val="21"/>
              </w:rPr>
            </w:pPr>
          </w:p>
        </w:tc>
        <w:tc>
          <w:tcPr>
            <w:tcW w:w="924" w:type="dxa"/>
            <w:noWrap w:val="0"/>
            <w:vAlign w:val="center"/>
          </w:tcPr>
          <w:p w14:paraId="211A8F2B">
            <w:pPr>
              <w:spacing w:line="360" w:lineRule="exact"/>
              <w:jc w:val="center"/>
              <w:rPr>
                <w:rFonts w:ascii="宋体" w:hAnsi="宋体"/>
                <w:b/>
                <w:szCs w:val="21"/>
              </w:rPr>
            </w:pPr>
          </w:p>
        </w:tc>
      </w:tr>
      <w:tr w14:paraId="656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1" w:type="dxa"/>
            <w:noWrap w:val="0"/>
            <w:vAlign w:val="center"/>
          </w:tcPr>
          <w:p w14:paraId="631C080B">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454AC50E">
            <w:pPr>
              <w:jc w:val="left"/>
              <w:rPr>
                <w:rFonts w:hint="eastAsia" w:ascii="宋体" w:hAnsi="宋体" w:eastAsia="宋体" w:cs="宋体"/>
                <w:color w:val="auto"/>
                <w:sz w:val="21"/>
                <w:szCs w:val="21"/>
              </w:rPr>
            </w:pPr>
            <w:r>
              <w:rPr>
                <w:rFonts w:hint="eastAsia" w:ascii="宋体" w:hAnsi="宋体" w:eastAsia="宋体" w:cs="宋体"/>
                <w:color w:val="auto"/>
                <w:sz w:val="21"/>
                <w:szCs w:val="21"/>
              </w:rPr>
              <w:t>使用公共电脑设备或公共网络编制、上传投标文件。</w:t>
            </w:r>
          </w:p>
        </w:tc>
        <w:tc>
          <w:tcPr>
            <w:tcW w:w="2921" w:type="dxa"/>
            <w:noWrap w:val="0"/>
            <w:vAlign w:val="center"/>
          </w:tcPr>
          <w:p w14:paraId="20539367">
            <w:pPr>
              <w:spacing w:line="360" w:lineRule="exact"/>
              <w:jc w:val="center"/>
              <w:rPr>
                <w:rFonts w:ascii="宋体" w:hAnsi="宋体"/>
                <w:b/>
                <w:szCs w:val="21"/>
              </w:rPr>
            </w:pPr>
          </w:p>
        </w:tc>
        <w:tc>
          <w:tcPr>
            <w:tcW w:w="924" w:type="dxa"/>
            <w:noWrap w:val="0"/>
            <w:vAlign w:val="center"/>
          </w:tcPr>
          <w:p w14:paraId="6F5A31E3">
            <w:pPr>
              <w:spacing w:line="360" w:lineRule="exact"/>
              <w:jc w:val="center"/>
              <w:rPr>
                <w:rFonts w:ascii="宋体" w:hAnsi="宋体"/>
                <w:b/>
                <w:szCs w:val="21"/>
              </w:rPr>
            </w:pPr>
          </w:p>
        </w:tc>
      </w:tr>
      <w:tr w14:paraId="73B3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7DA7866E">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28EB116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30A7B18D">
            <w:pPr>
              <w:spacing w:line="360" w:lineRule="exact"/>
              <w:jc w:val="center"/>
              <w:rPr>
                <w:rFonts w:ascii="宋体" w:hAnsi="宋体"/>
                <w:b/>
                <w:szCs w:val="21"/>
              </w:rPr>
            </w:pPr>
          </w:p>
        </w:tc>
        <w:tc>
          <w:tcPr>
            <w:tcW w:w="924" w:type="dxa"/>
            <w:noWrap w:val="0"/>
            <w:vAlign w:val="center"/>
          </w:tcPr>
          <w:p w14:paraId="2B1546D8">
            <w:pPr>
              <w:spacing w:line="360" w:lineRule="exact"/>
              <w:jc w:val="center"/>
              <w:rPr>
                <w:rFonts w:ascii="宋体" w:hAnsi="宋体"/>
                <w:b/>
                <w:szCs w:val="21"/>
              </w:rPr>
            </w:pPr>
          </w:p>
        </w:tc>
      </w:tr>
    </w:tbl>
    <w:p w14:paraId="0EBF01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787F15B5">
      <w:pPr>
        <w:rPr>
          <w:rFonts w:hint="eastAsia"/>
          <w:b/>
          <w:bCs/>
          <w:sz w:val="24"/>
          <w:szCs w:val="24"/>
          <w:lang w:val="en-US" w:eastAsia="zh-CN"/>
        </w:rPr>
      </w:pPr>
    </w:p>
    <w:p w14:paraId="03B6CE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06DE59EC">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ascii="宋体" w:hAnsi="宋体" w:eastAsia="宋体" w:cs="宋体"/>
                <w:b/>
                <w:color w:val="000000"/>
              </w:rPr>
              <w:br w:type="textWrapping"/>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9"/>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31"/>
        <w:rPr>
          <w:rFonts w:hint="eastAsia" w:cs="Times New Roman" w:asciiTheme="minorEastAsia" w:hAnsiTheme="minorEastAsia" w:eastAsiaTheme="minorEastAsia"/>
          <w:b/>
          <w:color w:val="FF0000"/>
          <w:kern w:val="2"/>
          <w:sz w:val="21"/>
          <w:szCs w:val="21"/>
          <w:lang w:val="en-US" w:eastAsia="zh-CN" w:bidi="ar-SA"/>
        </w:rPr>
      </w:pPr>
    </w:p>
    <w:p w14:paraId="46B65E45">
      <w:pPr>
        <w:ind w:left="630" w:hanging="630" w:hangingChars="300"/>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19"/>
        <w:gridCol w:w="3193"/>
        <w:gridCol w:w="2243"/>
        <w:gridCol w:w="80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71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配置清单及商务</w:t>
            </w:r>
            <w:r>
              <w:rPr>
                <w:rFonts w:hint="eastAsia" w:ascii="宋体" w:hAnsi="宋体" w:eastAsia="宋体" w:cs="宋体"/>
                <w:b/>
                <w:color w:val="000000"/>
              </w:rPr>
              <w:t>要求</w:t>
            </w:r>
          </w:p>
        </w:tc>
        <w:tc>
          <w:tcPr>
            <w:tcW w:w="3193"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0" w:type="auto"/>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0" w:type="auto"/>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配置清单</w:t>
            </w:r>
            <w:r>
              <w:rPr>
                <w:rFonts w:hint="default" w:ascii="宋体" w:hAnsi="宋体"/>
                <w:b/>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719"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193"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719"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rPr>
              <w:t>【</w:t>
            </w:r>
            <w:r>
              <w:rPr>
                <w:rFonts w:hint="eastAsia" w:ascii="宋体" w:hAnsi="宋体"/>
                <w:b/>
                <w:szCs w:val="21"/>
                <w:lang w:val="en-US" w:eastAsia="zh-CN"/>
              </w:rPr>
              <w:t>售后服务要求</w:t>
            </w:r>
            <w:r>
              <w:rPr>
                <w:rFonts w:hint="default" w:ascii="宋体" w:hAnsi="宋体"/>
                <w:b/>
                <w:szCs w:val="21"/>
              </w:rPr>
              <w:t>】</w:t>
            </w: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719"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BC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40E2F806">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5C084C07">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2346D1E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BFFDF9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9050030">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6ACBBDC9">
      <w:pPr>
        <w:rPr>
          <w:rFonts w:hint="eastAsia" w:ascii="宋体" w:hAnsi="宋体" w:cs="宋体"/>
          <w:b/>
          <w:sz w:val="24"/>
          <w:lang w:val="en-US" w:eastAsia="zh-CN"/>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AE20E55">
      <w:pPr>
        <w:rPr>
          <w:rFonts w:hint="eastAsia" w:ascii="宋体" w:hAnsi="宋体" w:cs="宋体"/>
          <w:b/>
          <w:sz w:val="24"/>
          <w:lang w:val="en-US" w:eastAsia="zh-CN"/>
        </w:rPr>
      </w:pPr>
      <w:r>
        <w:rPr>
          <w:rFonts w:hint="eastAsia" w:cs="Times New Roman" w:asciiTheme="minorEastAsia" w:hAnsiTheme="minorEastAsia" w:eastAsiaTheme="minorEastAsia"/>
          <w:b/>
          <w:color w:val="FF0000"/>
          <w:kern w:val="2"/>
          <w:sz w:val="21"/>
          <w:szCs w:val="21"/>
          <w:lang w:val="en-US" w:eastAsia="zh-CN" w:bidi="ar-SA"/>
        </w:rPr>
        <w:t>备注：“</w:t>
      </w:r>
      <w:r>
        <w:rPr>
          <w:rFonts w:hint="eastAsia" w:cs="Times New Roman" w:asciiTheme="minorEastAsia" w:hAnsiTheme="minorEastAsia" w:eastAsiaTheme="minorEastAsia"/>
          <w:b/>
          <w:color w:val="FF0000"/>
          <w:szCs w:val="21"/>
          <w:lang w:val="en-US" w:eastAsia="zh-CN"/>
        </w:rPr>
        <w:t>★”条款不满足会导致废标。</w:t>
      </w: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1"/>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17479"/>
      <w:bookmarkStart w:id="7" w:name="_Toc435515295"/>
      <w:bookmarkStart w:id="8" w:name="_Toc24650"/>
      <w:bookmarkStart w:id="9" w:name="_Toc435514855"/>
      <w:bookmarkStart w:id="10" w:name="_Toc275865606"/>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b/>
          <w:bCs/>
        </w:rPr>
      </w:pPr>
      <w:r>
        <w:rPr>
          <w:rFonts w:hint="eastAsia" w:ascii="宋体" w:hAnsi="宋体"/>
          <w:b/>
          <w:bCs/>
        </w:rPr>
        <w:t>本公司（企业）</w:t>
      </w:r>
      <w:r>
        <w:rPr>
          <w:rFonts w:hint="eastAsia" w:ascii="宋体" w:hAnsi="宋体"/>
          <w:b/>
          <w:bCs/>
          <w:lang w:val="en-US" w:eastAsia="zh-CN"/>
        </w:rPr>
        <w:t>不存在与其他</w:t>
      </w:r>
      <w:r>
        <w:rPr>
          <w:rFonts w:hint="eastAsia" w:ascii="宋体" w:hAnsi="宋体"/>
          <w:b/>
          <w:bCs/>
          <w:lang w:eastAsia="zh-CN"/>
        </w:rPr>
        <w:t>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26"/>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1"/>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71004302">
      <w:pPr>
        <w:spacing w:after="60"/>
        <w:jc w:val="center"/>
        <w:rPr>
          <w:rFonts w:asciiTheme="minorEastAsia" w:hAnsiTheme="minorEastAsia" w:eastAsiaTheme="minorEastAsia"/>
          <w:szCs w:val="21"/>
        </w:rPr>
      </w:pPr>
      <w:bookmarkStart w:id="12" w:name="_Toc12271"/>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5B435395">
      <w:pPr>
        <w:spacing w:after="78" w:afterLines="25" w:line="300" w:lineRule="auto"/>
        <w:rPr>
          <w:rFonts w:asciiTheme="minorEastAsia" w:hAnsiTheme="minorEastAsia" w:eastAsiaTheme="minorEastAsia"/>
          <w:color w:val="000000"/>
        </w:rPr>
      </w:pPr>
    </w:p>
    <w:p w14:paraId="05D08CC7">
      <w:pPr>
        <w:spacing w:after="78" w:afterLines="25" w:line="300" w:lineRule="auto"/>
        <w:rPr>
          <w:rFonts w:asciiTheme="minorEastAsia" w:hAnsiTheme="minorEastAsia" w:eastAsiaTheme="minorEastAsia"/>
          <w:color w:val="000000"/>
        </w:rPr>
      </w:pPr>
    </w:p>
    <w:p w14:paraId="4F6EE964">
      <w:pPr>
        <w:spacing w:after="78" w:afterLines="25" w:line="300" w:lineRule="auto"/>
        <w:rPr>
          <w:rFonts w:asciiTheme="minorEastAsia" w:hAnsiTheme="minorEastAsia" w:eastAsiaTheme="minorEastAsia"/>
          <w:color w:val="000000"/>
        </w:rPr>
      </w:pPr>
    </w:p>
    <w:p w14:paraId="39F0A30E">
      <w:pPr>
        <w:spacing w:after="78" w:afterLines="25" w:line="300" w:lineRule="auto"/>
        <w:rPr>
          <w:rFonts w:asciiTheme="minorEastAsia" w:hAnsiTheme="minorEastAsia" w:eastAsiaTheme="minorEastAsia"/>
          <w:color w:val="000000"/>
        </w:rPr>
      </w:pPr>
    </w:p>
    <w:p w14:paraId="7F7FFE1B">
      <w:pPr>
        <w:spacing w:after="78" w:afterLines="25" w:line="300" w:lineRule="auto"/>
        <w:rPr>
          <w:rFonts w:asciiTheme="minorEastAsia" w:hAnsiTheme="minorEastAsia" w:eastAsiaTheme="minorEastAsia"/>
          <w:color w:val="000000"/>
        </w:rPr>
      </w:pPr>
    </w:p>
    <w:p w14:paraId="6252F002">
      <w:pPr>
        <w:spacing w:after="78" w:afterLines="25" w:line="300" w:lineRule="auto"/>
        <w:rPr>
          <w:rFonts w:asciiTheme="minorEastAsia" w:hAnsiTheme="minorEastAsia" w:eastAsiaTheme="minorEastAsia"/>
          <w:color w:val="000000"/>
        </w:rPr>
      </w:pPr>
    </w:p>
    <w:p w14:paraId="4C53EAC7">
      <w:pPr>
        <w:spacing w:after="78" w:afterLines="25" w:line="300" w:lineRule="auto"/>
        <w:rPr>
          <w:rFonts w:asciiTheme="minorEastAsia" w:hAnsiTheme="minorEastAsia" w:eastAsiaTheme="minorEastAsia"/>
          <w:color w:val="000000"/>
        </w:rPr>
      </w:pPr>
    </w:p>
    <w:p w14:paraId="54207418">
      <w:pPr>
        <w:spacing w:after="78" w:afterLines="25" w:line="300" w:lineRule="auto"/>
        <w:rPr>
          <w:rFonts w:asciiTheme="minorEastAsia" w:hAnsiTheme="minorEastAsia" w:eastAsiaTheme="minorEastAsia"/>
          <w:color w:val="000000"/>
        </w:rPr>
      </w:pPr>
    </w:p>
    <w:p w14:paraId="7B00C560">
      <w:pPr>
        <w:spacing w:after="78" w:afterLines="25" w:line="300" w:lineRule="auto"/>
        <w:rPr>
          <w:rFonts w:asciiTheme="minorEastAsia" w:hAnsiTheme="minorEastAsia" w:eastAsiaTheme="minorEastAsia"/>
          <w:color w:val="000000"/>
        </w:rPr>
      </w:pPr>
    </w:p>
    <w:p w14:paraId="2E6F556C">
      <w:pPr>
        <w:spacing w:after="78" w:afterLines="25" w:line="300" w:lineRule="auto"/>
        <w:rPr>
          <w:rFonts w:asciiTheme="minorEastAsia" w:hAnsiTheme="minorEastAsia" w:eastAsiaTheme="minorEastAsia"/>
          <w:color w:val="000000"/>
        </w:rPr>
      </w:pPr>
    </w:p>
    <w:p w14:paraId="62C8CAE7">
      <w:pPr>
        <w:spacing w:after="78" w:afterLines="25" w:line="300" w:lineRule="auto"/>
        <w:rPr>
          <w:rFonts w:asciiTheme="minorEastAsia" w:hAnsiTheme="minorEastAsia" w:eastAsiaTheme="minorEastAsia"/>
          <w:color w:val="000000"/>
        </w:rPr>
      </w:pPr>
    </w:p>
    <w:p w14:paraId="4A1A4077">
      <w:pPr>
        <w:spacing w:after="78" w:afterLines="25" w:line="300" w:lineRule="auto"/>
        <w:rPr>
          <w:rFonts w:asciiTheme="minorEastAsia" w:hAnsiTheme="minorEastAsia" w:eastAsiaTheme="minorEastAsia"/>
          <w:color w:val="000000"/>
        </w:rPr>
      </w:pPr>
    </w:p>
    <w:p w14:paraId="119C52F3">
      <w:pPr>
        <w:spacing w:after="78" w:afterLines="25" w:line="300" w:lineRule="auto"/>
        <w:rPr>
          <w:rFonts w:asciiTheme="minorEastAsia" w:hAnsiTheme="minorEastAsia" w:eastAsiaTheme="minorEastAsia"/>
          <w:color w:val="000000"/>
        </w:rPr>
      </w:pPr>
    </w:p>
    <w:p w14:paraId="5BBC3319">
      <w:pPr>
        <w:spacing w:after="78" w:afterLines="25" w:line="300" w:lineRule="auto"/>
        <w:rPr>
          <w:rFonts w:asciiTheme="minorEastAsia" w:hAnsiTheme="minorEastAsia" w:eastAsiaTheme="minorEastAsia"/>
          <w:color w:val="000000"/>
        </w:rPr>
      </w:pPr>
    </w:p>
    <w:p w14:paraId="49F05A65">
      <w:pPr>
        <w:spacing w:after="78" w:afterLines="25" w:line="300" w:lineRule="auto"/>
        <w:rPr>
          <w:rFonts w:asciiTheme="minorEastAsia" w:hAnsiTheme="minorEastAsia" w:eastAsiaTheme="minorEastAsia"/>
          <w:color w:val="000000"/>
        </w:rPr>
      </w:pPr>
    </w:p>
    <w:p w14:paraId="34EA7A6D">
      <w:pPr>
        <w:spacing w:after="78" w:afterLines="25" w:line="300" w:lineRule="auto"/>
        <w:rPr>
          <w:rFonts w:asciiTheme="minorEastAsia" w:hAnsiTheme="minorEastAsia" w:eastAsiaTheme="minorEastAsia"/>
          <w:color w:val="000000"/>
        </w:rPr>
      </w:pPr>
    </w:p>
    <w:p w14:paraId="1FCEC348">
      <w:pPr>
        <w:spacing w:after="78" w:afterLines="25" w:line="300" w:lineRule="auto"/>
        <w:rPr>
          <w:rFonts w:asciiTheme="minorEastAsia" w:hAnsiTheme="minorEastAsia" w:eastAsiaTheme="minorEastAsia"/>
          <w:color w:val="000000"/>
        </w:rPr>
      </w:pPr>
    </w:p>
    <w:p w14:paraId="112A43BA">
      <w:pPr>
        <w:spacing w:after="78" w:afterLines="25" w:line="300" w:lineRule="auto"/>
        <w:rPr>
          <w:rFonts w:asciiTheme="minorEastAsia" w:hAnsiTheme="minorEastAsia" w:eastAsiaTheme="minorEastAsia"/>
          <w:color w:val="000000"/>
        </w:rPr>
      </w:pPr>
    </w:p>
    <w:p w14:paraId="491B5006">
      <w:pPr>
        <w:spacing w:after="78" w:afterLines="25" w:line="300" w:lineRule="auto"/>
        <w:rPr>
          <w:rFonts w:asciiTheme="minorEastAsia" w:hAnsiTheme="minorEastAsia" w:eastAsiaTheme="minorEastAsia"/>
          <w:color w:val="000000"/>
        </w:rPr>
      </w:pPr>
    </w:p>
    <w:p w14:paraId="297E9424">
      <w:pPr>
        <w:spacing w:after="78" w:afterLines="25" w:line="300" w:lineRule="auto"/>
        <w:rPr>
          <w:rFonts w:asciiTheme="minorEastAsia" w:hAnsiTheme="minorEastAsia" w:eastAsiaTheme="minorEastAsia"/>
          <w:color w:val="000000"/>
        </w:rPr>
      </w:pPr>
    </w:p>
    <w:p w14:paraId="4C84C82E">
      <w:pPr>
        <w:spacing w:after="78" w:afterLines="25" w:line="300" w:lineRule="auto"/>
        <w:rPr>
          <w:rFonts w:asciiTheme="minorEastAsia" w:hAnsiTheme="minorEastAsia" w:eastAsiaTheme="minorEastAsia"/>
          <w:color w:val="000000"/>
        </w:rPr>
      </w:pPr>
    </w:p>
    <w:p w14:paraId="680A8568">
      <w:pPr>
        <w:spacing w:after="78" w:afterLines="25" w:line="300" w:lineRule="auto"/>
        <w:rPr>
          <w:rFonts w:asciiTheme="minorEastAsia" w:hAnsiTheme="minorEastAsia" w:eastAsiaTheme="minorEastAsia"/>
          <w:color w:val="000000"/>
        </w:rPr>
      </w:pPr>
    </w:p>
    <w:p w14:paraId="3AF5666B">
      <w:pPr>
        <w:spacing w:after="78" w:afterLines="25" w:line="300" w:lineRule="auto"/>
        <w:rPr>
          <w:rFonts w:asciiTheme="minorEastAsia" w:hAnsiTheme="minorEastAsia" w:eastAsiaTheme="minorEastAsia"/>
          <w:color w:val="000000"/>
        </w:rPr>
      </w:pPr>
    </w:p>
    <w:p w14:paraId="0FEC353B">
      <w:pPr>
        <w:spacing w:after="78" w:afterLines="25" w:line="300" w:lineRule="auto"/>
        <w:rPr>
          <w:rFonts w:asciiTheme="minorEastAsia" w:hAnsiTheme="minorEastAsia" w:eastAsiaTheme="minorEastAsia"/>
          <w:color w:val="000000"/>
        </w:rPr>
      </w:pPr>
    </w:p>
    <w:p w14:paraId="0C9FBBEA">
      <w:pPr>
        <w:spacing w:after="78" w:afterLines="25" w:line="300" w:lineRule="auto"/>
        <w:rPr>
          <w:rFonts w:asciiTheme="minorEastAsia" w:hAnsiTheme="minorEastAsia" w:eastAsiaTheme="minorEastAsia"/>
          <w:color w:val="000000"/>
        </w:rPr>
      </w:pPr>
    </w:p>
    <w:p w14:paraId="72F4C431">
      <w:pPr>
        <w:spacing w:after="78" w:afterLines="25" w:line="300" w:lineRule="auto"/>
        <w:rPr>
          <w:rFonts w:asciiTheme="minorEastAsia" w:hAnsiTheme="minorEastAsia" w:eastAsiaTheme="minorEastAsia"/>
          <w:color w:val="000000"/>
        </w:rPr>
      </w:pPr>
    </w:p>
    <w:p w14:paraId="4A9C260C">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5A6218F2">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4E87969C">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44D30391">
      <w:pPr>
        <w:spacing w:after="60"/>
        <w:jc w:val="center"/>
        <w:rPr>
          <w:rFonts w:hint="eastAsia" w:cs="Arial" w:asciiTheme="minorEastAsia" w:hAnsiTheme="minorEastAsia" w:eastAsiaTheme="minorEastAsia"/>
          <w:b/>
          <w:color w:val="000000"/>
          <w:sz w:val="24"/>
          <w:lang w:val="en-US" w:eastAsia="zh-CN"/>
        </w:rPr>
      </w:pPr>
    </w:p>
    <w:p w14:paraId="3E08194A">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6"/>
        <w:ind w:firstLine="0"/>
        <w:rPr>
          <w:rFonts w:asciiTheme="minorEastAsia" w:hAnsiTheme="minorEastAsia" w:eastAsiaTheme="minorEastAsia"/>
          <w:color w:val="000000"/>
        </w:rPr>
      </w:pPr>
    </w:p>
    <w:p w14:paraId="7A82FAB9">
      <w:pPr>
        <w:pStyle w:val="6"/>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6"/>
        <w:ind w:firstLine="0"/>
        <w:rPr>
          <w:rFonts w:asciiTheme="minorEastAsia" w:hAnsiTheme="minorEastAsia" w:eastAsiaTheme="minorEastAsia"/>
          <w:color w:val="000000"/>
        </w:rPr>
      </w:pPr>
    </w:p>
    <w:p w14:paraId="6C777662">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6"/>
        <w:ind w:left="1260" w:hanging="840"/>
        <w:rPr>
          <w:rFonts w:asciiTheme="minorEastAsia" w:hAnsiTheme="minorEastAsia" w:eastAsiaTheme="minorEastAsia"/>
          <w:color w:val="000000"/>
        </w:rPr>
      </w:pPr>
    </w:p>
    <w:p w14:paraId="50388819">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6"/>
        <w:ind w:left="1260" w:hanging="840"/>
        <w:rPr>
          <w:rFonts w:asciiTheme="minorEastAsia" w:hAnsiTheme="minorEastAsia" w:eastAsiaTheme="minorEastAsia"/>
          <w:color w:val="000000"/>
        </w:rPr>
      </w:pPr>
    </w:p>
    <w:p w14:paraId="48A3FA01">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6"/>
        <w:ind w:left="1260" w:hanging="840"/>
        <w:rPr>
          <w:rFonts w:asciiTheme="minorEastAsia" w:hAnsiTheme="minorEastAsia" w:eastAsiaTheme="minorEastAsia"/>
          <w:color w:val="000000"/>
        </w:rPr>
      </w:pPr>
    </w:p>
    <w:p w14:paraId="652D5825">
      <w:pPr>
        <w:pStyle w:val="6"/>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6"/>
        <w:ind w:firstLine="0"/>
        <w:rPr>
          <w:rFonts w:asciiTheme="minorEastAsia" w:hAnsiTheme="minorEastAsia" w:eastAsiaTheme="minorEastAsia"/>
          <w:color w:val="000000"/>
        </w:rPr>
      </w:pPr>
    </w:p>
    <w:p w14:paraId="5994651E">
      <w:pPr>
        <w:pStyle w:val="6"/>
        <w:ind w:firstLine="0"/>
        <w:rPr>
          <w:rFonts w:asciiTheme="minorEastAsia" w:hAnsiTheme="minorEastAsia" w:eastAsiaTheme="minorEastAsia"/>
          <w:color w:val="000000"/>
        </w:rPr>
      </w:pPr>
    </w:p>
    <w:p w14:paraId="5ACF985D">
      <w:pPr>
        <w:pStyle w:val="6"/>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6"/>
        <w:ind w:firstLine="0"/>
        <w:rPr>
          <w:rFonts w:asciiTheme="minorEastAsia" w:hAnsiTheme="minorEastAsia" w:eastAsiaTheme="minorEastAsia"/>
          <w:color w:val="000000"/>
        </w:rPr>
      </w:pPr>
    </w:p>
    <w:p w14:paraId="15EDDAF3">
      <w:pPr>
        <w:pStyle w:val="6"/>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6"/>
        <w:ind w:firstLine="0"/>
        <w:rPr>
          <w:rFonts w:asciiTheme="minorEastAsia" w:hAnsiTheme="minorEastAsia" w:eastAsiaTheme="minorEastAsia"/>
          <w:color w:val="000000"/>
        </w:rPr>
      </w:pPr>
    </w:p>
    <w:p w14:paraId="52085708">
      <w:pPr>
        <w:pStyle w:val="6"/>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6"/>
        <w:ind w:firstLine="0"/>
        <w:rPr>
          <w:rFonts w:asciiTheme="minorEastAsia" w:hAnsiTheme="minorEastAsia" w:eastAsiaTheme="minorEastAsia"/>
          <w:color w:val="000000"/>
        </w:rPr>
      </w:pPr>
    </w:p>
    <w:p w14:paraId="2BD62B3C">
      <w:pPr>
        <w:pStyle w:val="6"/>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561E1DD1">
      <w:pPr>
        <w:keepNext w:val="0"/>
        <w:keepLines w:val="0"/>
        <w:suppressLineNumbers w:val="0"/>
        <w:spacing w:before="0" w:beforeAutospacing="0" w:after="0" w:afterAutospacing="0"/>
        <w:ind w:left="0" w:right="0"/>
        <w:rPr>
          <w:rFonts w:asciiTheme="minorEastAsia" w:hAnsiTheme="minorEastAsia" w:eastAsiaTheme="minorEastAsia"/>
          <w:b/>
          <w:color w:val="000000"/>
          <w:highlight w:val="yellow"/>
        </w:rPr>
      </w:pPr>
      <w:r>
        <w:rPr>
          <w:rFonts w:hint="eastAsia" w:ascii="宋体" w:hAnsi="宋体" w:cs="宋体"/>
          <w:szCs w:val="21"/>
          <w:lang w:val="en-US" w:eastAsia="zh-CN"/>
        </w:rPr>
        <w:t>备注：若所投产品为进口产品，经销商必须取得产品制造商或该产品在中华人民共和国境内总经销商的有效授权，并提供有效授权文件；必须提供进口医疗器械注册证｡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5993126B">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176F7FE9">
      <w:pPr>
        <w:pStyle w:val="4"/>
        <w:numPr>
          <w:ilvl w:val="0"/>
          <w:numId w:val="0"/>
        </w:numPr>
        <w:spacing w:line="240" w:lineRule="auto"/>
        <w:ind w:leftChars="0"/>
        <w:jc w:val="center"/>
        <w:rPr>
          <w:rFonts w:hint="default" w:eastAsia="宋体" w:asciiTheme="majorEastAsia" w:hAnsiTheme="majorEastAsia"/>
          <w:sz w:val="30"/>
          <w:szCs w:val="30"/>
          <w:lang w:val="en-US" w:eastAsia="zh-CN"/>
        </w:rPr>
      </w:pPr>
      <w:r>
        <w:rPr>
          <w:rFonts w:hint="eastAsia" w:asciiTheme="majorEastAsia" w:hAnsiTheme="majorEastAsia" w:eastAsiaTheme="majorEastAsia"/>
          <w:sz w:val="30"/>
          <w:szCs w:val="30"/>
          <w:lang w:val="en-US" w:eastAsia="zh-CN"/>
        </w:rPr>
        <w:t>18、</w:t>
      </w:r>
      <w:r>
        <w:rPr>
          <w:rFonts w:hint="eastAsia" w:asciiTheme="majorEastAsia" w:hAnsiTheme="majorEastAsia" w:eastAsiaTheme="majorEastAsia"/>
          <w:sz w:val="30"/>
          <w:szCs w:val="30"/>
        </w:rPr>
        <w:t>供应商基本情况表</w:t>
      </w:r>
      <w:r>
        <w:rPr>
          <w:rFonts w:hint="eastAsia"/>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12"/>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2"/>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1FC91731">
      <w:pPr>
        <w:jc w:val="center"/>
        <w:rPr>
          <w:rFonts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br w:type="page"/>
      </w:r>
      <w:r>
        <w:rPr>
          <w:rFonts w:hint="eastAsia"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w:t>
      </w:r>
      <w:r>
        <w:rPr>
          <w:rFonts w:cs="Arial" w:asciiTheme="minorEastAsia" w:hAnsiTheme="minorEastAsia" w:eastAsiaTheme="minorEastAsia"/>
          <w:color w:val="000000"/>
          <w:kern w:val="0"/>
          <w:szCs w:val="21"/>
        </w:rPr>
        <w:t>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20</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售后</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21</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产品介绍</w:t>
      </w:r>
      <w:r>
        <w:rPr>
          <w:rFonts w:hint="eastAsia" w:ascii="宋体" w:hAnsi="宋体" w:eastAsia="宋体" w:cs="Times New Roman"/>
          <w:b/>
          <w:sz w:val="24"/>
          <w:szCs w:val="24"/>
          <w:lang w:val="en-US" w:eastAsia="zh-CN"/>
        </w:rPr>
        <w:t>（按评分表要求提供）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22</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2"/>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24、</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default" w:ascii="宋体" w:hAnsi="宋体" w:eastAsia="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5</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r>
        <w:rPr>
          <w:rFonts w:hint="eastAsia" w:ascii="宋体" w:hAnsi="宋体" w:cs="宋体"/>
          <w:b/>
          <w:color w:val="000000"/>
          <w:sz w:val="28"/>
          <w:szCs w:val="28"/>
          <w:lang w:eastAsia="zh-CN"/>
        </w:rPr>
        <w:t>（</w:t>
      </w:r>
      <w:r>
        <w:rPr>
          <w:rFonts w:hint="eastAsia" w:ascii="宋体" w:hAnsi="宋体" w:cs="宋体"/>
          <w:b/>
          <w:color w:val="000000"/>
          <w:sz w:val="28"/>
          <w:szCs w:val="28"/>
          <w:lang w:val="en-US" w:eastAsia="zh-CN"/>
        </w:rPr>
        <w:t>含采购清单）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57544A6">
      <w:pPr>
        <w:widowControl/>
        <w:ind w:left="1"/>
        <w:jc w:val="center"/>
        <w:rPr>
          <w:rFonts w:cs="宋体-18030" w:asciiTheme="minorEastAsia" w:hAnsiTheme="minorEastAsia" w:eastAsiaTheme="minorEastAsia"/>
          <w:b/>
          <w:bCs/>
          <w:color w:val="000000"/>
          <w:sz w:val="36"/>
          <w:szCs w:val="36"/>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75767450">
      <w:pPr>
        <w:widowControl/>
        <w:ind w:left="1"/>
        <w:jc w:val="center"/>
        <w:rPr>
          <w:rFonts w:hint="eastAsia" w:cs="Arial" w:asciiTheme="minorEastAsia" w:hAnsiTheme="minorEastAsia" w:eastAsiaTheme="minorEastAsia"/>
          <w:b/>
          <w:color w:val="000000"/>
          <w:sz w:val="28"/>
          <w:szCs w:val="28"/>
          <w:lang w:val="en-US" w:eastAsia="zh-CN"/>
        </w:rPr>
      </w:pPr>
    </w:p>
    <w:p w14:paraId="0E354894">
      <w:pPr>
        <w:widowControl/>
        <w:ind w:left="1"/>
        <w:jc w:val="center"/>
        <w:rPr>
          <w:rFonts w:cs="宋体" w:asciiTheme="minorEastAsia" w:hAnsiTheme="minorEastAsia" w:eastAsiaTheme="minorEastAsia"/>
          <w:bCs/>
          <w:kern w:val="0"/>
          <w:sz w:val="24"/>
        </w:rPr>
      </w:pPr>
      <w:r>
        <w:rPr>
          <w:rFonts w:hint="eastAsia" w:cs="Arial" w:asciiTheme="minorEastAsia" w:hAnsiTheme="minorEastAsia" w:eastAsiaTheme="minorEastAsia"/>
          <w:b/>
          <w:color w:val="000000"/>
          <w:sz w:val="28"/>
          <w:szCs w:val="28"/>
          <w:lang w:val="en-US" w:eastAsia="zh-CN"/>
        </w:rPr>
        <w:t>27</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31"/>
        <w:ind w:firstLine="420"/>
        <w:rPr>
          <w:rFonts w:asciiTheme="minorEastAsia" w:hAnsiTheme="minorEastAsia" w:eastAsiaTheme="minorEastAsia"/>
        </w:rPr>
      </w:pPr>
    </w:p>
    <w:p w14:paraId="46CEA70A">
      <w:pPr>
        <w:pStyle w:val="31"/>
        <w:ind w:firstLine="420"/>
        <w:rPr>
          <w:rFonts w:asciiTheme="minorEastAsia" w:hAnsiTheme="minorEastAsia" w:eastAsiaTheme="minorEastAsia"/>
        </w:rPr>
      </w:pPr>
    </w:p>
    <w:p w14:paraId="49658AAF">
      <w:pPr>
        <w:pStyle w:val="31"/>
        <w:ind w:firstLine="420"/>
        <w:rPr>
          <w:rFonts w:asciiTheme="minorEastAsia" w:hAnsiTheme="minorEastAsia" w:eastAsiaTheme="minorEastAsia"/>
        </w:rPr>
      </w:pPr>
    </w:p>
    <w:p w14:paraId="36C1336E">
      <w:pPr>
        <w:pStyle w:val="31"/>
        <w:ind w:firstLine="420"/>
        <w:rPr>
          <w:rFonts w:asciiTheme="minorEastAsia" w:hAnsiTheme="minorEastAsia" w:eastAsiaTheme="minorEastAsia"/>
        </w:rPr>
      </w:pPr>
    </w:p>
    <w:p w14:paraId="25BAF7E8">
      <w:pPr>
        <w:pStyle w:val="31"/>
        <w:ind w:firstLine="420"/>
        <w:rPr>
          <w:rFonts w:asciiTheme="minorEastAsia" w:hAnsiTheme="minorEastAsia" w:eastAsiaTheme="minorEastAsia"/>
        </w:rPr>
      </w:pPr>
    </w:p>
    <w:p w14:paraId="65F601D7">
      <w:pPr>
        <w:pStyle w:val="31"/>
        <w:ind w:firstLine="420"/>
        <w:rPr>
          <w:rFonts w:asciiTheme="minorEastAsia" w:hAnsiTheme="minorEastAsia" w:eastAsiaTheme="minorEastAsia"/>
        </w:rPr>
      </w:pPr>
    </w:p>
    <w:p w14:paraId="1CC30CEF">
      <w:pPr>
        <w:pStyle w:val="31"/>
        <w:ind w:firstLine="420"/>
        <w:rPr>
          <w:rFonts w:asciiTheme="minorEastAsia" w:hAnsiTheme="minorEastAsia" w:eastAsiaTheme="minorEastAsia"/>
        </w:rPr>
      </w:pPr>
    </w:p>
    <w:p w14:paraId="1B7A7B20">
      <w:pPr>
        <w:pStyle w:val="31"/>
        <w:ind w:firstLine="420"/>
        <w:rPr>
          <w:rFonts w:asciiTheme="minorEastAsia" w:hAnsiTheme="minorEastAsia" w:eastAsiaTheme="minorEastAsia"/>
        </w:rPr>
      </w:pPr>
    </w:p>
    <w:p w14:paraId="1C6123C4">
      <w:pPr>
        <w:pStyle w:val="31"/>
        <w:ind w:firstLine="420"/>
        <w:rPr>
          <w:rFonts w:asciiTheme="minorEastAsia" w:hAnsiTheme="minorEastAsia" w:eastAsiaTheme="minorEastAsia"/>
        </w:rPr>
      </w:pPr>
    </w:p>
    <w:p w14:paraId="527E1812">
      <w:pPr>
        <w:pStyle w:val="31"/>
        <w:ind w:firstLine="420"/>
        <w:rPr>
          <w:rFonts w:asciiTheme="minorEastAsia" w:hAnsiTheme="minorEastAsia" w:eastAsiaTheme="minorEastAsia"/>
        </w:rPr>
      </w:pPr>
    </w:p>
    <w:p w14:paraId="535CA35A">
      <w:pPr>
        <w:pStyle w:val="31"/>
        <w:ind w:firstLine="420"/>
        <w:rPr>
          <w:rFonts w:asciiTheme="minorEastAsia" w:hAnsiTheme="minorEastAsia" w:eastAsiaTheme="minorEastAsia"/>
        </w:rPr>
      </w:pPr>
    </w:p>
    <w:p w14:paraId="3F0D1F05">
      <w:pPr>
        <w:pStyle w:val="31"/>
        <w:ind w:firstLine="420"/>
        <w:rPr>
          <w:rFonts w:asciiTheme="minorEastAsia" w:hAnsiTheme="minorEastAsia" w:eastAsiaTheme="minorEastAsia"/>
        </w:rPr>
      </w:pPr>
    </w:p>
    <w:p w14:paraId="16E72AE0">
      <w:pPr>
        <w:pStyle w:val="31"/>
        <w:ind w:firstLine="420"/>
        <w:rPr>
          <w:rFonts w:asciiTheme="minorEastAsia" w:hAnsiTheme="minorEastAsia" w:eastAsiaTheme="minorEastAsia"/>
        </w:rPr>
      </w:pPr>
    </w:p>
    <w:p w14:paraId="15CDAD3F">
      <w:pPr>
        <w:pStyle w:val="31"/>
        <w:ind w:firstLine="420"/>
        <w:rPr>
          <w:rFonts w:asciiTheme="minorEastAsia" w:hAnsiTheme="minorEastAsia" w:eastAsiaTheme="minorEastAsia"/>
        </w:rPr>
      </w:pPr>
    </w:p>
    <w:p w14:paraId="428F365C">
      <w:pPr>
        <w:pStyle w:val="31"/>
        <w:ind w:firstLine="420"/>
        <w:rPr>
          <w:rFonts w:asciiTheme="minorEastAsia" w:hAnsiTheme="minorEastAsia" w:eastAsiaTheme="minorEastAsia"/>
        </w:rPr>
      </w:pPr>
    </w:p>
    <w:p w14:paraId="45901412">
      <w:pPr>
        <w:pStyle w:val="31"/>
        <w:ind w:firstLine="420"/>
        <w:rPr>
          <w:rFonts w:asciiTheme="minorEastAsia" w:hAnsiTheme="minorEastAsia" w:eastAsiaTheme="minorEastAsia"/>
        </w:rPr>
      </w:pPr>
    </w:p>
    <w:p w14:paraId="47A8BE55">
      <w:pPr>
        <w:pStyle w:val="31"/>
        <w:ind w:firstLine="420"/>
        <w:rPr>
          <w:rFonts w:asciiTheme="minorEastAsia" w:hAnsiTheme="minorEastAsia" w:eastAsiaTheme="minorEastAsia"/>
        </w:rPr>
      </w:pPr>
    </w:p>
    <w:p w14:paraId="64B8DE04">
      <w:pPr>
        <w:pStyle w:val="31"/>
        <w:ind w:firstLine="420"/>
        <w:rPr>
          <w:rFonts w:asciiTheme="minorEastAsia" w:hAnsiTheme="minorEastAsia" w:eastAsiaTheme="minorEastAsia"/>
        </w:rPr>
      </w:pPr>
    </w:p>
    <w:p w14:paraId="659D756C">
      <w:pPr>
        <w:pStyle w:val="31"/>
        <w:ind w:firstLine="420"/>
        <w:rPr>
          <w:rFonts w:asciiTheme="minorEastAsia" w:hAnsiTheme="minorEastAsia" w:eastAsiaTheme="minorEastAsia"/>
        </w:rPr>
      </w:pPr>
    </w:p>
    <w:p w14:paraId="491B156C">
      <w:pPr>
        <w:pStyle w:val="31"/>
        <w:ind w:firstLine="420"/>
        <w:rPr>
          <w:rFonts w:asciiTheme="minorEastAsia" w:hAnsiTheme="minorEastAsia" w:eastAsiaTheme="minorEastAsia"/>
        </w:rPr>
      </w:pPr>
    </w:p>
    <w:p w14:paraId="27A3FEAD">
      <w:pPr>
        <w:pStyle w:val="31"/>
        <w:ind w:firstLine="420"/>
        <w:rPr>
          <w:rFonts w:asciiTheme="minorEastAsia" w:hAnsiTheme="minorEastAsia" w:eastAsiaTheme="minorEastAsia"/>
        </w:rPr>
      </w:pPr>
    </w:p>
    <w:p w14:paraId="5550959C">
      <w:pPr>
        <w:pStyle w:val="31"/>
        <w:ind w:firstLine="420"/>
        <w:rPr>
          <w:rFonts w:asciiTheme="minorEastAsia" w:hAnsiTheme="minorEastAsia" w:eastAsiaTheme="minorEastAsia"/>
        </w:rPr>
      </w:pPr>
    </w:p>
    <w:p w14:paraId="05F9DA3C">
      <w:pPr>
        <w:pStyle w:val="31"/>
        <w:ind w:firstLine="420"/>
        <w:rPr>
          <w:rFonts w:asciiTheme="minorEastAsia" w:hAnsiTheme="minorEastAsia" w:eastAsiaTheme="minorEastAsia"/>
        </w:rPr>
      </w:pPr>
    </w:p>
    <w:p w14:paraId="7B91D0DD">
      <w:pPr>
        <w:pStyle w:val="31"/>
        <w:ind w:firstLine="420"/>
        <w:rPr>
          <w:rFonts w:asciiTheme="minorEastAsia" w:hAnsiTheme="minorEastAsia" w:eastAsiaTheme="minorEastAsia"/>
        </w:rPr>
      </w:pPr>
    </w:p>
    <w:p w14:paraId="190FE48A">
      <w:pPr>
        <w:pStyle w:val="31"/>
        <w:ind w:firstLine="420"/>
        <w:rPr>
          <w:rFonts w:asciiTheme="minorEastAsia" w:hAnsiTheme="minorEastAsia" w:eastAsiaTheme="minorEastAsia"/>
        </w:rPr>
      </w:pPr>
    </w:p>
    <w:p w14:paraId="4FF5E9EF">
      <w:pPr>
        <w:widowControl/>
        <w:ind w:left="1"/>
        <w:jc w:val="center"/>
        <w:rPr>
          <w:rFonts w:hint="eastAsia" w:cs="Arial" w:asciiTheme="minorEastAsia" w:hAnsiTheme="minorEastAsia" w:eastAsiaTheme="minorEastAsia"/>
          <w:b/>
          <w:color w:val="000000"/>
          <w:sz w:val="28"/>
          <w:szCs w:val="28"/>
          <w:lang w:eastAsia="zh-CN"/>
        </w:rPr>
      </w:pPr>
      <w:r>
        <w:rPr>
          <w:rFonts w:hint="eastAsia" w:cs="Arial" w:asciiTheme="minorEastAsia" w:hAnsiTheme="minorEastAsia" w:eastAsiaTheme="minorEastAsia"/>
          <w:b/>
          <w:color w:val="000000"/>
          <w:sz w:val="28"/>
          <w:szCs w:val="28"/>
          <w:lang w:val="en-US" w:eastAsia="zh-CN"/>
        </w:rPr>
        <w:t>28</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eastAsia="zh-CN"/>
        </w:rPr>
        <w:t>深圳市宝安区石岩人民医院2026年第9期</w:t>
      </w:r>
    </w:p>
    <w:p w14:paraId="06279E7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AF62706">
      <w:pPr>
        <w:widowControl/>
        <w:ind w:left="1"/>
        <w:jc w:val="center"/>
        <w:rPr>
          <w:rFonts w:hint="eastAsia" w:cs="Arial" w:asciiTheme="minorEastAsia" w:hAnsiTheme="minorEastAsia" w:eastAsiaTheme="minorEastAsia"/>
          <w:b/>
          <w:color w:val="000000"/>
          <w:sz w:val="28"/>
          <w:szCs w:val="28"/>
          <w:highlight w:val="none"/>
          <w:lang w:val="en-US" w:eastAsia="zh-CN"/>
        </w:rPr>
      </w:pPr>
      <w:r>
        <w:rPr>
          <w:rFonts w:hint="eastAsia" w:cs="Arial" w:asciiTheme="minorEastAsia" w:hAnsiTheme="minorEastAsia" w:eastAsiaTheme="minorEastAsia"/>
          <w:b/>
          <w:color w:val="000000"/>
          <w:sz w:val="28"/>
          <w:szCs w:val="28"/>
          <w:lang w:eastAsia="zh-CN"/>
        </w:rPr>
        <w:t>项目编号:SYYYZBCG2026-9</w:t>
      </w:r>
    </w:p>
    <w:p w14:paraId="7A0CBD5B">
      <w:pPr>
        <w:widowControl/>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tbl>
      <w:tblPr>
        <w:tblStyle w:val="24"/>
        <w:tblpPr w:leftFromText="180" w:rightFromText="180" w:vertAnchor="text" w:horzAnchor="page" w:tblpX="980" w:tblpY="521"/>
        <w:tblW w:w="10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227"/>
        <w:gridCol w:w="2005"/>
        <w:gridCol w:w="805"/>
        <w:gridCol w:w="1213"/>
        <w:gridCol w:w="709"/>
        <w:gridCol w:w="696"/>
        <w:gridCol w:w="1104"/>
        <w:gridCol w:w="969"/>
        <w:gridCol w:w="969"/>
      </w:tblGrid>
      <w:tr w14:paraId="01A1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66" w:type="dxa"/>
            <w:vAlign w:val="center"/>
          </w:tcPr>
          <w:p w14:paraId="14C957D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27" w:type="dxa"/>
            <w:vAlign w:val="center"/>
          </w:tcPr>
          <w:p w14:paraId="2BB1F6C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2005" w:type="dxa"/>
            <w:vAlign w:val="center"/>
          </w:tcPr>
          <w:p w14:paraId="7E41000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05" w:type="dxa"/>
            <w:vAlign w:val="center"/>
          </w:tcPr>
          <w:p w14:paraId="74F04FC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213" w:type="dxa"/>
            <w:vAlign w:val="center"/>
          </w:tcPr>
          <w:p w14:paraId="11ECE58C">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709" w:type="dxa"/>
            <w:vAlign w:val="center"/>
          </w:tcPr>
          <w:p w14:paraId="4E13991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696" w:type="dxa"/>
            <w:vAlign w:val="center"/>
          </w:tcPr>
          <w:p w14:paraId="5F5143E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04" w:type="dxa"/>
            <w:vAlign w:val="center"/>
          </w:tcPr>
          <w:p w14:paraId="26D83A5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969" w:type="dxa"/>
            <w:vAlign w:val="center"/>
          </w:tcPr>
          <w:p w14:paraId="0D8C663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c>
          <w:tcPr>
            <w:tcW w:w="969" w:type="dxa"/>
            <w:shd w:val="clear" w:color="auto" w:fill="auto"/>
            <w:vAlign w:val="center"/>
          </w:tcPr>
          <w:p w14:paraId="77F81266">
            <w:pPr>
              <w:keepNext w:val="0"/>
              <w:keepLines w:val="0"/>
              <w:suppressLineNumbers w:val="0"/>
              <w:spacing w:before="0" w:beforeAutospacing="0" w:after="0" w:afterAutospacing="0" w:line="360" w:lineRule="auto"/>
              <w:ind w:left="0" w:leftChars="0" w:right="0" w:rightChars="0"/>
              <w:jc w:val="center"/>
              <w:rPr>
                <w:rFonts w:hint="default" w:cs="Times New Roman" w:asciiTheme="minorEastAsia" w:hAnsiTheme="minorEastAsia" w:eastAsiaTheme="minorEastAsia"/>
                <w:kern w:val="2"/>
                <w:sz w:val="21"/>
                <w:szCs w:val="21"/>
                <w:lang w:val="en-US" w:eastAsia="zh-CN" w:bidi="ar-SA"/>
              </w:rPr>
            </w:pPr>
            <w:r>
              <w:rPr>
                <w:rFonts w:hint="eastAsia" w:cs="Arial" w:asciiTheme="minorEastAsia" w:hAnsiTheme="minorEastAsia" w:eastAsiaTheme="minorEastAsia"/>
                <w:color w:val="000000"/>
                <w:kern w:val="0"/>
                <w:szCs w:val="21"/>
                <w:lang w:val="en-US" w:eastAsia="zh-CN"/>
              </w:rPr>
              <w:t>总</w:t>
            </w:r>
            <w:r>
              <w:rPr>
                <w:rFonts w:hint="default" w:cs="Arial" w:asciiTheme="minorEastAsia" w:hAnsiTheme="minorEastAsia" w:eastAsiaTheme="minorEastAsia"/>
                <w:color w:val="000000"/>
                <w:kern w:val="0"/>
                <w:szCs w:val="21"/>
              </w:rPr>
              <w:t>价(元)</w:t>
            </w:r>
          </w:p>
        </w:tc>
      </w:tr>
      <w:tr w14:paraId="3C9A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66" w:type="dxa"/>
          </w:tcPr>
          <w:p w14:paraId="2133AE5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27" w:type="dxa"/>
            <w:vAlign w:val="center"/>
          </w:tcPr>
          <w:p w14:paraId="32E4024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2005" w:type="dxa"/>
          </w:tcPr>
          <w:p w14:paraId="23500B0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05" w:type="dxa"/>
            <w:vAlign w:val="center"/>
          </w:tcPr>
          <w:p w14:paraId="093D3D1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13" w:type="dxa"/>
          </w:tcPr>
          <w:p w14:paraId="21607F0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tcPr>
          <w:p w14:paraId="43D6B4D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696" w:type="dxa"/>
            <w:vAlign w:val="center"/>
          </w:tcPr>
          <w:p w14:paraId="15E02B6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04" w:type="dxa"/>
            <w:vAlign w:val="center"/>
          </w:tcPr>
          <w:p w14:paraId="6753DDD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969" w:type="dxa"/>
            <w:vAlign w:val="center"/>
          </w:tcPr>
          <w:p w14:paraId="3560E33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969" w:type="dxa"/>
            <w:vAlign w:val="center"/>
          </w:tcPr>
          <w:p w14:paraId="157D63F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267A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66" w:type="dxa"/>
          </w:tcPr>
          <w:p w14:paraId="000092B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27" w:type="dxa"/>
            <w:vAlign w:val="center"/>
          </w:tcPr>
          <w:p w14:paraId="190E02E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2005" w:type="dxa"/>
          </w:tcPr>
          <w:p w14:paraId="16CD342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05" w:type="dxa"/>
            <w:vAlign w:val="center"/>
          </w:tcPr>
          <w:p w14:paraId="3BA9084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13" w:type="dxa"/>
          </w:tcPr>
          <w:p w14:paraId="33DAB4B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tcPr>
          <w:p w14:paraId="4FC291B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696" w:type="dxa"/>
            <w:vAlign w:val="center"/>
          </w:tcPr>
          <w:p w14:paraId="1BFAA8E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04" w:type="dxa"/>
            <w:vAlign w:val="center"/>
          </w:tcPr>
          <w:p w14:paraId="24E28FA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969" w:type="dxa"/>
            <w:vAlign w:val="center"/>
          </w:tcPr>
          <w:p w14:paraId="61D8147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969" w:type="dxa"/>
            <w:vAlign w:val="center"/>
          </w:tcPr>
          <w:p w14:paraId="0272B62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0328C286">
      <w:pPr>
        <w:widowControl/>
        <w:spacing w:line="360" w:lineRule="atLeast"/>
        <w:ind w:firstLine="240"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p>
    <w:tbl>
      <w:tblPr>
        <w:tblStyle w:val="24"/>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2093E9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716CABF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2B16182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74FC87B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15868DF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741A5A2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608AD86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48BE48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593F0F1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7326D6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520A51F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1A0C76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4BC9DA0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19033536">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ED8B73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46185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7A793C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1D5882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60F2B0C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04C657A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BFB3A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5EA324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EDD6A4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0693127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183E7C8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428ED7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418297FA">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60D458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453350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019A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0D63B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119EF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639A8C5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1EBC563D">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3309E4DC">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046B2659">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4AE938ED">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6312B40">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3AA7D258">
      <w:pPr>
        <w:widowControl/>
        <w:spacing w:line="360" w:lineRule="atLeast"/>
        <w:ind w:firstLine="420" w:firstLineChars="200"/>
        <w:jc w:val="left"/>
        <w:rPr>
          <w:rFonts w:ascii="宋体" w:hAnsi="宋体"/>
          <w:color w:val="FF0000"/>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FF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FF0000"/>
          <w:kern w:val="0"/>
          <w:szCs w:val="21"/>
        </w:rPr>
        <w:t>｡</w:t>
      </w:r>
    </w:p>
    <w:p w14:paraId="135D5D54">
      <w:pPr>
        <w:tabs>
          <w:tab w:val="left" w:pos="425"/>
        </w:tabs>
        <w:ind w:firstLine="420" w:firstLineChars="200"/>
        <w:rPr>
          <w:rFonts w:hint="eastAsia" w:asciiTheme="minorEastAsia" w:hAnsiTheme="minorEastAsia" w:eastAsiaTheme="minorEastAsia"/>
          <w:b/>
          <w:szCs w:val="21"/>
          <w:highlight w:val="yellow"/>
          <w:lang w:val="en-US" w:eastAsia="zh-CN"/>
        </w:rPr>
      </w:pPr>
      <w:r>
        <w:rPr>
          <w:rFonts w:hint="eastAsia" w:asciiTheme="minorEastAsia" w:hAnsiTheme="minorEastAsia" w:eastAsiaTheme="minorEastAsia"/>
          <w:b/>
          <w:szCs w:val="21"/>
          <w:highlight w:val="yellow"/>
          <w:lang w:val="en-US" w:eastAsia="zh-CN"/>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447ED100">
      <w:pPr>
        <w:widowControl/>
        <w:spacing w:line="360" w:lineRule="atLeast"/>
        <w:ind w:firstLine="560" w:firstLineChars="200"/>
        <w:jc w:val="left"/>
        <w:rPr>
          <w:rFonts w:cs="宋体" w:asciiTheme="minorEastAsia" w:hAnsiTheme="minorEastAsia" w:eastAsiaTheme="minorEastAsia"/>
          <w:bCs/>
          <w:kern w:val="0"/>
          <w:sz w:val="28"/>
          <w:szCs w:val="28"/>
        </w:rPr>
      </w:pPr>
    </w:p>
    <w:p w14:paraId="3C901DB2">
      <w:pPr>
        <w:rPr>
          <w:rFonts w:hint="eastAsia" w:ascii="宋体" w:hAnsi="宋体" w:eastAsia="宋体" w:cs="宋体"/>
        </w:rPr>
      </w:pPr>
    </w:p>
    <w:sectPr>
      <w:headerReference r:id="rId3" w:type="default"/>
      <w:footerReference r:id="rId4" w:type="default"/>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FZLTHJW--GB1-0">
    <w:altName w:val="Cambria"/>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5F7582"/>
    <w:multiLevelType w:val="singleLevel"/>
    <w:tmpl w:val="165F7582"/>
    <w:lvl w:ilvl="0" w:tentative="0">
      <w:start w:val="1"/>
      <w:numFmt w:val="decimal"/>
      <w:suff w:val="nothing"/>
      <w:lvlText w:val="%1、"/>
      <w:lvlJc w:val="left"/>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4B299E"/>
    <w:rsid w:val="01664283"/>
    <w:rsid w:val="01AF64BC"/>
    <w:rsid w:val="01B21119"/>
    <w:rsid w:val="01E201F8"/>
    <w:rsid w:val="01EA0A25"/>
    <w:rsid w:val="01F26FB9"/>
    <w:rsid w:val="023579C8"/>
    <w:rsid w:val="023A1380"/>
    <w:rsid w:val="02A143D0"/>
    <w:rsid w:val="02A623F4"/>
    <w:rsid w:val="031F3DF1"/>
    <w:rsid w:val="03A226EC"/>
    <w:rsid w:val="03CE5557"/>
    <w:rsid w:val="04147B6B"/>
    <w:rsid w:val="04410970"/>
    <w:rsid w:val="0458764A"/>
    <w:rsid w:val="045E78EA"/>
    <w:rsid w:val="046D23D6"/>
    <w:rsid w:val="050E1A51"/>
    <w:rsid w:val="053900D9"/>
    <w:rsid w:val="058003D3"/>
    <w:rsid w:val="0585243C"/>
    <w:rsid w:val="05A70ABC"/>
    <w:rsid w:val="05A916FD"/>
    <w:rsid w:val="05C85AC2"/>
    <w:rsid w:val="05EA06F1"/>
    <w:rsid w:val="06311C08"/>
    <w:rsid w:val="063D2F0C"/>
    <w:rsid w:val="064F28F7"/>
    <w:rsid w:val="06540256"/>
    <w:rsid w:val="06604E4C"/>
    <w:rsid w:val="06606E3A"/>
    <w:rsid w:val="06826A2E"/>
    <w:rsid w:val="06947DDF"/>
    <w:rsid w:val="0695239C"/>
    <w:rsid w:val="06A4344F"/>
    <w:rsid w:val="07235607"/>
    <w:rsid w:val="07750484"/>
    <w:rsid w:val="07CB416F"/>
    <w:rsid w:val="07D50310"/>
    <w:rsid w:val="08277A83"/>
    <w:rsid w:val="084148CC"/>
    <w:rsid w:val="08634ECD"/>
    <w:rsid w:val="08874912"/>
    <w:rsid w:val="08A6467E"/>
    <w:rsid w:val="08B43E5E"/>
    <w:rsid w:val="08CB0CA3"/>
    <w:rsid w:val="08DF3D52"/>
    <w:rsid w:val="094009C2"/>
    <w:rsid w:val="09435467"/>
    <w:rsid w:val="09975CDD"/>
    <w:rsid w:val="09A03EDE"/>
    <w:rsid w:val="09A12E0A"/>
    <w:rsid w:val="09DB5757"/>
    <w:rsid w:val="0A2B08CC"/>
    <w:rsid w:val="0A454A85"/>
    <w:rsid w:val="0ACF69F6"/>
    <w:rsid w:val="0AD42A6C"/>
    <w:rsid w:val="0ADB6776"/>
    <w:rsid w:val="0B6E5B51"/>
    <w:rsid w:val="0BF4035C"/>
    <w:rsid w:val="0C026B10"/>
    <w:rsid w:val="0C61289A"/>
    <w:rsid w:val="0C95623A"/>
    <w:rsid w:val="0D0137BF"/>
    <w:rsid w:val="0D476125"/>
    <w:rsid w:val="0D607708"/>
    <w:rsid w:val="0DA7141F"/>
    <w:rsid w:val="0DAD030B"/>
    <w:rsid w:val="0DB87CD2"/>
    <w:rsid w:val="0DFB52FC"/>
    <w:rsid w:val="0E2B440C"/>
    <w:rsid w:val="0E415753"/>
    <w:rsid w:val="0E572FD9"/>
    <w:rsid w:val="0E6E1608"/>
    <w:rsid w:val="0EEF2A8D"/>
    <w:rsid w:val="0F065696"/>
    <w:rsid w:val="0F0C2F2C"/>
    <w:rsid w:val="0F293116"/>
    <w:rsid w:val="0F467170"/>
    <w:rsid w:val="0F7B0BBA"/>
    <w:rsid w:val="0FCE0F47"/>
    <w:rsid w:val="0FE12519"/>
    <w:rsid w:val="0FE26120"/>
    <w:rsid w:val="0FFB6426"/>
    <w:rsid w:val="10135DCB"/>
    <w:rsid w:val="10304395"/>
    <w:rsid w:val="108C7EE0"/>
    <w:rsid w:val="10B25721"/>
    <w:rsid w:val="10D34359"/>
    <w:rsid w:val="11107554"/>
    <w:rsid w:val="11537214"/>
    <w:rsid w:val="11A304BB"/>
    <w:rsid w:val="11F01C84"/>
    <w:rsid w:val="120078F0"/>
    <w:rsid w:val="12097B18"/>
    <w:rsid w:val="123B1F6E"/>
    <w:rsid w:val="12495F8E"/>
    <w:rsid w:val="12594A2B"/>
    <w:rsid w:val="12655DAA"/>
    <w:rsid w:val="12752FAF"/>
    <w:rsid w:val="12C53CBF"/>
    <w:rsid w:val="12FA4D3D"/>
    <w:rsid w:val="13111E52"/>
    <w:rsid w:val="13324923"/>
    <w:rsid w:val="13640A4D"/>
    <w:rsid w:val="137C08A6"/>
    <w:rsid w:val="138342C3"/>
    <w:rsid w:val="13873A19"/>
    <w:rsid w:val="13A60619"/>
    <w:rsid w:val="14201F34"/>
    <w:rsid w:val="1469095F"/>
    <w:rsid w:val="15022918"/>
    <w:rsid w:val="151C63E2"/>
    <w:rsid w:val="15271495"/>
    <w:rsid w:val="158B6386"/>
    <w:rsid w:val="15941E22"/>
    <w:rsid w:val="15A3227A"/>
    <w:rsid w:val="15D12470"/>
    <w:rsid w:val="15E52C78"/>
    <w:rsid w:val="161D2575"/>
    <w:rsid w:val="167F3E50"/>
    <w:rsid w:val="16B37F65"/>
    <w:rsid w:val="16BA2357"/>
    <w:rsid w:val="16CD72D2"/>
    <w:rsid w:val="16D72D03"/>
    <w:rsid w:val="16F4534A"/>
    <w:rsid w:val="17193B6F"/>
    <w:rsid w:val="171E4558"/>
    <w:rsid w:val="172C618F"/>
    <w:rsid w:val="17424826"/>
    <w:rsid w:val="174B2FAF"/>
    <w:rsid w:val="1791646E"/>
    <w:rsid w:val="17CF144B"/>
    <w:rsid w:val="17D6136C"/>
    <w:rsid w:val="17E943D9"/>
    <w:rsid w:val="195C4BF4"/>
    <w:rsid w:val="197C0007"/>
    <w:rsid w:val="197F4EC9"/>
    <w:rsid w:val="198B7AEE"/>
    <w:rsid w:val="19B749E9"/>
    <w:rsid w:val="1A295829"/>
    <w:rsid w:val="1A451613"/>
    <w:rsid w:val="1A7B35E5"/>
    <w:rsid w:val="1A943556"/>
    <w:rsid w:val="1AAB623F"/>
    <w:rsid w:val="1AB258A4"/>
    <w:rsid w:val="1AC008F7"/>
    <w:rsid w:val="1ADF133B"/>
    <w:rsid w:val="1AE810AB"/>
    <w:rsid w:val="1B5D4C6F"/>
    <w:rsid w:val="1BA86430"/>
    <w:rsid w:val="1BBE3026"/>
    <w:rsid w:val="1BE61E30"/>
    <w:rsid w:val="1C3D2105"/>
    <w:rsid w:val="1C4A1E12"/>
    <w:rsid w:val="1C813548"/>
    <w:rsid w:val="1C8F27F1"/>
    <w:rsid w:val="1CA36361"/>
    <w:rsid w:val="1CF82E88"/>
    <w:rsid w:val="1DC454C9"/>
    <w:rsid w:val="1DE57900"/>
    <w:rsid w:val="1E105B1F"/>
    <w:rsid w:val="1EBA1E08"/>
    <w:rsid w:val="1ED701A5"/>
    <w:rsid w:val="1EE96648"/>
    <w:rsid w:val="1F277B72"/>
    <w:rsid w:val="1F6C5D0D"/>
    <w:rsid w:val="1F884DA0"/>
    <w:rsid w:val="1F951999"/>
    <w:rsid w:val="1FB262C1"/>
    <w:rsid w:val="1FEC3EF0"/>
    <w:rsid w:val="1FF27875"/>
    <w:rsid w:val="20005D65"/>
    <w:rsid w:val="20142AD8"/>
    <w:rsid w:val="20254EDC"/>
    <w:rsid w:val="2055466D"/>
    <w:rsid w:val="2058454C"/>
    <w:rsid w:val="206E6027"/>
    <w:rsid w:val="209D4C41"/>
    <w:rsid w:val="20AA2093"/>
    <w:rsid w:val="211F048E"/>
    <w:rsid w:val="214C4304"/>
    <w:rsid w:val="21A217E8"/>
    <w:rsid w:val="21A41CD4"/>
    <w:rsid w:val="21AD2898"/>
    <w:rsid w:val="21B7404D"/>
    <w:rsid w:val="21EA7433"/>
    <w:rsid w:val="22133E57"/>
    <w:rsid w:val="223B7515"/>
    <w:rsid w:val="2273608F"/>
    <w:rsid w:val="22A275AD"/>
    <w:rsid w:val="22C76102"/>
    <w:rsid w:val="23036D2C"/>
    <w:rsid w:val="2395624F"/>
    <w:rsid w:val="2396465A"/>
    <w:rsid w:val="23A777BF"/>
    <w:rsid w:val="242E18FB"/>
    <w:rsid w:val="24375C15"/>
    <w:rsid w:val="246A53D5"/>
    <w:rsid w:val="247A690F"/>
    <w:rsid w:val="24D84CE9"/>
    <w:rsid w:val="24E92284"/>
    <w:rsid w:val="2511759F"/>
    <w:rsid w:val="253A6430"/>
    <w:rsid w:val="256D6D05"/>
    <w:rsid w:val="25744C7A"/>
    <w:rsid w:val="258204E4"/>
    <w:rsid w:val="263C68E5"/>
    <w:rsid w:val="26400EBA"/>
    <w:rsid w:val="2650148C"/>
    <w:rsid w:val="26847AD3"/>
    <w:rsid w:val="26DF58EA"/>
    <w:rsid w:val="26E86FA4"/>
    <w:rsid w:val="26F369E1"/>
    <w:rsid w:val="27266C81"/>
    <w:rsid w:val="272A0284"/>
    <w:rsid w:val="275D3A0A"/>
    <w:rsid w:val="278A7B32"/>
    <w:rsid w:val="27D26266"/>
    <w:rsid w:val="27DA025D"/>
    <w:rsid w:val="28011B74"/>
    <w:rsid w:val="2861644F"/>
    <w:rsid w:val="286245F5"/>
    <w:rsid w:val="28683667"/>
    <w:rsid w:val="286E6127"/>
    <w:rsid w:val="28787037"/>
    <w:rsid w:val="287D074A"/>
    <w:rsid w:val="28832A7D"/>
    <w:rsid w:val="28B75145"/>
    <w:rsid w:val="28F76ACD"/>
    <w:rsid w:val="29614CAB"/>
    <w:rsid w:val="2978138E"/>
    <w:rsid w:val="29835E2E"/>
    <w:rsid w:val="29B02846"/>
    <w:rsid w:val="29DE0C9C"/>
    <w:rsid w:val="29EE0BED"/>
    <w:rsid w:val="29FE6F59"/>
    <w:rsid w:val="2A5F682C"/>
    <w:rsid w:val="2B1616AD"/>
    <w:rsid w:val="2B675D67"/>
    <w:rsid w:val="2B753823"/>
    <w:rsid w:val="2B903A3A"/>
    <w:rsid w:val="2BB92785"/>
    <w:rsid w:val="2BE11EED"/>
    <w:rsid w:val="2BE47A1F"/>
    <w:rsid w:val="2BEA5A48"/>
    <w:rsid w:val="2C035F1F"/>
    <w:rsid w:val="2C1F6752"/>
    <w:rsid w:val="2C3342E6"/>
    <w:rsid w:val="2C3B319A"/>
    <w:rsid w:val="2C6234F2"/>
    <w:rsid w:val="2C707634"/>
    <w:rsid w:val="2CCC7151"/>
    <w:rsid w:val="2CD6118A"/>
    <w:rsid w:val="2CF008E7"/>
    <w:rsid w:val="2D03418D"/>
    <w:rsid w:val="2D216D06"/>
    <w:rsid w:val="2D5568C4"/>
    <w:rsid w:val="2D5C355C"/>
    <w:rsid w:val="2D7059A5"/>
    <w:rsid w:val="2DB33DE8"/>
    <w:rsid w:val="2DBB1C5C"/>
    <w:rsid w:val="2DE85EFD"/>
    <w:rsid w:val="2E3576D7"/>
    <w:rsid w:val="2E40760B"/>
    <w:rsid w:val="2E6356A7"/>
    <w:rsid w:val="2EA1520D"/>
    <w:rsid w:val="2F2D07B2"/>
    <w:rsid w:val="2F36293F"/>
    <w:rsid w:val="2F600347"/>
    <w:rsid w:val="2F7A5790"/>
    <w:rsid w:val="2F834F89"/>
    <w:rsid w:val="2F9B5244"/>
    <w:rsid w:val="2FA02C29"/>
    <w:rsid w:val="2FC54455"/>
    <w:rsid w:val="30110A49"/>
    <w:rsid w:val="304235BD"/>
    <w:rsid w:val="307579EC"/>
    <w:rsid w:val="30EC75C0"/>
    <w:rsid w:val="311F45E1"/>
    <w:rsid w:val="314074A8"/>
    <w:rsid w:val="31600B93"/>
    <w:rsid w:val="31B42A02"/>
    <w:rsid w:val="321761DD"/>
    <w:rsid w:val="324A2A66"/>
    <w:rsid w:val="3273368E"/>
    <w:rsid w:val="32A035D1"/>
    <w:rsid w:val="32D2354E"/>
    <w:rsid w:val="32D32385"/>
    <w:rsid w:val="33092F71"/>
    <w:rsid w:val="337F4D09"/>
    <w:rsid w:val="33BC7EC4"/>
    <w:rsid w:val="33E10ACB"/>
    <w:rsid w:val="34BA1016"/>
    <w:rsid w:val="34C409E9"/>
    <w:rsid w:val="352173FD"/>
    <w:rsid w:val="352F4FEE"/>
    <w:rsid w:val="356E1DA3"/>
    <w:rsid w:val="35A74A00"/>
    <w:rsid w:val="35CC0D27"/>
    <w:rsid w:val="35E90F65"/>
    <w:rsid w:val="35F52429"/>
    <w:rsid w:val="36064F2B"/>
    <w:rsid w:val="36117B51"/>
    <w:rsid w:val="36282051"/>
    <w:rsid w:val="36490B63"/>
    <w:rsid w:val="366B6DD7"/>
    <w:rsid w:val="367902B5"/>
    <w:rsid w:val="367D5F75"/>
    <w:rsid w:val="36DF3C32"/>
    <w:rsid w:val="37B80232"/>
    <w:rsid w:val="37EF5645"/>
    <w:rsid w:val="384E323D"/>
    <w:rsid w:val="388574E5"/>
    <w:rsid w:val="388E2006"/>
    <w:rsid w:val="38CD48A4"/>
    <w:rsid w:val="391705BD"/>
    <w:rsid w:val="392419CF"/>
    <w:rsid w:val="394413FB"/>
    <w:rsid w:val="397658F0"/>
    <w:rsid w:val="39800EB5"/>
    <w:rsid w:val="398203D3"/>
    <w:rsid w:val="399F2BC2"/>
    <w:rsid w:val="39C67CBC"/>
    <w:rsid w:val="39D23390"/>
    <w:rsid w:val="39D435F1"/>
    <w:rsid w:val="3A015D92"/>
    <w:rsid w:val="3A676BB4"/>
    <w:rsid w:val="3AB818AA"/>
    <w:rsid w:val="3B220635"/>
    <w:rsid w:val="3B3A1DA3"/>
    <w:rsid w:val="3B3D42BE"/>
    <w:rsid w:val="3B753098"/>
    <w:rsid w:val="3B8713C1"/>
    <w:rsid w:val="3BCA412D"/>
    <w:rsid w:val="3C4A6A2B"/>
    <w:rsid w:val="3C650E53"/>
    <w:rsid w:val="3C680688"/>
    <w:rsid w:val="3C757B77"/>
    <w:rsid w:val="3D121CF5"/>
    <w:rsid w:val="3DAC5CA6"/>
    <w:rsid w:val="3DB50E5B"/>
    <w:rsid w:val="3DC456E6"/>
    <w:rsid w:val="3DFA1540"/>
    <w:rsid w:val="3E1C3315"/>
    <w:rsid w:val="3E247A94"/>
    <w:rsid w:val="3E2D18ED"/>
    <w:rsid w:val="3E723E2B"/>
    <w:rsid w:val="3E7B7697"/>
    <w:rsid w:val="3ED23E32"/>
    <w:rsid w:val="3F1955BD"/>
    <w:rsid w:val="3F6260FB"/>
    <w:rsid w:val="3FA41E8B"/>
    <w:rsid w:val="3FE82935"/>
    <w:rsid w:val="3FF8211E"/>
    <w:rsid w:val="3FFB33B2"/>
    <w:rsid w:val="400511F4"/>
    <w:rsid w:val="401D2DFC"/>
    <w:rsid w:val="402715B4"/>
    <w:rsid w:val="403E3527"/>
    <w:rsid w:val="404F3622"/>
    <w:rsid w:val="4071181D"/>
    <w:rsid w:val="40CA3130"/>
    <w:rsid w:val="410F655E"/>
    <w:rsid w:val="411A6C40"/>
    <w:rsid w:val="41673E54"/>
    <w:rsid w:val="416D2F7D"/>
    <w:rsid w:val="41A44BEA"/>
    <w:rsid w:val="41BA25F5"/>
    <w:rsid w:val="41D97346"/>
    <w:rsid w:val="41E060B7"/>
    <w:rsid w:val="41EE25BB"/>
    <w:rsid w:val="422E7B30"/>
    <w:rsid w:val="4281305B"/>
    <w:rsid w:val="429409BF"/>
    <w:rsid w:val="42FC0A69"/>
    <w:rsid w:val="43343E26"/>
    <w:rsid w:val="433A2253"/>
    <w:rsid w:val="4340170F"/>
    <w:rsid w:val="434D08AF"/>
    <w:rsid w:val="435968D0"/>
    <w:rsid w:val="436D6BB9"/>
    <w:rsid w:val="43740C1D"/>
    <w:rsid w:val="43CA332A"/>
    <w:rsid w:val="43D9531B"/>
    <w:rsid w:val="43F237F3"/>
    <w:rsid w:val="444929F9"/>
    <w:rsid w:val="4487121B"/>
    <w:rsid w:val="448A1F0F"/>
    <w:rsid w:val="448E5211"/>
    <w:rsid w:val="44CD1E32"/>
    <w:rsid w:val="44DE39F5"/>
    <w:rsid w:val="45234642"/>
    <w:rsid w:val="456227F4"/>
    <w:rsid w:val="45CA6176"/>
    <w:rsid w:val="45F75F2C"/>
    <w:rsid w:val="46026FB0"/>
    <w:rsid w:val="46297974"/>
    <w:rsid w:val="466B0DF4"/>
    <w:rsid w:val="46A264BD"/>
    <w:rsid w:val="46C93BCD"/>
    <w:rsid w:val="46F221FE"/>
    <w:rsid w:val="47D75D20"/>
    <w:rsid w:val="47D91706"/>
    <w:rsid w:val="47FA2D2E"/>
    <w:rsid w:val="48132128"/>
    <w:rsid w:val="4876582E"/>
    <w:rsid w:val="488E0DCA"/>
    <w:rsid w:val="48DF33D4"/>
    <w:rsid w:val="49682E11"/>
    <w:rsid w:val="49744031"/>
    <w:rsid w:val="49D3002D"/>
    <w:rsid w:val="4A012B81"/>
    <w:rsid w:val="4A842484"/>
    <w:rsid w:val="4AAE19D8"/>
    <w:rsid w:val="4AB56303"/>
    <w:rsid w:val="4AD14F9E"/>
    <w:rsid w:val="4AE253FD"/>
    <w:rsid w:val="4B0C247A"/>
    <w:rsid w:val="4B547FB0"/>
    <w:rsid w:val="4B783852"/>
    <w:rsid w:val="4C0A53D5"/>
    <w:rsid w:val="4C3C4C39"/>
    <w:rsid w:val="4C664853"/>
    <w:rsid w:val="4CB311FE"/>
    <w:rsid w:val="4CE60A20"/>
    <w:rsid w:val="4D0A1CC7"/>
    <w:rsid w:val="4D3A3304"/>
    <w:rsid w:val="4D6C00E7"/>
    <w:rsid w:val="4D6C0AE1"/>
    <w:rsid w:val="4DD21613"/>
    <w:rsid w:val="4DE2449F"/>
    <w:rsid w:val="4E2054D7"/>
    <w:rsid w:val="4E212877"/>
    <w:rsid w:val="4E274B68"/>
    <w:rsid w:val="4E394F2A"/>
    <w:rsid w:val="4E4F1146"/>
    <w:rsid w:val="4E5C1022"/>
    <w:rsid w:val="4ED51CE3"/>
    <w:rsid w:val="4F4A14E2"/>
    <w:rsid w:val="4F4E4E0F"/>
    <w:rsid w:val="4F5435A5"/>
    <w:rsid w:val="4F7F0B09"/>
    <w:rsid w:val="4FA87C2D"/>
    <w:rsid w:val="4FF80594"/>
    <w:rsid w:val="50645CA8"/>
    <w:rsid w:val="506A2FF0"/>
    <w:rsid w:val="50FF1F96"/>
    <w:rsid w:val="51040A17"/>
    <w:rsid w:val="51435239"/>
    <w:rsid w:val="514B0B63"/>
    <w:rsid w:val="51AA73FC"/>
    <w:rsid w:val="51EF346F"/>
    <w:rsid w:val="52012CAB"/>
    <w:rsid w:val="5219602A"/>
    <w:rsid w:val="523123A0"/>
    <w:rsid w:val="52625AA7"/>
    <w:rsid w:val="52873A90"/>
    <w:rsid w:val="528B199C"/>
    <w:rsid w:val="52DE6BCC"/>
    <w:rsid w:val="5333015A"/>
    <w:rsid w:val="537C7D09"/>
    <w:rsid w:val="538325A7"/>
    <w:rsid w:val="53B51712"/>
    <w:rsid w:val="53B54930"/>
    <w:rsid w:val="53CE3177"/>
    <w:rsid w:val="53F87A3F"/>
    <w:rsid w:val="5409540B"/>
    <w:rsid w:val="548A7C35"/>
    <w:rsid w:val="54A36C24"/>
    <w:rsid w:val="54BA31B3"/>
    <w:rsid w:val="54F1729A"/>
    <w:rsid w:val="55670D23"/>
    <w:rsid w:val="559076EE"/>
    <w:rsid w:val="560E29D8"/>
    <w:rsid w:val="561B066F"/>
    <w:rsid w:val="562E599A"/>
    <w:rsid w:val="5649544A"/>
    <w:rsid w:val="56685A5F"/>
    <w:rsid w:val="567A204F"/>
    <w:rsid w:val="56BD5754"/>
    <w:rsid w:val="5712720C"/>
    <w:rsid w:val="57E83B4D"/>
    <w:rsid w:val="5813309A"/>
    <w:rsid w:val="58626A55"/>
    <w:rsid w:val="589E5285"/>
    <w:rsid w:val="58B02FBD"/>
    <w:rsid w:val="58EB214D"/>
    <w:rsid w:val="59144BD1"/>
    <w:rsid w:val="59363211"/>
    <w:rsid w:val="59606088"/>
    <w:rsid w:val="59D9502B"/>
    <w:rsid w:val="5A1F5B49"/>
    <w:rsid w:val="5A26385E"/>
    <w:rsid w:val="5A952A70"/>
    <w:rsid w:val="5AAF3568"/>
    <w:rsid w:val="5B5C4C1C"/>
    <w:rsid w:val="5B6156CC"/>
    <w:rsid w:val="5B8A4A8F"/>
    <w:rsid w:val="5BC2434E"/>
    <w:rsid w:val="5C12034F"/>
    <w:rsid w:val="5C1F1FD5"/>
    <w:rsid w:val="5C735EB5"/>
    <w:rsid w:val="5C834BA6"/>
    <w:rsid w:val="5C991000"/>
    <w:rsid w:val="5CBC47AD"/>
    <w:rsid w:val="5CE32F49"/>
    <w:rsid w:val="5CE458ED"/>
    <w:rsid w:val="5D0B04AC"/>
    <w:rsid w:val="5D445AA3"/>
    <w:rsid w:val="5D620393"/>
    <w:rsid w:val="5D873829"/>
    <w:rsid w:val="5D88386E"/>
    <w:rsid w:val="5DB22597"/>
    <w:rsid w:val="5E106CF5"/>
    <w:rsid w:val="5E4F7594"/>
    <w:rsid w:val="5E651423"/>
    <w:rsid w:val="5E943229"/>
    <w:rsid w:val="5EBA3E20"/>
    <w:rsid w:val="5ED35A81"/>
    <w:rsid w:val="5F1D0AEB"/>
    <w:rsid w:val="5F8A33DA"/>
    <w:rsid w:val="5FA43909"/>
    <w:rsid w:val="5FA83F53"/>
    <w:rsid w:val="5FB174C5"/>
    <w:rsid w:val="601E4304"/>
    <w:rsid w:val="602844BB"/>
    <w:rsid w:val="604A30CD"/>
    <w:rsid w:val="606469A1"/>
    <w:rsid w:val="606E7AE8"/>
    <w:rsid w:val="606F170E"/>
    <w:rsid w:val="60C97836"/>
    <w:rsid w:val="60EB0FF0"/>
    <w:rsid w:val="6101665F"/>
    <w:rsid w:val="616D02E8"/>
    <w:rsid w:val="619024AA"/>
    <w:rsid w:val="61A74EFB"/>
    <w:rsid w:val="61AF0925"/>
    <w:rsid w:val="61C30C5E"/>
    <w:rsid w:val="61F734FF"/>
    <w:rsid w:val="61F74869"/>
    <w:rsid w:val="62312A9A"/>
    <w:rsid w:val="623D12B8"/>
    <w:rsid w:val="62683FE2"/>
    <w:rsid w:val="626F0E29"/>
    <w:rsid w:val="62A10CA5"/>
    <w:rsid w:val="62A17D34"/>
    <w:rsid w:val="62F24EF0"/>
    <w:rsid w:val="62F725BD"/>
    <w:rsid w:val="63811696"/>
    <w:rsid w:val="63BF400D"/>
    <w:rsid w:val="63DC0075"/>
    <w:rsid w:val="63E15A7D"/>
    <w:rsid w:val="63FE1DB7"/>
    <w:rsid w:val="641B7F30"/>
    <w:rsid w:val="64354559"/>
    <w:rsid w:val="64582E10"/>
    <w:rsid w:val="64925E76"/>
    <w:rsid w:val="649A7622"/>
    <w:rsid w:val="651537A8"/>
    <w:rsid w:val="65312B0C"/>
    <w:rsid w:val="65326CE0"/>
    <w:rsid w:val="653B7E49"/>
    <w:rsid w:val="653E1BC0"/>
    <w:rsid w:val="65565C63"/>
    <w:rsid w:val="655A5E64"/>
    <w:rsid w:val="65651AD3"/>
    <w:rsid w:val="65986EAB"/>
    <w:rsid w:val="65A61FF0"/>
    <w:rsid w:val="65BE0868"/>
    <w:rsid w:val="65BE4AE3"/>
    <w:rsid w:val="65CC6BBB"/>
    <w:rsid w:val="65D1387D"/>
    <w:rsid w:val="65E36988"/>
    <w:rsid w:val="66345218"/>
    <w:rsid w:val="665671D5"/>
    <w:rsid w:val="666435CB"/>
    <w:rsid w:val="66C43673"/>
    <w:rsid w:val="66F735F1"/>
    <w:rsid w:val="670F4590"/>
    <w:rsid w:val="672B44ED"/>
    <w:rsid w:val="674C028E"/>
    <w:rsid w:val="676C246A"/>
    <w:rsid w:val="67A32818"/>
    <w:rsid w:val="67AF1DCD"/>
    <w:rsid w:val="67EA61C4"/>
    <w:rsid w:val="67EE209B"/>
    <w:rsid w:val="67F376D4"/>
    <w:rsid w:val="688375D9"/>
    <w:rsid w:val="68DE445D"/>
    <w:rsid w:val="68FB0F95"/>
    <w:rsid w:val="69C667D5"/>
    <w:rsid w:val="6A740D55"/>
    <w:rsid w:val="6A7D6AB5"/>
    <w:rsid w:val="6A9040D6"/>
    <w:rsid w:val="6AB86746"/>
    <w:rsid w:val="6ABE7379"/>
    <w:rsid w:val="6AEB1C2B"/>
    <w:rsid w:val="6B0034CD"/>
    <w:rsid w:val="6B892505"/>
    <w:rsid w:val="6B897030"/>
    <w:rsid w:val="6B8C66BD"/>
    <w:rsid w:val="6B902351"/>
    <w:rsid w:val="6BCF0494"/>
    <w:rsid w:val="6BED516E"/>
    <w:rsid w:val="6C1A0813"/>
    <w:rsid w:val="6C2D4165"/>
    <w:rsid w:val="6CA56CEA"/>
    <w:rsid w:val="6CEA04E7"/>
    <w:rsid w:val="6CF801DC"/>
    <w:rsid w:val="6D115B9C"/>
    <w:rsid w:val="6D312A7D"/>
    <w:rsid w:val="6D396CFB"/>
    <w:rsid w:val="6D3F33CC"/>
    <w:rsid w:val="6D5A3D43"/>
    <w:rsid w:val="6DD4449B"/>
    <w:rsid w:val="6DF37070"/>
    <w:rsid w:val="6E16454E"/>
    <w:rsid w:val="6E4D05F9"/>
    <w:rsid w:val="6E530994"/>
    <w:rsid w:val="6E597B85"/>
    <w:rsid w:val="6E5E16CF"/>
    <w:rsid w:val="6E615616"/>
    <w:rsid w:val="6E7362C6"/>
    <w:rsid w:val="6E805766"/>
    <w:rsid w:val="6E8B1913"/>
    <w:rsid w:val="6EA33C27"/>
    <w:rsid w:val="6EF07817"/>
    <w:rsid w:val="6F5B05E8"/>
    <w:rsid w:val="6F6124E5"/>
    <w:rsid w:val="6F655B31"/>
    <w:rsid w:val="6F9A0300"/>
    <w:rsid w:val="6FC32659"/>
    <w:rsid w:val="6FD346A9"/>
    <w:rsid w:val="701D586D"/>
    <w:rsid w:val="7113224A"/>
    <w:rsid w:val="71157C60"/>
    <w:rsid w:val="713D69C3"/>
    <w:rsid w:val="714C1EF3"/>
    <w:rsid w:val="717779D3"/>
    <w:rsid w:val="725162FB"/>
    <w:rsid w:val="72564976"/>
    <w:rsid w:val="7257098D"/>
    <w:rsid w:val="726423A5"/>
    <w:rsid w:val="72AE1539"/>
    <w:rsid w:val="72CA214F"/>
    <w:rsid w:val="72F27A06"/>
    <w:rsid w:val="73097D65"/>
    <w:rsid w:val="734C3EE7"/>
    <w:rsid w:val="7362007D"/>
    <w:rsid w:val="73942E89"/>
    <w:rsid w:val="73C0566E"/>
    <w:rsid w:val="73C638E1"/>
    <w:rsid w:val="73CC5F32"/>
    <w:rsid w:val="73EC4A73"/>
    <w:rsid w:val="743B1B1E"/>
    <w:rsid w:val="746E403A"/>
    <w:rsid w:val="748B3EC4"/>
    <w:rsid w:val="74B63BFA"/>
    <w:rsid w:val="74E709AF"/>
    <w:rsid w:val="752C3307"/>
    <w:rsid w:val="7536480C"/>
    <w:rsid w:val="754341A3"/>
    <w:rsid w:val="75643B8A"/>
    <w:rsid w:val="758C50E7"/>
    <w:rsid w:val="75A03AD3"/>
    <w:rsid w:val="767C658F"/>
    <w:rsid w:val="769A0BED"/>
    <w:rsid w:val="76CC54DC"/>
    <w:rsid w:val="76EA2DC0"/>
    <w:rsid w:val="76EA6FF0"/>
    <w:rsid w:val="76EE63EF"/>
    <w:rsid w:val="779B7BAD"/>
    <w:rsid w:val="77D21617"/>
    <w:rsid w:val="77E43D15"/>
    <w:rsid w:val="787B5C11"/>
    <w:rsid w:val="7890709E"/>
    <w:rsid w:val="78FD327E"/>
    <w:rsid w:val="791653FC"/>
    <w:rsid w:val="792E7646"/>
    <w:rsid w:val="79650AA5"/>
    <w:rsid w:val="797B0821"/>
    <w:rsid w:val="79836DA7"/>
    <w:rsid w:val="79A26C57"/>
    <w:rsid w:val="79B060D9"/>
    <w:rsid w:val="79BD0E2F"/>
    <w:rsid w:val="79BF2137"/>
    <w:rsid w:val="7A2D0AA1"/>
    <w:rsid w:val="7A483EF9"/>
    <w:rsid w:val="7A7E6973"/>
    <w:rsid w:val="7AAD6DD9"/>
    <w:rsid w:val="7B282F94"/>
    <w:rsid w:val="7B355031"/>
    <w:rsid w:val="7B5B0730"/>
    <w:rsid w:val="7BAE260E"/>
    <w:rsid w:val="7BBB2EEA"/>
    <w:rsid w:val="7C63519C"/>
    <w:rsid w:val="7CA17C79"/>
    <w:rsid w:val="7CA97FA9"/>
    <w:rsid w:val="7CF000CF"/>
    <w:rsid w:val="7D802E56"/>
    <w:rsid w:val="7DC22469"/>
    <w:rsid w:val="7DFA5ADC"/>
    <w:rsid w:val="7E0711A6"/>
    <w:rsid w:val="7E356D01"/>
    <w:rsid w:val="7EAB405F"/>
    <w:rsid w:val="7EB579F0"/>
    <w:rsid w:val="7EB77181"/>
    <w:rsid w:val="7EC56E62"/>
    <w:rsid w:val="7F64371C"/>
    <w:rsid w:val="7FA85856"/>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5"/>
    <w:qFormat/>
    <w:uiPriority w:val="0"/>
    <w:pPr>
      <w:tabs>
        <w:tab w:val="left" w:pos="562"/>
        <w:tab w:val="left" w:pos="3372"/>
        <w:tab w:val="left" w:pos="3653"/>
      </w:tabs>
    </w:pPr>
    <w:rPr>
      <w:sz w:val="24"/>
    </w:rPr>
  </w:style>
  <w:style w:type="paragraph" w:styleId="6">
    <w:name w:val="Normal Indent"/>
    <w:basedOn w:val="1"/>
    <w:next w:val="7"/>
    <w:link w:val="34"/>
    <w:qFormat/>
    <w:uiPriority w:val="0"/>
    <w:pPr>
      <w:ind w:firstLine="420"/>
    </w:pPr>
    <w:rPr>
      <w:szCs w:val="20"/>
    </w:rPr>
  </w:style>
  <w:style w:type="paragraph" w:styleId="7">
    <w:name w:val="footer"/>
    <w:basedOn w:val="1"/>
    <w:link w:val="37"/>
    <w:unhideWhenUsed/>
    <w:qFormat/>
    <w:uiPriority w:val="99"/>
    <w:pPr>
      <w:tabs>
        <w:tab w:val="center" w:pos="4153"/>
        <w:tab w:val="right" w:pos="8306"/>
      </w:tabs>
      <w:snapToGrid w:val="0"/>
      <w:jc w:val="left"/>
    </w:pPr>
    <w:rPr>
      <w:sz w:val="18"/>
      <w:szCs w:val="18"/>
    </w:rPr>
  </w:style>
  <w:style w:type="paragraph" w:styleId="8">
    <w:name w:val="annotation text"/>
    <w:basedOn w:val="1"/>
    <w:link w:val="53"/>
    <w:qFormat/>
    <w:uiPriority w:val="0"/>
    <w:pPr>
      <w:jc w:val="left"/>
    </w:pPr>
  </w:style>
  <w:style w:type="paragraph" w:styleId="9">
    <w:name w:val="index 6"/>
    <w:next w:val="1"/>
    <w:qFormat/>
    <w:uiPriority w:val="0"/>
    <w:pPr>
      <w:jc w:val="both"/>
    </w:pPr>
    <w:rPr>
      <w:rFonts w:ascii="Times New Roman" w:hAnsi="Times New Roman" w:eastAsia="宋体" w:cs="Times New Roman"/>
      <w:sz w:val="21"/>
      <w:szCs w:val="24"/>
      <w:lang w:val="en-US" w:eastAsia="zh-CN" w:bidi="ar-SA"/>
    </w:rPr>
  </w:style>
  <w:style w:type="paragraph" w:styleId="10">
    <w:name w:val="Body Text Indent"/>
    <w:basedOn w:val="1"/>
    <w:semiHidden/>
    <w:qFormat/>
    <w:uiPriority w:val="0"/>
    <w:pPr>
      <w:spacing w:line="360" w:lineRule="auto"/>
      <w:ind w:left="720" w:hanging="720" w:hangingChars="300"/>
    </w:pPr>
    <w:rPr>
      <w:sz w:val="24"/>
      <w:szCs w:val="20"/>
    </w:rPr>
  </w:style>
  <w:style w:type="paragraph" w:styleId="11">
    <w:name w:val="List 2"/>
    <w:basedOn w:val="1"/>
    <w:next w:val="12"/>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2">
    <w:name w:val="Plain Text"/>
    <w:basedOn w:val="1"/>
    <w:next w:val="1"/>
    <w:link w:val="35"/>
    <w:qFormat/>
    <w:uiPriority w:val="0"/>
    <w:rPr>
      <w:rFonts w:ascii="宋体" w:hAnsi="Courier New" w:cs="宋体"/>
      <w:szCs w:val="21"/>
    </w:rPr>
  </w:style>
  <w:style w:type="paragraph" w:styleId="13">
    <w:name w:val="Balloon Text"/>
    <w:basedOn w:val="1"/>
    <w:link w:val="52"/>
    <w:semiHidden/>
    <w:unhideWhenUsed/>
    <w:qFormat/>
    <w:uiPriority w:val="99"/>
    <w:rPr>
      <w:sz w:val="18"/>
      <w:szCs w:val="18"/>
    </w:rPr>
  </w:style>
  <w:style w:type="paragraph" w:styleId="14">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2"/>
    <w:next w:val="1"/>
    <w:qFormat/>
    <w:uiPriority w:val="0"/>
    <w:pPr>
      <w:ind w:firstLine="420" w:firstLineChars="100"/>
    </w:pPr>
  </w:style>
  <w:style w:type="paragraph" w:styleId="23">
    <w:name w:val="Body Text First Indent 2"/>
    <w:basedOn w:val="10"/>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2">
    <w:name w:val="标题 1 Char"/>
    <w:link w:val="3"/>
    <w:qFormat/>
    <w:uiPriority w:val="0"/>
    <w:rPr>
      <w:rFonts w:ascii="宋体" w:hAnsi="宋体" w:eastAsia="黑体"/>
      <w:b/>
      <w:bCs/>
      <w:kern w:val="44"/>
      <w:sz w:val="28"/>
      <w:szCs w:val="44"/>
      <w:lang w:val="en-US" w:eastAsia="zh-CN" w:bidi="ar-SA"/>
    </w:rPr>
  </w:style>
  <w:style w:type="character" w:customStyle="1" w:styleId="33">
    <w:name w:val="纯文本 字符"/>
    <w:basedOn w:val="26"/>
    <w:semiHidden/>
    <w:qFormat/>
    <w:uiPriority w:val="99"/>
    <w:rPr>
      <w:rFonts w:hAnsi="Courier New" w:cs="Courier New" w:asciiTheme="minorEastAsia"/>
      <w:szCs w:val="24"/>
    </w:rPr>
  </w:style>
  <w:style w:type="character" w:customStyle="1" w:styleId="34">
    <w:name w:val="正文缩进 Char1"/>
    <w:basedOn w:val="26"/>
    <w:link w:val="6"/>
    <w:qFormat/>
    <w:uiPriority w:val="0"/>
    <w:rPr>
      <w:rFonts w:ascii="Times New Roman" w:hAnsi="Times New Roman" w:eastAsia="宋体" w:cs="Times New Roman"/>
      <w:szCs w:val="20"/>
    </w:rPr>
  </w:style>
  <w:style w:type="character" w:customStyle="1" w:styleId="35">
    <w:name w:val="纯文本 Char1"/>
    <w:basedOn w:val="26"/>
    <w:link w:val="12"/>
    <w:qFormat/>
    <w:uiPriority w:val="0"/>
    <w:rPr>
      <w:rFonts w:ascii="宋体" w:hAnsi="Courier New" w:eastAsia="宋体" w:cs="宋体"/>
      <w:szCs w:val="21"/>
    </w:rPr>
  </w:style>
  <w:style w:type="character" w:customStyle="1" w:styleId="36">
    <w:name w:val="页眉 Char"/>
    <w:basedOn w:val="26"/>
    <w:link w:val="14"/>
    <w:qFormat/>
    <w:uiPriority w:val="99"/>
    <w:rPr>
      <w:rFonts w:ascii="Times New Roman" w:hAnsi="Times New Roman" w:eastAsia="宋体" w:cs="Times New Roman"/>
      <w:sz w:val="18"/>
      <w:szCs w:val="18"/>
    </w:rPr>
  </w:style>
  <w:style w:type="character" w:customStyle="1" w:styleId="37">
    <w:name w:val="页脚 Char"/>
    <w:basedOn w:val="26"/>
    <w:link w:val="7"/>
    <w:qFormat/>
    <w:uiPriority w:val="99"/>
    <w:rPr>
      <w:rFonts w:ascii="Times New Roman" w:hAnsi="Times New Roman" w:eastAsia="宋体" w:cs="Times New Roman"/>
      <w:sz w:val="18"/>
      <w:szCs w:val="18"/>
    </w:rPr>
  </w:style>
  <w:style w:type="character" w:customStyle="1" w:styleId="38">
    <w:name w:val="正文缩进 Char1 Char"/>
    <w:basedOn w:val="26"/>
    <w:qFormat/>
    <w:uiPriority w:val="0"/>
    <w:rPr>
      <w:kern w:val="2"/>
      <w:sz w:val="21"/>
    </w:rPr>
  </w:style>
  <w:style w:type="character" w:customStyle="1" w:styleId="39">
    <w:name w:val="纯文本 Char"/>
    <w:basedOn w:val="26"/>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2"/>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3"/>
    <w:semiHidden/>
    <w:qFormat/>
    <w:uiPriority w:val="99"/>
    <w:rPr>
      <w:rFonts w:ascii="Times New Roman" w:hAnsi="Times New Roman" w:eastAsia="宋体" w:cs="Times New Roman"/>
      <w:sz w:val="18"/>
      <w:szCs w:val="18"/>
    </w:rPr>
  </w:style>
  <w:style w:type="character" w:customStyle="1" w:styleId="53">
    <w:name w:val="批注文字 Char"/>
    <w:basedOn w:val="26"/>
    <w:link w:val="8"/>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3"/>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3"/>
    <w:qFormat/>
    <w:uiPriority w:val="9"/>
    <w:rPr>
      <w:b/>
      <w:bCs/>
      <w:kern w:val="44"/>
      <w:sz w:val="28"/>
      <w:szCs w:val="44"/>
    </w:rPr>
  </w:style>
  <w:style w:type="character" w:customStyle="1" w:styleId="68">
    <w:name w:val="fontstyle01"/>
    <w:basedOn w:val="26"/>
    <w:qFormat/>
    <w:uiPriority w:val="0"/>
    <w:rPr>
      <w:rFonts w:hint="default" w:ascii="FZLTHJW--GB1-0" w:hAnsi="FZLTHJW--GB1-0"/>
      <w:color w:val="242021"/>
      <w:sz w:val="20"/>
      <w:szCs w:val="20"/>
    </w:rPr>
  </w:style>
  <w:style w:type="paragraph" w:customStyle="1" w:styleId="69">
    <w:name w:val="默认段落字体 Para Char Char Char Char Char Char Char"/>
    <w:basedOn w:val="1"/>
    <w:qFormat/>
    <w:uiPriority w:val="0"/>
    <w:rPr>
      <w:rFonts w:ascii="Tahoma" w:hAnsi="Tahoma"/>
      <w:sz w:val="24"/>
      <w:szCs w:val="20"/>
    </w:rPr>
  </w:style>
  <w:style w:type="paragraph" w:customStyle="1" w:styleId="70">
    <w:name w:val="_Style 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4616</Words>
  <Characters>4963</Characters>
  <Lines>102</Lines>
  <Paragraphs>28</Paragraphs>
  <TotalTime>1</TotalTime>
  <ScaleCrop>false</ScaleCrop>
  <LinksUpToDate>false</LinksUpToDate>
  <CharactersWithSpaces>5043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2025-04-01T01:20:00Z</cp:lastPrinted>
  <dcterms:modified xsi:type="dcterms:W3CDTF">2026-05-15T02:44:41Z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C96495D94E2F44EC9D0C722BC91177CF_13</vt:lpwstr>
  </property>
  <property fmtid="{D5CDD505-2E9C-101B-9397-08002B2CF9AE}" pid="4" name="KSOTemplateDocerSaveRecord">
    <vt:lpwstr>eyJoZGlkIjoiODAzOWVjOTA0Y2E4ZjgxODJmOTBkNThkOTM0YzNhMGQiLCJ1c2VySWQiOiIxMTQ0OTg1Njg1In0=</vt:lpwstr>
  </property>
</Properties>
</file>