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8</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782" w:type="dxa"/>
        <w:tblInd w:w="0" w:type="dxa"/>
        <w:tblLayout w:type="fixed"/>
        <w:tblCellMar>
          <w:top w:w="0" w:type="dxa"/>
          <w:left w:w="108" w:type="dxa"/>
          <w:bottom w:w="0" w:type="dxa"/>
          <w:right w:w="108" w:type="dxa"/>
        </w:tblCellMar>
      </w:tblPr>
      <w:tblGrid>
        <w:gridCol w:w="851"/>
        <w:gridCol w:w="1287"/>
        <w:gridCol w:w="1275"/>
        <w:gridCol w:w="1416"/>
        <w:gridCol w:w="1744"/>
        <w:gridCol w:w="3209"/>
      </w:tblGrid>
      <w:tr w14:paraId="3EA9EC12">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BDEB2D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BC59EB6">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1275" w:type="dxa"/>
            <w:tcBorders>
              <w:top w:val="single" w:color="000000" w:sz="4" w:space="0"/>
              <w:left w:val="single" w:color="000000" w:sz="4" w:space="0"/>
              <w:bottom w:val="single" w:color="000000" w:sz="4" w:space="0"/>
              <w:right w:val="single" w:color="auto" w:sz="4" w:space="0"/>
            </w:tcBorders>
            <w:vAlign w:val="center"/>
          </w:tcPr>
          <w:p w14:paraId="2B271909">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份</w:t>
            </w:r>
            <w:r>
              <w:rPr>
                <w:rFonts w:hint="eastAsia" w:ascii="宋体" w:hAnsi="宋体" w:eastAsia="宋体" w:cs="宋体"/>
                <w:color w:val="000000"/>
                <w:kern w:val="0"/>
                <w:sz w:val="24"/>
                <w:szCs w:val="24"/>
                <w:lang w:eastAsia="zh-CN"/>
              </w:rPr>
              <w:t>）</w:t>
            </w:r>
          </w:p>
        </w:tc>
        <w:tc>
          <w:tcPr>
            <w:tcW w:w="1416" w:type="dxa"/>
            <w:tcBorders>
              <w:top w:val="single" w:color="000000" w:sz="4" w:space="0"/>
              <w:left w:val="single" w:color="auto" w:sz="4" w:space="0"/>
              <w:bottom w:val="single" w:color="000000" w:sz="4" w:space="0"/>
              <w:right w:val="single" w:color="000000" w:sz="4" w:space="0"/>
            </w:tcBorders>
            <w:vAlign w:val="center"/>
          </w:tcPr>
          <w:p w14:paraId="7E5B21AF">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最低单价</w:t>
            </w:r>
          </w:p>
        </w:tc>
        <w:tc>
          <w:tcPr>
            <w:tcW w:w="1744" w:type="dxa"/>
            <w:tcBorders>
              <w:top w:val="single" w:color="000000" w:sz="4" w:space="0"/>
              <w:left w:val="single" w:color="000000" w:sz="4" w:space="0"/>
              <w:bottom w:val="single" w:color="000000" w:sz="4" w:space="0"/>
              <w:right w:val="single" w:color="000000" w:sz="4" w:space="0"/>
            </w:tcBorders>
            <w:vAlign w:val="center"/>
          </w:tcPr>
          <w:p w14:paraId="4F17B888">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预算限额（元）</w:t>
            </w:r>
          </w:p>
        </w:tc>
        <w:tc>
          <w:tcPr>
            <w:tcW w:w="3209" w:type="dxa"/>
            <w:tcBorders>
              <w:top w:val="single" w:color="000000" w:sz="4" w:space="0"/>
              <w:left w:val="single" w:color="000000" w:sz="4" w:space="0"/>
              <w:bottom w:val="single" w:color="000000" w:sz="4" w:space="0"/>
              <w:right w:val="single" w:color="000000" w:sz="4" w:space="0"/>
            </w:tcBorders>
            <w:vAlign w:val="center"/>
          </w:tcPr>
          <w:p w14:paraId="0E6D124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F4E0EF">
        <w:tblPrEx>
          <w:tblCellMar>
            <w:top w:w="0" w:type="dxa"/>
            <w:left w:w="108" w:type="dxa"/>
            <w:bottom w:w="0" w:type="dxa"/>
            <w:right w:w="108" w:type="dxa"/>
          </w:tblCellMar>
        </w:tblPrEx>
        <w:trPr>
          <w:trHeight w:val="580" w:hRule="atLeast"/>
        </w:trPr>
        <w:tc>
          <w:tcPr>
            <w:tcW w:w="851" w:type="dxa"/>
            <w:vMerge w:val="restart"/>
            <w:tcBorders>
              <w:top w:val="single" w:color="000000" w:sz="4" w:space="0"/>
              <w:left w:val="single" w:color="000000" w:sz="4" w:space="0"/>
              <w:right w:val="single" w:color="000000" w:sz="4" w:space="0"/>
            </w:tcBorders>
            <w:vAlign w:val="center"/>
          </w:tcPr>
          <w:p w14:paraId="5AC91F6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F84A6E5">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电影券</w:t>
            </w:r>
          </w:p>
        </w:tc>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B71C562">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570</w:t>
            </w:r>
          </w:p>
        </w:tc>
        <w:tc>
          <w:tcPr>
            <w:tcW w:w="141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BCC017">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200</w:t>
            </w:r>
            <w:r>
              <w:rPr>
                <w:rFonts w:hint="eastAsia" w:ascii="宋体" w:hAnsi="宋体" w:eastAsia="宋体" w:cs="宋体"/>
                <w:color w:val="000000"/>
                <w:kern w:val="0"/>
                <w:sz w:val="24"/>
                <w:szCs w:val="24"/>
              </w:rPr>
              <w:t>元/份</w:t>
            </w:r>
          </w:p>
        </w:tc>
        <w:tc>
          <w:tcPr>
            <w:tcW w:w="1744" w:type="dxa"/>
            <w:tcBorders>
              <w:top w:val="single" w:color="000000" w:sz="4" w:space="0"/>
              <w:left w:val="single" w:color="000000" w:sz="4" w:space="0"/>
              <w:bottom w:val="single" w:color="000000" w:sz="4" w:space="0"/>
              <w:right w:val="single" w:color="000000" w:sz="4" w:space="0"/>
            </w:tcBorders>
            <w:vAlign w:val="center"/>
          </w:tcPr>
          <w:p w14:paraId="59216771">
            <w:pPr>
              <w:widowControl/>
              <w:spacing w:line="276" w:lineRule="auto"/>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314000.00</w:t>
            </w:r>
          </w:p>
        </w:tc>
        <w:tc>
          <w:tcPr>
            <w:tcW w:w="3209" w:type="dxa"/>
            <w:tcBorders>
              <w:top w:val="single" w:color="000000" w:sz="4" w:space="0"/>
              <w:left w:val="single" w:color="000000" w:sz="4" w:space="0"/>
              <w:bottom w:val="single" w:color="000000" w:sz="4" w:space="0"/>
              <w:right w:val="single" w:color="000000" w:sz="4" w:space="0"/>
            </w:tcBorders>
            <w:vAlign w:val="center"/>
          </w:tcPr>
          <w:p w14:paraId="62AEB671">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结算按</w:t>
            </w:r>
            <w:r>
              <w:rPr>
                <w:rFonts w:hint="eastAsia" w:ascii="宋体" w:hAnsi="宋体" w:eastAsia="宋体" w:cs="宋体"/>
                <w:color w:val="000000"/>
                <w:kern w:val="0"/>
                <w:sz w:val="24"/>
                <w:szCs w:val="24"/>
                <w:lang w:val="en-US" w:eastAsia="zh-CN"/>
              </w:rPr>
              <w:t>2026年6</w:t>
            </w:r>
            <w:r>
              <w:rPr>
                <w:rFonts w:hint="eastAsia" w:ascii="宋体" w:hAnsi="宋体" w:eastAsia="宋体" w:cs="宋体"/>
                <w:color w:val="000000"/>
                <w:kern w:val="0"/>
                <w:sz w:val="24"/>
                <w:szCs w:val="24"/>
              </w:rPr>
              <w:t>月 1日实际工会会员人数发放</w:t>
            </w:r>
            <w:r>
              <w:rPr>
                <w:rFonts w:hint="eastAsia" w:ascii="宋体" w:hAnsi="宋体" w:eastAsia="宋体" w:cs="宋体"/>
                <w:color w:val="000000"/>
                <w:kern w:val="0"/>
                <w:sz w:val="24"/>
                <w:szCs w:val="24"/>
                <w:lang w:eastAsia="zh-CN"/>
              </w:rPr>
              <w:t>，由工会专项经费支出</w:t>
            </w:r>
          </w:p>
        </w:tc>
      </w:tr>
      <w:tr w14:paraId="637AE9D8">
        <w:tblPrEx>
          <w:tblCellMar>
            <w:top w:w="0" w:type="dxa"/>
            <w:left w:w="108" w:type="dxa"/>
            <w:bottom w:w="0" w:type="dxa"/>
            <w:right w:w="108" w:type="dxa"/>
          </w:tblCellMar>
        </w:tblPrEx>
        <w:trPr>
          <w:trHeight w:val="580" w:hRule="atLeast"/>
        </w:trPr>
        <w:tc>
          <w:tcPr>
            <w:tcW w:w="851" w:type="dxa"/>
            <w:vMerge w:val="continue"/>
            <w:tcBorders>
              <w:left w:val="single" w:color="000000" w:sz="4" w:space="0"/>
              <w:bottom w:val="single" w:color="000000" w:sz="4" w:space="0"/>
              <w:right w:val="single" w:color="000000" w:sz="4" w:space="0"/>
            </w:tcBorders>
            <w:vAlign w:val="center"/>
          </w:tcPr>
          <w:p w14:paraId="2DF06074">
            <w:pPr>
              <w:widowControl/>
              <w:spacing w:line="276" w:lineRule="auto"/>
              <w:jc w:val="center"/>
              <w:rPr>
                <w:rFonts w:hint="eastAsia" w:ascii="宋体" w:hAnsi="宋体" w:cs="宋体"/>
                <w:color w:val="000000"/>
                <w:kern w:val="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47DC8DD3">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电影券</w:t>
            </w:r>
          </w:p>
        </w:tc>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D3DE1C">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14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011B3E">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200</w:t>
            </w:r>
            <w:r>
              <w:rPr>
                <w:rFonts w:hint="eastAsia" w:ascii="宋体" w:hAnsi="宋体" w:eastAsia="宋体" w:cs="宋体"/>
                <w:color w:val="000000"/>
                <w:kern w:val="0"/>
                <w:sz w:val="24"/>
                <w:szCs w:val="24"/>
              </w:rPr>
              <w:t>元/份</w:t>
            </w:r>
          </w:p>
        </w:tc>
        <w:tc>
          <w:tcPr>
            <w:tcW w:w="1744" w:type="dxa"/>
            <w:tcBorders>
              <w:top w:val="single" w:color="000000" w:sz="4" w:space="0"/>
              <w:left w:val="single" w:color="000000" w:sz="4" w:space="0"/>
              <w:bottom w:val="single" w:color="000000" w:sz="4" w:space="0"/>
              <w:right w:val="single" w:color="000000" w:sz="4" w:space="0"/>
            </w:tcBorders>
            <w:vAlign w:val="center"/>
          </w:tcPr>
          <w:p w14:paraId="4876B487">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3000.00</w:t>
            </w:r>
          </w:p>
        </w:tc>
        <w:tc>
          <w:tcPr>
            <w:tcW w:w="3209" w:type="dxa"/>
            <w:tcBorders>
              <w:top w:val="single" w:color="000000" w:sz="4" w:space="0"/>
              <w:left w:val="single" w:color="000000" w:sz="4" w:space="0"/>
              <w:bottom w:val="single" w:color="000000" w:sz="4" w:space="0"/>
              <w:right w:val="single" w:color="000000" w:sz="4" w:space="0"/>
            </w:tcBorders>
            <w:vAlign w:val="center"/>
          </w:tcPr>
          <w:p w14:paraId="318794A1">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结算按</w:t>
            </w:r>
            <w:r>
              <w:rPr>
                <w:rFonts w:hint="eastAsia" w:ascii="宋体" w:hAnsi="宋体" w:eastAsia="宋体" w:cs="宋体"/>
                <w:color w:val="000000"/>
                <w:kern w:val="0"/>
                <w:sz w:val="24"/>
                <w:szCs w:val="24"/>
                <w:lang w:val="en-US" w:eastAsia="zh-CN"/>
              </w:rPr>
              <w:t>2026年6</w:t>
            </w:r>
            <w:r>
              <w:rPr>
                <w:rFonts w:hint="eastAsia" w:ascii="宋体" w:hAnsi="宋体" w:eastAsia="宋体" w:cs="宋体"/>
                <w:color w:val="000000"/>
                <w:kern w:val="0"/>
                <w:sz w:val="24"/>
                <w:szCs w:val="24"/>
              </w:rPr>
              <w:t>月 1日</w:t>
            </w:r>
            <w:r>
              <w:rPr>
                <w:rFonts w:hint="eastAsia" w:ascii="宋体" w:hAnsi="宋体" w:eastAsia="宋体" w:cs="宋体"/>
                <w:color w:val="000000"/>
                <w:kern w:val="0"/>
                <w:sz w:val="24"/>
                <w:szCs w:val="24"/>
                <w:lang w:val="en-US" w:eastAsia="zh-CN"/>
              </w:rPr>
              <w:t>退休返聘人员</w:t>
            </w:r>
            <w:r>
              <w:rPr>
                <w:rFonts w:hint="eastAsia" w:ascii="宋体" w:hAnsi="宋体" w:eastAsia="宋体" w:cs="宋体"/>
                <w:color w:val="000000"/>
                <w:kern w:val="0"/>
                <w:sz w:val="24"/>
                <w:szCs w:val="24"/>
                <w:lang w:eastAsia="zh-CN"/>
              </w:rPr>
              <w:t>实际</w:t>
            </w:r>
            <w:r>
              <w:rPr>
                <w:rFonts w:hint="eastAsia" w:ascii="宋体" w:hAnsi="宋体" w:eastAsia="宋体" w:cs="宋体"/>
                <w:color w:val="000000"/>
                <w:kern w:val="0"/>
                <w:sz w:val="24"/>
                <w:szCs w:val="24"/>
              </w:rPr>
              <w:t>人数发放</w:t>
            </w:r>
            <w:r>
              <w:rPr>
                <w:rFonts w:hint="eastAsia" w:ascii="宋体" w:hAnsi="宋体" w:eastAsia="宋体" w:cs="宋体"/>
                <w:color w:val="000000"/>
                <w:kern w:val="0"/>
                <w:sz w:val="24"/>
                <w:szCs w:val="24"/>
                <w:lang w:eastAsia="zh-CN"/>
              </w:rPr>
              <w:t>，由医院自筹经费支出</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5</w:t>
      </w:r>
      <w:r>
        <w:rPr>
          <w:rFonts w:hint="eastAsia" w:ascii="Times New Roman" w:hAnsi="Times New Roman"/>
          <w:kern w:val="0"/>
          <w:sz w:val="24"/>
          <w:szCs w:val="24"/>
        </w:rPr>
        <w:t>月</w:t>
      </w:r>
      <w:r>
        <w:rPr>
          <w:rFonts w:hint="eastAsia" w:ascii="Times New Roman" w:hAnsi="Times New Roman"/>
          <w:kern w:val="0"/>
          <w:sz w:val="24"/>
          <w:szCs w:val="24"/>
          <w:lang w:val="en-US" w:eastAsia="zh-CN"/>
        </w:rPr>
        <w:t>11</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w:t>
      </w:r>
      <w:bookmarkStart w:id="0" w:name="_GoBack"/>
      <w:bookmarkEnd w:id="0"/>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D1E1912"/>
    <w:rsid w:val="0EED5342"/>
    <w:rsid w:val="0FF657A6"/>
    <w:rsid w:val="16554305"/>
    <w:rsid w:val="19DA3AE1"/>
    <w:rsid w:val="1CEA769D"/>
    <w:rsid w:val="1E683A44"/>
    <w:rsid w:val="1FDB7534"/>
    <w:rsid w:val="21CE29E7"/>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FEA76E2"/>
    <w:rsid w:val="51FE3FB3"/>
    <w:rsid w:val="53DC2107"/>
    <w:rsid w:val="59194BFB"/>
    <w:rsid w:val="5A9E6F82"/>
    <w:rsid w:val="5D7531C5"/>
    <w:rsid w:val="61F62246"/>
    <w:rsid w:val="65C74A4E"/>
    <w:rsid w:val="664D6E37"/>
    <w:rsid w:val="683A55EE"/>
    <w:rsid w:val="70E57987"/>
    <w:rsid w:val="73303C50"/>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1"/>
    </w:rPr>
  </w:style>
  <w:style w:type="paragraph" w:styleId="3">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809</Words>
  <Characters>918</Characters>
  <Lines>6</Lines>
  <Paragraphs>1</Paragraphs>
  <TotalTime>3</TotalTime>
  <ScaleCrop>false</ScaleCrop>
  <LinksUpToDate>false</LinksUpToDate>
  <CharactersWithSpaces>978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2026-04-30T02:07:31Z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