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2026年第8期负极板回路垫采购公告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采购编号:SYYYZBCG2026-8</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757"/>
        <w:gridCol w:w="1845"/>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757"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84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eastAsia="zh-CN"/>
              </w:rPr>
              <w:t>负极板回路垫</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3</w:t>
            </w:r>
          </w:p>
        </w:tc>
        <w:tc>
          <w:tcPr>
            <w:tcW w:w="757"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84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手术室</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4</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20</w:t>
      </w:r>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10</w:t>
      </w:r>
      <w:bookmarkStart w:id="13" w:name="_GoBack"/>
      <w:bookmarkEnd w:id="13"/>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30</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cs="宋体"/>
                <w:color w:val="FF0000"/>
                <w:sz w:val="21"/>
                <w:szCs w:val="21"/>
                <w:highlight w:val="none"/>
                <w:u w:val="single"/>
                <w:lang w:val="en-US" w:eastAsia="zh-CN"/>
              </w:rPr>
              <w:t>6</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cs="宋体"/>
                <w:color w:val="FF0000"/>
                <w:sz w:val="21"/>
                <w:szCs w:val="21"/>
                <w:highlight w:val="none"/>
                <w:u w:val="single"/>
                <w:lang w:val="en-US" w:eastAsia="zh-CN"/>
              </w:rPr>
              <w:t>3</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15</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9</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5835D93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F03CACD">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14</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9</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39E74609">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430992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eastAsia="宋体"/>
          <w:sz w:val="32"/>
          <w:szCs w:val="32"/>
          <w:lang w:eastAsia="zh-CN"/>
        </w:rPr>
      </w:pPr>
      <w:r>
        <w:rPr>
          <w:rFonts w:hint="eastAsia" w:ascii="宋体" w:hAnsi="宋体"/>
          <w:b/>
          <w:bCs/>
          <w:sz w:val="32"/>
          <w:szCs w:val="32"/>
          <w:lang w:eastAsia="zh-CN"/>
        </w:rPr>
        <w:t>负极板回路垫</w:t>
      </w:r>
    </w:p>
    <w:p w14:paraId="69372527">
      <w:pPr>
        <w:tabs>
          <w:tab w:val="left" w:pos="425"/>
        </w:tabs>
        <w:ind w:firstLine="210" w:firstLineChars="100"/>
        <w:rPr>
          <w:rFonts w:asciiTheme="minorEastAsia" w:hAnsiTheme="minorEastAsia" w:eastAsiaTheme="minorEastAsia"/>
          <w:b/>
          <w:szCs w:val="21"/>
          <w:highlight w:val="none"/>
        </w:rPr>
      </w:pPr>
      <w:r>
        <w:rPr>
          <w:rFonts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预算单价</w:t>
      </w:r>
      <w:r>
        <w:rPr>
          <w:rFonts w:asciiTheme="minorEastAsia" w:hAnsiTheme="minorEastAsia" w:eastAsiaTheme="minorEastAsia"/>
          <w:b/>
          <w:szCs w:val="21"/>
          <w:highlight w:val="none"/>
        </w:rPr>
        <w:t>】</w:t>
      </w:r>
    </w:p>
    <w:p w14:paraId="7A4E0029">
      <w:pPr>
        <w:tabs>
          <w:tab w:val="left" w:pos="425"/>
        </w:tabs>
        <w:ind w:firstLine="210" w:firstLineChars="100"/>
        <w:rPr>
          <w:rFonts w:hint="eastAsia" w:asciiTheme="minorEastAsia" w:hAnsiTheme="minorEastAsia" w:eastAsiaTheme="minorEastAsia"/>
          <w:b/>
          <w:color w:val="FF0000"/>
          <w:szCs w:val="21"/>
          <w:highlight w:val="none"/>
          <w:lang w:val="en-US" w:eastAsia="zh-CN"/>
        </w:rPr>
      </w:pPr>
      <w:r>
        <w:rPr>
          <w:rFonts w:hint="eastAsia" w:cs="Times New Roman" w:asciiTheme="minorEastAsia" w:hAnsiTheme="minorEastAsia" w:eastAsiaTheme="minorEastAsia"/>
          <w:b/>
          <w:szCs w:val="21"/>
          <w:highlight w:val="none"/>
          <w:lang w:val="en-US" w:eastAsia="zh-CN"/>
        </w:rPr>
        <w:t>33000元</w:t>
      </w:r>
      <w:r>
        <w:rPr>
          <w:rFonts w:hint="eastAsia" w:cs="Times New Roman" w:asciiTheme="minorEastAsia" w:hAnsiTheme="minorEastAsia" w:eastAsiaTheme="minorEastAsia"/>
          <w:b/>
          <w:szCs w:val="21"/>
          <w:highlight w:val="none"/>
        </w:rPr>
        <w:t>/套</w:t>
      </w:r>
      <w:r>
        <w:rPr>
          <w:rFonts w:hint="eastAsia" w:cs="Times New Roman" w:asciiTheme="minorEastAsia" w:hAnsiTheme="minorEastAsia" w:eastAsiaTheme="minorEastAsia"/>
          <w:b/>
          <w:szCs w:val="21"/>
          <w:highlight w:val="none"/>
          <w:lang w:val="en-US" w:eastAsia="zh-CN"/>
        </w:rPr>
        <w:t xml:space="preserve">    </w:t>
      </w:r>
    </w:p>
    <w:p w14:paraId="338360DF">
      <w:pPr>
        <w:tabs>
          <w:tab w:val="left" w:pos="425"/>
        </w:tabs>
        <w:rPr>
          <w:rFonts w:asciiTheme="minorEastAsia" w:hAnsiTheme="minorEastAsia" w:eastAsiaTheme="minorEastAsia"/>
          <w:b/>
          <w:szCs w:val="21"/>
          <w:highlight w:val="none"/>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4"/>
        <w:tblW w:w="5513" w:type="dxa"/>
        <w:jc w:val="center"/>
        <w:tblLayout w:type="fixed"/>
        <w:tblCellMar>
          <w:top w:w="15" w:type="dxa"/>
          <w:left w:w="15" w:type="dxa"/>
          <w:bottom w:w="15" w:type="dxa"/>
          <w:right w:w="15" w:type="dxa"/>
        </w:tblCellMar>
      </w:tblPr>
      <w:tblGrid>
        <w:gridCol w:w="978"/>
        <w:gridCol w:w="1953"/>
        <w:gridCol w:w="890"/>
        <w:gridCol w:w="801"/>
        <w:gridCol w:w="801"/>
        <w:gridCol w:w="90"/>
      </w:tblGrid>
      <w:tr w14:paraId="6D3A7D75">
        <w:tblPrEx>
          <w:tblCellMar>
            <w:top w:w="15" w:type="dxa"/>
            <w:left w:w="15" w:type="dxa"/>
            <w:bottom w:w="15" w:type="dxa"/>
            <w:right w:w="15" w:type="dxa"/>
          </w:tblCellMar>
        </w:tblPrEx>
        <w:trPr>
          <w:gridAfter w:val="1"/>
          <w:wAfter w:w="90" w:type="dxa"/>
          <w:trHeight w:val="482" w:hRule="atLeast"/>
          <w:jc w:val="center"/>
        </w:trPr>
        <w:tc>
          <w:tcPr>
            <w:tcW w:w="978" w:type="dxa"/>
            <w:tcBorders>
              <w:top w:val="single" w:color="000000" w:sz="4" w:space="0"/>
              <w:left w:val="single" w:color="000000" w:sz="4" w:space="0"/>
              <w:bottom w:val="single" w:color="000000" w:sz="4" w:space="0"/>
              <w:right w:val="single" w:color="auto" w:sz="4" w:space="0"/>
            </w:tcBorders>
            <w:shd w:val="clear" w:color="auto" w:fill="C6D9F1"/>
            <w:noWrap w:val="0"/>
            <w:vAlign w:val="center"/>
          </w:tcPr>
          <w:p w14:paraId="1CF34C72">
            <w:pPr>
              <w:widowControl/>
              <w:spacing w:after="60"/>
              <w:jc w:val="center"/>
              <w:textAlignment w:val="center"/>
              <w:rPr>
                <w:rFonts w:hint="eastAsia" w:ascii="宋体" w:hAnsi="宋体" w:eastAsia="宋体" w:cs="宋体"/>
                <w:b/>
                <w:bCs/>
                <w:color w:val="00000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序号</w:t>
            </w:r>
          </w:p>
        </w:tc>
        <w:tc>
          <w:tcPr>
            <w:tcW w:w="1953" w:type="dxa"/>
            <w:tcBorders>
              <w:top w:val="single" w:color="000000" w:sz="4" w:space="0"/>
              <w:left w:val="single" w:color="auto" w:sz="4" w:space="0"/>
              <w:bottom w:val="single" w:color="000000" w:sz="4" w:space="0"/>
              <w:right w:val="single" w:color="000000" w:sz="4" w:space="0"/>
            </w:tcBorders>
            <w:shd w:val="clear" w:color="auto" w:fill="C6D9F1"/>
            <w:noWrap w:val="0"/>
            <w:vAlign w:val="center"/>
          </w:tcPr>
          <w:p w14:paraId="3719365C">
            <w:pPr>
              <w:widowControl/>
              <w:spacing w:after="60"/>
              <w:jc w:val="center"/>
              <w:textAlignment w:val="center"/>
              <w:rPr>
                <w:rFonts w:hint="eastAsia" w:ascii="宋体" w:hAnsi="宋体" w:eastAsia="宋体" w:cs="宋体"/>
                <w:b/>
                <w:bCs/>
                <w:color w:val="00000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货物名称</w:t>
            </w:r>
          </w:p>
        </w:tc>
        <w:tc>
          <w:tcPr>
            <w:tcW w:w="890"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5727B123">
            <w:pPr>
              <w:widowControl/>
              <w:spacing w:after="60"/>
              <w:jc w:val="center"/>
              <w:textAlignment w:val="center"/>
              <w:rPr>
                <w:rFonts w:hint="eastAsia" w:ascii="宋体" w:hAnsi="宋体" w:eastAsia="宋体" w:cs="宋体"/>
                <w:b/>
                <w:bCs/>
                <w:color w:val="00000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单位</w:t>
            </w:r>
          </w:p>
        </w:tc>
        <w:tc>
          <w:tcPr>
            <w:tcW w:w="8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5BB06837">
            <w:pPr>
              <w:widowControl/>
              <w:spacing w:after="60"/>
              <w:jc w:val="center"/>
              <w:textAlignment w:val="center"/>
              <w:rPr>
                <w:rFonts w:hint="eastAsia" w:ascii="宋体" w:hAnsi="宋体" w:eastAsia="宋体" w:cs="宋体"/>
                <w:b/>
                <w:bCs/>
                <w:color w:val="00000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数 量</w:t>
            </w:r>
          </w:p>
        </w:tc>
        <w:tc>
          <w:tcPr>
            <w:tcW w:w="8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2568106B">
            <w:pPr>
              <w:widowControl/>
              <w:spacing w:after="60"/>
              <w:jc w:val="center"/>
              <w:textAlignment w:val="center"/>
              <w:rPr>
                <w:rFonts w:hint="eastAsia" w:ascii="宋体" w:hAnsi="宋体" w:eastAsia="宋体" w:cs="宋体"/>
                <w:b/>
                <w:bCs/>
                <w:color w:val="000000"/>
                <w:kern w:val="0"/>
                <w:sz w:val="21"/>
                <w:szCs w:val="21"/>
                <w:highlight w:val="none"/>
                <w:shd w:val="clear" w:color="auto" w:fill="auto"/>
                <w:lang w:val="en-US" w:eastAsia="zh-CN"/>
              </w:rPr>
            </w:pPr>
            <w:r>
              <w:rPr>
                <w:rFonts w:hint="eastAsia" w:ascii="宋体" w:hAnsi="宋体" w:eastAsia="宋体" w:cs="宋体"/>
                <w:b/>
                <w:bCs/>
                <w:color w:val="000000"/>
                <w:kern w:val="0"/>
                <w:sz w:val="21"/>
                <w:szCs w:val="21"/>
                <w:highlight w:val="none"/>
                <w:shd w:val="clear" w:color="auto" w:fill="auto"/>
                <w:lang w:val="en-US" w:eastAsia="zh-CN"/>
              </w:rPr>
              <w:t>备注</w:t>
            </w:r>
          </w:p>
        </w:tc>
      </w:tr>
      <w:tr w14:paraId="199D4A09">
        <w:tblPrEx>
          <w:tblCellMar>
            <w:top w:w="15" w:type="dxa"/>
            <w:left w:w="15" w:type="dxa"/>
            <w:bottom w:w="15" w:type="dxa"/>
            <w:right w:w="15" w:type="dxa"/>
          </w:tblCellMar>
        </w:tblPrEx>
        <w:trPr>
          <w:trHeight w:val="275" w:hRule="atLeast"/>
          <w:jc w:val="center"/>
        </w:trPr>
        <w:tc>
          <w:tcPr>
            <w:tcW w:w="2931" w:type="dxa"/>
            <w:gridSpan w:val="2"/>
            <w:tcBorders>
              <w:top w:val="single" w:color="000000" w:sz="4" w:space="0"/>
              <w:left w:val="single" w:color="000000" w:sz="4" w:space="0"/>
              <w:bottom w:val="single" w:color="000000" w:sz="4" w:space="0"/>
              <w:right w:val="single" w:color="000000" w:sz="4" w:space="0"/>
            </w:tcBorders>
            <w:noWrap w:val="0"/>
            <w:vAlign w:val="center"/>
          </w:tcPr>
          <w:p w14:paraId="24F175EF">
            <w:pPr>
              <w:widowControl/>
              <w:spacing w:after="60"/>
              <w:jc w:val="center"/>
              <w:textAlignment w:val="center"/>
              <w:rPr>
                <w:rFonts w:hint="eastAsia" w:ascii="宋体" w:hAnsi="宋体" w:eastAsia="宋体" w:cs="宋体"/>
                <w:b w:val="0"/>
                <w:bCs/>
                <w:kern w:val="0"/>
                <w:sz w:val="21"/>
                <w:szCs w:val="21"/>
                <w:highlight w:val="none"/>
                <w:lang w:val="en-US" w:eastAsia="zh-CN"/>
              </w:rPr>
            </w:pPr>
            <w:r>
              <w:rPr>
                <w:rFonts w:hint="eastAsia" w:ascii="宋体" w:hAnsi="宋体" w:eastAsia="宋体" w:cs="宋体"/>
                <w:b w:val="0"/>
                <w:bCs/>
                <w:sz w:val="21"/>
                <w:szCs w:val="21"/>
                <w:highlight w:val="none"/>
                <w:lang w:val="en-US" w:eastAsia="zh-CN"/>
              </w:rPr>
              <w:t>负极板回路垫</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14:paraId="66D6F105">
            <w:pPr>
              <w:widowControl/>
              <w:spacing w:after="60"/>
              <w:jc w:val="center"/>
              <w:textAlignment w:val="center"/>
              <w:rPr>
                <w:rFonts w:hint="eastAsia" w:ascii="宋体" w:hAnsi="宋体" w:eastAsia="宋体" w:cs="宋体"/>
                <w:b w:val="0"/>
                <w:bCs/>
                <w:kern w:val="0"/>
                <w:sz w:val="21"/>
                <w:szCs w:val="21"/>
                <w:highlight w:val="none"/>
              </w:rPr>
            </w:pPr>
            <w:r>
              <w:rPr>
                <w:rFonts w:hint="eastAsia" w:ascii="宋体" w:hAnsi="宋体" w:eastAsia="宋体" w:cs="宋体"/>
                <w:b w:val="0"/>
                <w:bCs/>
                <w:kern w:val="0"/>
                <w:sz w:val="21"/>
                <w:szCs w:val="21"/>
                <w:highlight w:val="none"/>
              </w:rPr>
              <w:t>套</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3EE6EA29">
            <w:pPr>
              <w:widowControl/>
              <w:spacing w:after="60"/>
              <w:jc w:val="center"/>
              <w:textAlignment w:val="center"/>
              <w:rPr>
                <w:rFonts w:hint="eastAsia" w:ascii="宋体" w:hAnsi="宋体" w:eastAsia="宋体" w:cs="宋体"/>
                <w:b w:val="0"/>
                <w:bCs/>
                <w:kern w:val="0"/>
                <w:sz w:val="21"/>
                <w:szCs w:val="21"/>
                <w:highlight w:val="none"/>
              </w:rPr>
            </w:pPr>
            <w:r>
              <w:rPr>
                <w:rFonts w:hint="eastAsia" w:ascii="宋体" w:hAnsi="宋体" w:eastAsia="宋体" w:cs="宋体"/>
                <w:b w:val="0"/>
                <w:bCs/>
                <w:kern w:val="0"/>
                <w:sz w:val="21"/>
                <w:szCs w:val="21"/>
                <w:highlight w:val="none"/>
              </w:rPr>
              <w:t>1</w:t>
            </w:r>
          </w:p>
        </w:tc>
        <w:tc>
          <w:tcPr>
            <w:tcW w:w="801" w:type="dxa"/>
            <w:tcBorders>
              <w:left w:val="single" w:color="000000" w:sz="4" w:space="0"/>
              <w:right w:val="single" w:color="000000" w:sz="4" w:space="0"/>
            </w:tcBorders>
            <w:noWrap w:val="0"/>
            <w:vAlign w:val="center"/>
          </w:tcPr>
          <w:p w14:paraId="65B62BF5">
            <w:pPr>
              <w:widowControl/>
              <w:spacing w:after="60"/>
              <w:jc w:val="center"/>
              <w:textAlignment w:val="center"/>
              <w:rPr>
                <w:rFonts w:hint="eastAsia" w:ascii="宋体" w:hAnsi="宋体" w:eastAsia="宋体" w:cs="宋体"/>
                <w:b w:val="0"/>
                <w:bCs/>
                <w:kern w:val="0"/>
                <w:sz w:val="21"/>
                <w:szCs w:val="21"/>
                <w:highlight w:val="none"/>
              </w:rPr>
            </w:pPr>
          </w:p>
        </w:tc>
        <w:tc>
          <w:tcPr>
            <w:tcW w:w="90" w:type="dxa"/>
            <w:tcBorders>
              <w:left w:val="single" w:color="000000" w:sz="4" w:space="0"/>
              <w:right w:val="single" w:color="000000" w:sz="4" w:space="0"/>
            </w:tcBorders>
            <w:noWrap w:val="0"/>
            <w:vAlign w:val="center"/>
          </w:tcPr>
          <w:p w14:paraId="539BAE36">
            <w:pPr>
              <w:widowControl/>
              <w:spacing w:after="60"/>
              <w:jc w:val="center"/>
              <w:textAlignment w:val="center"/>
              <w:rPr>
                <w:rFonts w:hint="eastAsia" w:ascii="宋体" w:hAnsi="宋体" w:eastAsia="宋体" w:cs="宋体"/>
                <w:b/>
                <w:bCs/>
                <w:kern w:val="0"/>
                <w:sz w:val="21"/>
                <w:szCs w:val="21"/>
                <w:highlight w:val="none"/>
              </w:rPr>
            </w:pPr>
          </w:p>
        </w:tc>
      </w:tr>
      <w:tr w14:paraId="26242069">
        <w:tblPrEx>
          <w:tblCellMar>
            <w:top w:w="15" w:type="dxa"/>
            <w:left w:w="15" w:type="dxa"/>
            <w:bottom w:w="15" w:type="dxa"/>
            <w:right w:w="15" w:type="dxa"/>
          </w:tblCellMar>
        </w:tblPrEx>
        <w:trPr>
          <w:gridAfter w:val="1"/>
          <w:wAfter w:w="90" w:type="dxa"/>
          <w:trHeight w:val="287" w:hRule="atLeast"/>
          <w:jc w:val="center"/>
        </w:trPr>
        <w:tc>
          <w:tcPr>
            <w:tcW w:w="978" w:type="dxa"/>
            <w:tcBorders>
              <w:top w:val="single" w:color="000000" w:sz="4" w:space="0"/>
              <w:left w:val="single" w:color="000000" w:sz="4" w:space="0"/>
              <w:bottom w:val="single" w:color="auto" w:sz="4" w:space="0"/>
              <w:right w:val="single" w:color="auto" w:sz="4" w:space="0"/>
            </w:tcBorders>
            <w:noWrap w:val="0"/>
            <w:vAlign w:val="center"/>
          </w:tcPr>
          <w:p w14:paraId="230F14F5">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一</w:t>
            </w:r>
          </w:p>
        </w:tc>
        <w:tc>
          <w:tcPr>
            <w:tcW w:w="1953" w:type="dxa"/>
            <w:tcBorders>
              <w:top w:val="single" w:color="000000" w:sz="4" w:space="0"/>
              <w:left w:val="single" w:color="auto" w:sz="4" w:space="0"/>
              <w:bottom w:val="single" w:color="auto" w:sz="4" w:space="0"/>
              <w:right w:val="single" w:color="000000" w:sz="4" w:space="0"/>
            </w:tcBorders>
            <w:noWrap w:val="0"/>
            <w:vAlign w:val="center"/>
          </w:tcPr>
          <w:p w14:paraId="3A14DC72">
            <w:pPr>
              <w:pStyle w:val="40"/>
              <w:widowControl w:val="0"/>
              <w:ind w:left="36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rPr>
              <w:t>回路垫</w:t>
            </w:r>
          </w:p>
        </w:tc>
        <w:tc>
          <w:tcPr>
            <w:tcW w:w="890" w:type="dxa"/>
            <w:tcBorders>
              <w:top w:val="single" w:color="000000" w:sz="4" w:space="0"/>
              <w:left w:val="single" w:color="000000" w:sz="4" w:space="0"/>
              <w:bottom w:val="single" w:color="auto" w:sz="4" w:space="0"/>
              <w:right w:val="single" w:color="000000" w:sz="4" w:space="0"/>
            </w:tcBorders>
            <w:noWrap w:val="0"/>
            <w:vAlign w:val="center"/>
          </w:tcPr>
          <w:p w14:paraId="625B7215">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张</w:t>
            </w:r>
          </w:p>
        </w:tc>
        <w:tc>
          <w:tcPr>
            <w:tcW w:w="801" w:type="dxa"/>
            <w:tcBorders>
              <w:top w:val="single" w:color="000000" w:sz="4" w:space="0"/>
              <w:left w:val="single" w:color="000000" w:sz="4" w:space="0"/>
              <w:bottom w:val="single" w:color="auto" w:sz="4" w:space="0"/>
              <w:right w:val="single" w:color="000000" w:sz="4" w:space="0"/>
            </w:tcBorders>
            <w:noWrap w:val="0"/>
            <w:vAlign w:val="center"/>
          </w:tcPr>
          <w:p w14:paraId="339286AE">
            <w:pPr>
              <w:widowControl/>
              <w:spacing w:after="60"/>
              <w:jc w:val="center"/>
              <w:textAlignment w:val="center"/>
              <w:rPr>
                <w:rFonts w:hint="eastAsia" w:ascii="宋体" w:hAnsi="宋体" w:eastAsia="宋体" w:cs="宋体"/>
                <w:b w:val="0"/>
                <w:bCs/>
                <w:kern w:val="0"/>
                <w:sz w:val="21"/>
                <w:szCs w:val="21"/>
                <w:highlight w:val="none"/>
              </w:rPr>
            </w:pPr>
            <w:r>
              <w:rPr>
                <w:rFonts w:hint="eastAsia" w:ascii="宋体" w:hAnsi="宋体" w:eastAsia="宋体" w:cs="宋体"/>
                <w:b w:val="0"/>
                <w:bCs/>
                <w:kern w:val="0"/>
                <w:sz w:val="21"/>
                <w:szCs w:val="21"/>
                <w:highlight w:val="none"/>
              </w:rPr>
              <w:t>1</w:t>
            </w:r>
          </w:p>
        </w:tc>
        <w:tc>
          <w:tcPr>
            <w:tcW w:w="801" w:type="dxa"/>
            <w:tcBorders>
              <w:top w:val="single" w:color="000000" w:sz="4" w:space="0"/>
              <w:left w:val="single" w:color="000000" w:sz="4" w:space="0"/>
              <w:bottom w:val="single" w:color="auto" w:sz="4" w:space="0"/>
              <w:right w:val="single" w:color="000000" w:sz="4" w:space="0"/>
            </w:tcBorders>
            <w:noWrap w:val="0"/>
            <w:vAlign w:val="center"/>
          </w:tcPr>
          <w:p w14:paraId="16DE428E">
            <w:pPr>
              <w:widowControl/>
              <w:spacing w:after="60"/>
              <w:jc w:val="center"/>
              <w:textAlignment w:val="center"/>
              <w:rPr>
                <w:rFonts w:hint="eastAsia" w:ascii="宋体" w:hAnsi="宋体" w:eastAsia="宋体" w:cs="宋体"/>
                <w:b w:val="0"/>
                <w:bCs/>
                <w:kern w:val="0"/>
                <w:sz w:val="21"/>
                <w:szCs w:val="21"/>
                <w:highlight w:val="none"/>
              </w:rPr>
            </w:pPr>
          </w:p>
        </w:tc>
      </w:tr>
      <w:tr w14:paraId="74F8E8CD">
        <w:tblPrEx>
          <w:tblCellMar>
            <w:top w:w="15" w:type="dxa"/>
            <w:left w:w="15" w:type="dxa"/>
            <w:bottom w:w="15" w:type="dxa"/>
            <w:right w:w="15" w:type="dxa"/>
          </w:tblCellMar>
        </w:tblPrEx>
        <w:trPr>
          <w:gridAfter w:val="1"/>
          <w:wAfter w:w="90" w:type="dxa"/>
          <w:trHeight w:val="287" w:hRule="atLeast"/>
          <w:jc w:val="center"/>
        </w:trPr>
        <w:tc>
          <w:tcPr>
            <w:tcW w:w="978" w:type="dxa"/>
            <w:tcBorders>
              <w:top w:val="single" w:color="auto" w:sz="4" w:space="0"/>
              <w:left w:val="single" w:color="000000" w:sz="4" w:space="0"/>
              <w:bottom w:val="single" w:color="auto" w:sz="4" w:space="0"/>
              <w:right w:val="single" w:color="auto" w:sz="4" w:space="0"/>
            </w:tcBorders>
            <w:noWrap w:val="0"/>
            <w:vAlign w:val="center"/>
          </w:tcPr>
          <w:p w14:paraId="5D1C1F32">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二</w:t>
            </w:r>
          </w:p>
        </w:tc>
        <w:tc>
          <w:tcPr>
            <w:tcW w:w="1953" w:type="dxa"/>
            <w:tcBorders>
              <w:top w:val="single" w:color="auto" w:sz="4" w:space="0"/>
              <w:left w:val="single" w:color="auto" w:sz="4" w:space="0"/>
              <w:right w:val="single" w:color="000000" w:sz="4" w:space="0"/>
            </w:tcBorders>
            <w:noWrap w:val="0"/>
            <w:vAlign w:val="center"/>
          </w:tcPr>
          <w:p w14:paraId="29ADBA2D">
            <w:pPr>
              <w:widowControl w:val="0"/>
              <w:spacing w:line="360" w:lineRule="exact"/>
              <w:ind w:left="360" w:lef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lang w:val="en-US" w:eastAsia="zh-CN"/>
              </w:rPr>
              <w:t>电源</w:t>
            </w:r>
            <w:r>
              <w:rPr>
                <w:rFonts w:hint="eastAsia" w:ascii="宋体" w:hAnsi="宋体" w:eastAsia="宋体" w:cs="宋体"/>
                <w:b w:val="0"/>
                <w:bCs/>
                <w:color w:val="000000"/>
                <w:sz w:val="21"/>
                <w:szCs w:val="21"/>
                <w:highlight w:val="none"/>
              </w:rPr>
              <w:t>导线</w:t>
            </w:r>
          </w:p>
        </w:tc>
        <w:tc>
          <w:tcPr>
            <w:tcW w:w="890" w:type="dxa"/>
            <w:tcBorders>
              <w:top w:val="single" w:color="auto" w:sz="4" w:space="0"/>
              <w:left w:val="single" w:color="000000" w:sz="4" w:space="0"/>
              <w:bottom w:val="single" w:color="auto" w:sz="4" w:space="0"/>
              <w:right w:val="single" w:color="000000" w:sz="4" w:space="0"/>
            </w:tcBorders>
            <w:noWrap w:val="0"/>
            <w:vAlign w:val="center"/>
          </w:tcPr>
          <w:p w14:paraId="7739706C">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条</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40037AA8">
            <w:pPr>
              <w:widowControl/>
              <w:spacing w:after="60"/>
              <w:jc w:val="center"/>
              <w:textAlignment w:val="center"/>
              <w:rPr>
                <w:rFonts w:hint="eastAsia" w:ascii="宋体" w:hAnsi="宋体" w:eastAsia="宋体" w:cs="宋体"/>
                <w:b w:val="0"/>
                <w:bCs/>
                <w:kern w:val="0"/>
                <w:sz w:val="21"/>
                <w:szCs w:val="21"/>
                <w:highlight w:val="none"/>
                <w:lang w:eastAsia="zh-CN"/>
              </w:rPr>
            </w:pPr>
            <w:r>
              <w:rPr>
                <w:rFonts w:hint="eastAsia" w:ascii="宋体" w:hAnsi="宋体" w:eastAsia="宋体" w:cs="宋体"/>
                <w:b w:val="0"/>
                <w:bCs/>
                <w:kern w:val="0"/>
                <w:sz w:val="21"/>
                <w:szCs w:val="21"/>
                <w:highlight w:val="none"/>
                <w:lang w:val="en-US" w:eastAsia="zh-CN"/>
              </w:rPr>
              <w:t>1</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720D9863">
            <w:pPr>
              <w:widowControl/>
              <w:spacing w:after="60"/>
              <w:jc w:val="center"/>
              <w:textAlignment w:val="center"/>
              <w:rPr>
                <w:rFonts w:hint="eastAsia" w:ascii="宋体" w:hAnsi="宋体" w:eastAsia="宋体" w:cs="宋体"/>
                <w:b w:val="0"/>
                <w:bCs/>
                <w:kern w:val="0"/>
                <w:sz w:val="21"/>
                <w:szCs w:val="21"/>
                <w:highlight w:val="none"/>
                <w:lang w:val="en-US" w:eastAsia="zh-CN"/>
              </w:rPr>
            </w:pPr>
          </w:p>
        </w:tc>
      </w:tr>
      <w:tr w14:paraId="4F90253B">
        <w:tblPrEx>
          <w:tblCellMar>
            <w:top w:w="15" w:type="dxa"/>
            <w:left w:w="15" w:type="dxa"/>
            <w:bottom w:w="15" w:type="dxa"/>
            <w:right w:w="15" w:type="dxa"/>
          </w:tblCellMar>
        </w:tblPrEx>
        <w:trPr>
          <w:gridAfter w:val="1"/>
          <w:wAfter w:w="90" w:type="dxa"/>
          <w:trHeight w:val="287" w:hRule="atLeast"/>
          <w:jc w:val="center"/>
        </w:trPr>
        <w:tc>
          <w:tcPr>
            <w:tcW w:w="978" w:type="dxa"/>
            <w:tcBorders>
              <w:top w:val="single" w:color="auto" w:sz="4" w:space="0"/>
              <w:left w:val="single" w:color="000000" w:sz="4" w:space="0"/>
              <w:bottom w:val="single" w:color="auto" w:sz="4" w:space="0"/>
              <w:right w:val="single" w:color="auto" w:sz="4" w:space="0"/>
            </w:tcBorders>
            <w:noWrap w:val="0"/>
            <w:vAlign w:val="center"/>
          </w:tcPr>
          <w:p w14:paraId="0BFE46A1">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三</w:t>
            </w:r>
          </w:p>
        </w:tc>
        <w:tc>
          <w:tcPr>
            <w:tcW w:w="1953" w:type="dxa"/>
            <w:tcBorders>
              <w:top w:val="single" w:color="auto" w:sz="4" w:space="0"/>
              <w:left w:val="single" w:color="auto" w:sz="4" w:space="0"/>
              <w:right w:val="single" w:color="000000" w:sz="4" w:space="0"/>
            </w:tcBorders>
            <w:noWrap w:val="0"/>
            <w:vAlign w:val="center"/>
          </w:tcPr>
          <w:p w14:paraId="07F06F65">
            <w:pPr>
              <w:widowControl w:val="0"/>
              <w:spacing w:line="360" w:lineRule="exact"/>
              <w:ind w:left="360" w:lef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rPr>
              <w:t>中文说明书</w:t>
            </w:r>
          </w:p>
        </w:tc>
        <w:tc>
          <w:tcPr>
            <w:tcW w:w="890" w:type="dxa"/>
            <w:tcBorders>
              <w:top w:val="single" w:color="auto" w:sz="4" w:space="0"/>
              <w:left w:val="single" w:color="000000" w:sz="4" w:space="0"/>
              <w:bottom w:val="single" w:color="auto" w:sz="4" w:space="0"/>
              <w:right w:val="single" w:color="000000" w:sz="4" w:space="0"/>
            </w:tcBorders>
            <w:noWrap w:val="0"/>
            <w:vAlign w:val="center"/>
          </w:tcPr>
          <w:p w14:paraId="194B04B9">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份</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35453929">
            <w:pPr>
              <w:widowControl/>
              <w:spacing w:after="60"/>
              <w:jc w:val="center"/>
              <w:textAlignment w:val="center"/>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1</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2CB2142D">
            <w:pPr>
              <w:widowControl/>
              <w:spacing w:after="60"/>
              <w:jc w:val="center"/>
              <w:textAlignment w:val="center"/>
              <w:rPr>
                <w:rFonts w:hint="eastAsia" w:ascii="宋体" w:hAnsi="宋体" w:eastAsia="宋体" w:cs="宋体"/>
                <w:b w:val="0"/>
                <w:bCs/>
                <w:color w:val="000000"/>
                <w:kern w:val="0"/>
                <w:sz w:val="21"/>
                <w:szCs w:val="21"/>
                <w:highlight w:val="none"/>
              </w:rPr>
            </w:pPr>
          </w:p>
        </w:tc>
      </w:tr>
      <w:tr w14:paraId="04B5B588">
        <w:tblPrEx>
          <w:tblCellMar>
            <w:top w:w="15" w:type="dxa"/>
            <w:left w:w="15" w:type="dxa"/>
            <w:bottom w:w="15" w:type="dxa"/>
            <w:right w:w="15" w:type="dxa"/>
          </w:tblCellMar>
        </w:tblPrEx>
        <w:trPr>
          <w:gridAfter w:val="1"/>
          <w:wAfter w:w="90" w:type="dxa"/>
          <w:trHeight w:val="287" w:hRule="atLeast"/>
          <w:jc w:val="center"/>
        </w:trPr>
        <w:tc>
          <w:tcPr>
            <w:tcW w:w="978" w:type="dxa"/>
            <w:tcBorders>
              <w:top w:val="single" w:color="auto" w:sz="4" w:space="0"/>
              <w:left w:val="single" w:color="000000" w:sz="4" w:space="0"/>
              <w:right w:val="single" w:color="000000" w:sz="4" w:space="0"/>
            </w:tcBorders>
            <w:noWrap w:val="0"/>
            <w:vAlign w:val="center"/>
          </w:tcPr>
          <w:p w14:paraId="3499AD30">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四</w:t>
            </w:r>
          </w:p>
        </w:tc>
        <w:tc>
          <w:tcPr>
            <w:tcW w:w="1953" w:type="dxa"/>
            <w:tcBorders>
              <w:top w:val="single" w:color="auto" w:sz="4" w:space="0"/>
              <w:left w:val="single" w:color="000000" w:sz="4" w:space="0"/>
              <w:right w:val="single" w:color="000000" w:sz="4" w:space="0"/>
            </w:tcBorders>
            <w:noWrap w:val="0"/>
            <w:vAlign w:val="center"/>
          </w:tcPr>
          <w:p w14:paraId="1766BEE7">
            <w:pPr>
              <w:widowControl w:val="0"/>
              <w:spacing w:line="360" w:lineRule="exact"/>
              <w:ind w:left="360" w:lef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rPr>
              <w:t>中文维修手册</w:t>
            </w:r>
          </w:p>
        </w:tc>
        <w:tc>
          <w:tcPr>
            <w:tcW w:w="890" w:type="dxa"/>
            <w:tcBorders>
              <w:top w:val="single" w:color="auto" w:sz="4" w:space="0"/>
              <w:left w:val="single" w:color="000000" w:sz="4" w:space="0"/>
              <w:bottom w:val="single" w:color="auto" w:sz="4" w:space="0"/>
              <w:right w:val="single" w:color="000000" w:sz="4" w:space="0"/>
            </w:tcBorders>
            <w:noWrap w:val="0"/>
            <w:vAlign w:val="center"/>
          </w:tcPr>
          <w:p w14:paraId="7F4FB866">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份</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090C4171">
            <w:pPr>
              <w:widowControl/>
              <w:spacing w:after="60"/>
              <w:jc w:val="center"/>
              <w:textAlignment w:val="center"/>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1</w:t>
            </w:r>
          </w:p>
        </w:tc>
        <w:tc>
          <w:tcPr>
            <w:tcW w:w="801" w:type="dxa"/>
            <w:tcBorders>
              <w:top w:val="single" w:color="auto" w:sz="4" w:space="0"/>
              <w:left w:val="single" w:color="000000" w:sz="4" w:space="0"/>
              <w:bottom w:val="single" w:color="auto" w:sz="4" w:space="0"/>
              <w:right w:val="single" w:color="000000" w:sz="4" w:space="0"/>
            </w:tcBorders>
            <w:noWrap w:val="0"/>
            <w:vAlign w:val="center"/>
          </w:tcPr>
          <w:p w14:paraId="1E3C6004">
            <w:pPr>
              <w:widowControl/>
              <w:spacing w:after="60"/>
              <w:jc w:val="center"/>
              <w:textAlignment w:val="center"/>
              <w:rPr>
                <w:rFonts w:hint="eastAsia" w:ascii="宋体" w:hAnsi="宋体" w:eastAsia="宋体" w:cs="宋体"/>
                <w:b w:val="0"/>
                <w:bCs/>
                <w:color w:val="000000"/>
                <w:kern w:val="0"/>
                <w:sz w:val="21"/>
                <w:szCs w:val="21"/>
                <w:highlight w:val="none"/>
              </w:rPr>
            </w:pPr>
          </w:p>
        </w:tc>
      </w:tr>
      <w:tr w14:paraId="64084E64">
        <w:tblPrEx>
          <w:tblCellMar>
            <w:top w:w="15" w:type="dxa"/>
            <w:left w:w="15" w:type="dxa"/>
            <w:bottom w:w="15" w:type="dxa"/>
            <w:right w:w="15" w:type="dxa"/>
          </w:tblCellMar>
        </w:tblPrEx>
        <w:trPr>
          <w:gridAfter w:val="1"/>
          <w:wAfter w:w="90" w:type="dxa"/>
          <w:trHeight w:val="293" w:hRule="atLeast"/>
          <w:jc w:val="center"/>
        </w:trPr>
        <w:tc>
          <w:tcPr>
            <w:tcW w:w="978" w:type="dxa"/>
            <w:tcBorders>
              <w:top w:val="single" w:color="auto" w:sz="4" w:space="0"/>
              <w:left w:val="single" w:color="000000" w:sz="4" w:space="0"/>
              <w:bottom w:val="single" w:color="auto" w:sz="4" w:space="0"/>
              <w:right w:val="single" w:color="000000" w:sz="4" w:space="0"/>
            </w:tcBorders>
            <w:noWrap w:val="0"/>
            <w:vAlign w:val="center"/>
          </w:tcPr>
          <w:p w14:paraId="3740F5C2">
            <w:pPr>
              <w:widowControl/>
              <w:adjustRightInd w:val="0"/>
              <w:spacing w:after="78"/>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五</w:t>
            </w:r>
          </w:p>
        </w:tc>
        <w:tc>
          <w:tcPr>
            <w:tcW w:w="1953" w:type="dxa"/>
            <w:tcBorders>
              <w:top w:val="single" w:color="auto" w:sz="4" w:space="0"/>
              <w:left w:val="single" w:color="000000" w:sz="4" w:space="0"/>
              <w:bottom w:val="single" w:color="auto" w:sz="4" w:space="0"/>
              <w:right w:val="single" w:color="000000" w:sz="4" w:space="0"/>
            </w:tcBorders>
            <w:noWrap w:val="0"/>
            <w:vAlign w:val="center"/>
          </w:tcPr>
          <w:p w14:paraId="6FE5065E">
            <w:pPr>
              <w:widowControl w:val="0"/>
              <w:spacing w:line="360" w:lineRule="exact"/>
              <w:ind w:left="360" w:lef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000000"/>
                <w:sz w:val="21"/>
                <w:szCs w:val="21"/>
                <w:highlight w:val="none"/>
              </w:rPr>
              <w:t>中文操作流程卡</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14:paraId="7AFCC636">
            <w:pPr>
              <w:spacing w:after="78"/>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份</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362845C4">
            <w:pPr>
              <w:widowControl/>
              <w:spacing w:after="60"/>
              <w:jc w:val="center"/>
              <w:textAlignment w:val="center"/>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1</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D7C69AA">
            <w:pPr>
              <w:widowControl/>
              <w:spacing w:after="60"/>
              <w:jc w:val="center"/>
              <w:textAlignment w:val="center"/>
              <w:rPr>
                <w:rFonts w:hint="eastAsia" w:ascii="宋体" w:hAnsi="宋体" w:eastAsia="宋体" w:cs="宋体"/>
                <w:b w:val="0"/>
                <w:bCs/>
                <w:color w:val="000000"/>
                <w:kern w:val="0"/>
                <w:sz w:val="21"/>
                <w:szCs w:val="21"/>
                <w:highlight w:val="none"/>
              </w:rPr>
            </w:pPr>
          </w:p>
        </w:tc>
      </w:tr>
    </w:tbl>
    <w:p w14:paraId="75E1D11B">
      <w:pPr>
        <w:pStyle w:val="31"/>
        <w:ind w:left="0" w:leftChars="0" w:firstLine="0" w:firstLineChars="0"/>
        <w:rPr>
          <w:rFonts w:hint="eastAsia"/>
          <w:lang w:val="en-US" w:eastAsia="zh-CN"/>
        </w:rPr>
      </w:pPr>
    </w:p>
    <w:p w14:paraId="610FADE7">
      <w:pPr>
        <w:tabs>
          <w:tab w:val="left" w:pos="425"/>
        </w:tabs>
        <w:ind w:firstLine="480" w:firstLineChars="200"/>
        <w:rPr>
          <w:rFonts w:asciiTheme="minorEastAsia" w:hAnsiTheme="minorEastAsia" w:eastAsiaTheme="minorEastAsia"/>
          <w:b/>
          <w:szCs w:val="21"/>
          <w:highlight w:val="none"/>
        </w:rPr>
      </w:pPr>
      <w:r>
        <w:rPr>
          <w:rFonts w:hint="eastAsia" w:asciiTheme="minorEastAsia" w:hAnsiTheme="minorEastAsia" w:eastAsiaTheme="minorEastAsia"/>
          <w:b/>
          <w:color w:val="FF0000"/>
          <w:sz w:val="24"/>
          <w:szCs w:val="24"/>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hint="eastAsia" w:ascii="宋体" w:hAnsi="宋体" w:eastAsia="宋体" w:cs="宋体"/>
          <w:color w:val="FF0000"/>
          <w:kern w:val="0"/>
          <w:sz w:val="21"/>
          <w:szCs w:val="21"/>
        </w:rPr>
        <w:t>★</w:t>
      </w: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531BA2D8">
      <w:pPr>
        <w:tabs>
          <w:tab w:val="left" w:pos="425"/>
        </w:tabs>
        <w:rPr>
          <w:rFonts w:hint="eastAsia" w:ascii="宋体" w:hAnsi="宋体" w:eastAsia="宋体" w:cs="宋体"/>
          <w:color w:val="333333"/>
          <w:sz w:val="21"/>
          <w:szCs w:val="21"/>
          <w:shd w:val="clear" w:color="auto" w:fill="FFFFFF"/>
        </w:rPr>
      </w:pPr>
    </w:p>
    <w:p w14:paraId="4728BFFA">
      <w:pPr>
        <w:ind w:firstLine="210" w:firstLineChars="100"/>
        <w:jc w:val="left"/>
        <w:rPr>
          <w:rFonts w:hint="eastAsia" w:ascii="宋体" w:hAnsi="宋体" w:eastAsia="宋体" w:cs="宋体"/>
          <w:color w:val="000000"/>
          <w:kern w:val="0"/>
          <w:sz w:val="21"/>
          <w:szCs w:val="21"/>
          <w:highlight w:val="none"/>
          <w:lang w:val="en-US" w:eastAsia="zh-CN" w:bidi="ar"/>
        </w:rPr>
      </w:pPr>
    </w:p>
    <w:p w14:paraId="32DC5AAF">
      <w:pPr>
        <w:tabs>
          <w:tab w:val="left" w:pos="425"/>
        </w:tabs>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所投产品与康美、科惠、延陵或迈瑞品牌高频手术设备（绝缘电刀主机）配套使用，为高频电流提供回路。</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p w14:paraId="2BE208D6">
      <w:pPr>
        <w:pStyle w:val="20"/>
        <w:widowControl/>
        <w:spacing w:beforeAutospacing="0" w:after="0" w:afterAutospacing="0" w:line="324" w:lineRule="atLeast"/>
        <w:ind w:left="0" w:right="0" w:firstLine="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产品具有纯金属网格状导电电极构造纯金属网格状导电电极构造，具有融胶性，具备不容易分离、变形，长期使用导电性能不会出现明显衰减的功能。</w:t>
      </w:r>
      <w:r>
        <w:rPr>
          <w:rFonts w:hint="eastAsia" w:ascii="宋体" w:hAnsi="宋体" w:eastAsia="宋体" w:cs="宋体"/>
          <w:sz w:val="21"/>
          <w:szCs w:val="21"/>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000A6ACF">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.采用双层高分子保护膜，即使第一层保护膜破损移除后，第二层完好的保护膜仍可正常使用。</w:t>
      </w:r>
    </w:p>
    <w:p w14:paraId="1731717F">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产品</w:t>
      </w:r>
      <w:r>
        <w:rPr>
          <w:rFonts w:hint="eastAsia" w:ascii="宋体" w:hAnsi="宋体" w:eastAsia="宋体" w:cs="宋体"/>
          <w:color w:val="000000"/>
          <w:sz w:val="21"/>
          <w:szCs w:val="21"/>
        </w:rPr>
        <w:t>由黄色高分子凝胶填充保护,最大厚度≥13mm，</w:t>
      </w:r>
      <w:r>
        <w:rPr>
          <w:rFonts w:hint="eastAsia" w:ascii="宋体" w:hAnsi="宋体" w:eastAsia="宋体" w:cs="宋体"/>
          <w:color w:val="000000"/>
          <w:sz w:val="21"/>
          <w:szCs w:val="21"/>
          <w:lang w:val="en-US" w:eastAsia="zh-CN"/>
        </w:rPr>
        <w:t>产品</w:t>
      </w:r>
      <w:r>
        <w:rPr>
          <w:rFonts w:hint="eastAsia" w:ascii="宋体" w:hAnsi="宋体" w:eastAsia="宋体" w:cs="宋体"/>
          <w:color w:val="000000"/>
          <w:sz w:val="21"/>
          <w:szCs w:val="21"/>
        </w:rPr>
        <w:t>具有聚酯衬垫特性：产品防水等级≥PX8级。有耐候性，热老化温度≥93度。有组织相融性，不会产生毒性，对皮肤不会形成刺激，不致敏。</w:t>
      </w:r>
    </w:p>
    <w:p w14:paraId="184783C5">
      <w:pPr>
        <w:pStyle w:val="20"/>
        <w:widowControl/>
        <w:spacing w:beforeAutospacing="0" w:after="0" w:afterAutospacing="0" w:line="324" w:lineRule="atLeast"/>
        <w:ind w:left="0" w:right="0" w:firstLine="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▲产品</w:t>
      </w:r>
      <w:r>
        <w:rPr>
          <w:rFonts w:hint="eastAsia" w:ascii="宋体" w:hAnsi="宋体" w:eastAsia="宋体" w:cs="宋体"/>
          <w:color w:val="000000"/>
          <w:sz w:val="21"/>
          <w:szCs w:val="21"/>
        </w:rPr>
        <w:t>对患者没有最低体重限制。成人儿童均可使用。</w:t>
      </w:r>
      <w:r>
        <w:rPr>
          <w:rFonts w:hint="eastAsia" w:ascii="宋体" w:hAnsi="宋体" w:eastAsia="宋体" w:cs="宋体"/>
          <w:sz w:val="21"/>
          <w:szCs w:val="21"/>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0C845334">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产品具有</w:t>
      </w:r>
      <w:r>
        <w:rPr>
          <w:rFonts w:hint="eastAsia" w:ascii="宋体" w:hAnsi="宋体" w:eastAsia="宋体" w:cs="宋体"/>
          <w:color w:val="000000"/>
          <w:sz w:val="21"/>
          <w:szCs w:val="21"/>
        </w:rPr>
        <w:t>多种规格型号，最大长度≥1.3米，可满足临床的不同需求。</w:t>
      </w:r>
    </w:p>
    <w:p w14:paraId="20618783">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 xml:space="preserve">.可有效降低灼伤危险，省时、省力，减轻了护理强度，使用范围广泛，适应烧 伤患者、带金属植入物患者，适应瘢痕、纹身、多毛发、体质消瘦及对粘贴式负极板 过敏等不同肤质。 </w:t>
      </w:r>
    </w:p>
    <w:p w14:paraId="26AFD5BA">
      <w:pP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.可弯曲使用，以适用于多种手术体位。有效接触面积不小于100平方厘米。</w:t>
      </w:r>
    </w:p>
    <w:p w14:paraId="75FEDA8E">
      <w:pPr>
        <w:tabs>
          <w:tab w:val="left" w:pos="425"/>
        </w:tabs>
        <w:rPr>
          <w:rFonts w:hint="eastAsia" w:asciiTheme="minorEastAsia" w:hAnsiTheme="minorEastAsia" w:eastAsiaTheme="minorEastAsia"/>
          <w:b/>
          <w:szCs w:val="21"/>
          <w:highlight w:val="none"/>
          <w:lang w:val="en-US" w:eastAsia="zh-CN"/>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.电容阻抗≤150Ω，在环境温度23℃±3℃、频率460KHz条件下，电容值小于4nF。</w:t>
      </w:r>
    </w:p>
    <w:p w14:paraId="27EF38AA">
      <w:pPr>
        <w:tabs>
          <w:tab w:val="left" w:pos="425"/>
        </w:tabs>
        <w:ind w:firstLine="420" w:firstLineChars="200"/>
        <w:rPr>
          <w:rFonts w:hint="eastAsia" w:asciiTheme="minorEastAsia" w:hAnsiTheme="minorEastAsia" w:eastAsiaTheme="minorEastAsia"/>
          <w:b/>
          <w:szCs w:val="21"/>
          <w:highlight w:val="none"/>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28A2B1C1">
      <w:pPr>
        <w:pStyle w:val="20"/>
        <w:numPr>
          <w:ilvl w:val="0"/>
          <w:numId w:val="1"/>
        </w:numPr>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提供技术资料、操作手册。</w:t>
      </w:r>
    </w:p>
    <w:p w14:paraId="600A0519">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2、专业工程师免费现场安装及调试。</w:t>
      </w:r>
    </w:p>
    <w:p w14:paraId="5EF1A123">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3、中标供应商必须免费对科室使用人员进行设备必要的操作培训，保证科室使用人员能够熟练掌握各种设备和软件等常规使用方法，以及小故障的判断与解决。</w:t>
      </w:r>
    </w:p>
    <w:p w14:paraId="53EA1AD7">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hint="eastAsia" w:ascii="宋体" w:hAnsi="宋体" w:eastAsia="宋体" w:cs="宋体"/>
          <w:kern w:val="2"/>
          <w:sz w:val="21"/>
          <w:szCs w:val="21"/>
        </w:rPr>
        <w:t>免费</w:t>
      </w:r>
      <w:r>
        <w:rPr>
          <w:rFonts w:hint="eastAsia" w:ascii="Times New Roman" w:hAnsi="Times New Roman" w:eastAsia="宋体" w:cs="Times New Roman"/>
          <w:kern w:val="2"/>
          <w:sz w:val="21"/>
          <w:szCs w:val="21"/>
          <w:lang w:val="en-US" w:eastAsia="zh-CN" w:bidi="ar-SA"/>
        </w:rPr>
        <w:t>提供技术咨询；</w:t>
      </w:r>
    </w:p>
    <w:p w14:paraId="3C5E1031">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5、终身</w:t>
      </w:r>
      <w:r>
        <w:rPr>
          <w:rFonts w:hint="eastAsia" w:ascii="宋体" w:hAnsi="宋体" w:eastAsia="宋体" w:cs="宋体"/>
          <w:kern w:val="2"/>
          <w:sz w:val="21"/>
          <w:szCs w:val="21"/>
        </w:rPr>
        <w:t>免费</w:t>
      </w:r>
      <w:r>
        <w:rPr>
          <w:rFonts w:hint="eastAsia" w:ascii="Times New Roman" w:hAnsi="Times New Roman" w:eastAsia="宋体" w:cs="Times New Roman"/>
          <w:kern w:val="2"/>
          <w:sz w:val="21"/>
          <w:szCs w:val="21"/>
          <w:lang w:val="en-US" w:eastAsia="zh-CN" w:bidi="ar-SA"/>
        </w:rPr>
        <w:t>提供用户系统软件升级，并免费提供升级所需的硬件。</w:t>
      </w:r>
    </w:p>
    <w:p w14:paraId="22B8D43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6、保证供应仪器的维修与配件。</w:t>
      </w:r>
    </w:p>
    <w:p w14:paraId="3A7CD10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7、维修响应时间为24小时 *365天，接到报修电话后工程师必须在4小时内赶到现场处理故障。需更换零部件的故障24小时内维修完毕；48小时内不能完成维修的，需提供备用机。（并提供详细的解决方案说明）</w:t>
      </w:r>
    </w:p>
    <w:p w14:paraId="4CB3CC2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8、保证更换的零配件是全新且由原厂提供；保证设备维护达到符合厂家标准及相应的国家质量标准要求，并保证设备正常使用。</w:t>
      </w:r>
    </w:p>
    <w:p w14:paraId="47F32825">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9、设备如涉及数据传输（包括但不限于HIS、LIS、PACS等医疗信息系统），中标方必须免费开放接口，并承担对接其他系统所需要的接口开发、数据传输以及对接过程中产生的一切费用。</w:t>
      </w:r>
    </w:p>
    <w:p w14:paraId="3D367B8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10、如设备涉及要开放维修密码，中标方必须免费开放。</w:t>
      </w:r>
    </w:p>
    <w:p w14:paraId="637DC215">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11.质保期：</w:t>
      </w:r>
      <w:r>
        <w:rPr>
          <w:rFonts w:hint="eastAsia" w:cs="Times New Roman"/>
          <w:kern w:val="2"/>
          <w:sz w:val="21"/>
          <w:szCs w:val="21"/>
          <w:lang w:val="en-US" w:eastAsia="zh-CN" w:bidi="ar-SA"/>
        </w:rPr>
        <w:t>免费</w:t>
      </w:r>
      <w:r>
        <w:rPr>
          <w:rFonts w:hint="eastAsia" w:ascii="Times New Roman" w:hAnsi="Times New Roman" w:eastAsia="宋体" w:cs="Times New Roman"/>
          <w:kern w:val="2"/>
          <w:sz w:val="21"/>
          <w:szCs w:val="21"/>
          <w:lang w:val="en-US" w:eastAsia="zh-CN" w:bidi="ar-SA"/>
        </w:rPr>
        <w:t>提供原厂整机质保期</w:t>
      </w:r>
      <w:r>
        <w:rPr>
          <w:rFonts w:hint="eastAsia" w:cs="Times New Roman"/>
          <w:kern w:val="2"/>
          <w:sz w:val="21"/>
          <w:szCs w:val="21"/>
          <w:lang w:val="en-US" w:eastAsia="zh-CN" w:bidi="ar-SA"/>
        </w:rPr>
        <w:t>4</w:t>
      </w:r>
      <w:r>
        <w:rPr>
          <w:rFonts w:hint="eastAsia" w:ascii="Times New Roman" w:hAnsi="Times New Roman" w:eastAsia="宋体" w:cs="Times New Roman"/>
          <w:kern w:val="2"/>
          <w:sz w:val="21"/>
          <w:szCs w:val="21"/>
          <w:lang w:val="en-US" w:eastAsia="zh-CN" w:bidi="ar-SA"/>
        </w:rPr>
        <w:t>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rPr>
          <w:rFonts w:hint="eastAsia" w:ascii="宋体" w:hAnsi="宋体" w:eastAsia="宋体" w:cs="Times New Roman"/>
          <w:szCs w:val="21"/>
          <w:lang w:val="en-US" w:eastAsia="zh-CN"/>
        </w:rPr>
      </w:pPr>
      <w:r>
        <w:rPr>
          <w:rFonts w:hint="eastAsia" w:ascii="宋体" w:hAnsi="宋体" w:cs="Times New Roman"/>
          <w:szCs w:val="21"/>
          <w:lang w:val="en-US" w:eastAsia="zh-CN"/>
        </w:rPr>
        <w:t>12.交货期：签订合同后60个日历日内交货。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13.交货地点：</w:t>
      </w:r>
      <w:r>
        <w:rPr>
          <w:rFonts w:hint="eastAsia"/>
          <w:szCs w:val="21"/>
        </w:rPr>
        <w:t>深圳市宝安区石岩人民医院指定地点</w:t>
      </w:r>
      <w:r>
        <w:rPr>
          <w:rFonts w:hint="eastAsia"/>
          <w:szCs w:val="21"/>
          <w:lang w:eastAsia="zh-CN"/>
        </w:rPr>
        <w:t>。</w:t>
      </w:r>
    </w:p>
    <w:p w14:paraId="17A5B158">
      <w:pPr>
        <w:rPr>
          <w:rFonts w:hint="eastAsia" w:ascii="宋体" w:hAnsi="宋体"/>
          <w:szCs w:val="21"/>
          <w:lang w:val="en-US" w:eastAsia="zh-CN"/>
        </w:rPr>
      </w:pPr>
      <w:r>
        <w:rPr>
          <w:rFonts w:hint="eastAsia" w:ascii="宋体" w:hAnsi="宋体" w:cs="Times New Roman"/>
          <w:szCs w:val="21"/>
          <w:lang w:val="en-US" w:eastAsia="zh-CN"/>
        </w:rPr>
        <w:t>14.</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60CD0E55">
      <w:pPr>
        <w:rPr>
          <w:rFonts w:hint="eastAsia" w:ascii="宋体" w:hAnsi="宋体" w:eastAsia="宋体" w:cs="宋体"/>
          <w:sz w:val="21"/>
          <w:szCs w:val="21"/>
          <w:lang w:val="en-US" w:eastAsia="zh-CN"/>
        </w:rPr>
      </w:pP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31"/>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60C599FD">
      <w:pPr>
        <w:rPr>
          <w:rFonts w:hint="eastAsia" w:ascii="宋体" w:hAnsi="宋体" w:eastAsia="宋体"/>
          <w:szCs w:val="21"/>
          <w:lang w:val="en-US" w:eastAsia="zh-CN"/>
        </w:rPr>
      </w:pPr>
      <w:r>
        <w:rPr>
          <w:rFonts w:hint="eastAsia" w:ascii="宋体" w:hAnsi="宋体" w:cs="Times New Roman"/>
          <w:szCs w:val="21"/>
          <w:lang w:val="en-US" w:eastAsia="zh-CN"/>
        </w:rPr>
        <w:t>1、</w:t>
      </w:r>
      <w:r>
        <w:rPr>
          <w:rFonts w:hint="eastAsia" w:ascii="宋体" w:hAnsi="宋体"/>
          <w:szCs w:val="21"/>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          2、付款方式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5E27FD56">
      <w:pPr>
        <w:rPr>
          <w:rFonts w:cs="Arial" w:asciiTheme="minorEastAsia" w:hAnsiTheme="minorEastAsia" w:eastAsiaTheme="minorEastAsia"/>
          <w:b/>
          <w:color w:val="000000"/>
          <w:sz w:val="32"/>
          <w:szCs w:val="32"/>
          <w:highlight w:val="none"/>
        </w:rPr>
      </w:pPr>
      <w:r>
        <w:rPr>
          <w:rFonts w:hint="eastAsia" w:ascii="宋体" w:hAnsi="宋体"/>
          <w:szCs w:val="21"/>
          <w:lang w:val="en-US" w:eastAsia="zh-CN"/>
        </w:rPr>
        <w:t>3、如所投产品受行业主管部门规定强制认证或检测或许可的（如3C认证或检测报告或工信部进网许可证等），中标人在签订合同前向采购单位提供相关认证证书或检测报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r>
        <w:rPr>
          <w:rFonts w:cs="Arial" w:asciiTheme="minorEastAsia" w:hAnsiTheme="minorEastAsia" w:eastAsiaTheme="minorEastAsia"/>
          <w:b/>
          <w:color w:val="000000"/>
          <w:sz w:val="32"/>
          <w:szCs w:val="32"/>
          <w:highlight w:val="none"/>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深圳市宝安区石岩人民医院2026年第8期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项目编号:SYYYZBCG2026-8</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hint="eastAsia" w:asciiTheme="minorEastAsia" w:hAnsiTheme="minorEastAsia" w:eastAsiaTheme="minorEastAsia"/>
          <w:color w:val="000000"/>
          <w:szCs w:val="28"/>
        </w:rPr>
        <w:t xml:space="preserve">日期:2026年    月    日    </w:t>
      </w:r>
      <w:r>
        <w:rPr>
          <w:rStyle w:val="32"/>
          <w:rFonts w:asciiTheme="minorEastAsia" w:hAnsiTheme="minorEastAsia" w:eastAsiaTheme="minorEastAsia"/>
          <w:color w:val="000000"/>
          <w:szCs w:val="28"/>
        </w:rPr>
        <w:t xml:space="preserve">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9"/>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17479"/>
      <w:bookmarkStart w:id="7" w:name="_Toc435514855"/>
      <w:bookmarkStart w:id="8" w:name="_Toc24650"/>
      <w:bookmarkStart w:id="9" w:name="_Toc435515295"/>
      <w:bookmarkStart w:id="10"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2BD62B3C">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1"/>
        <w:ind w:firstLine="420"/>
        <w:rPr>
          <w:rFonts w:asciiTheme="minorEastAsia" w:hAnsiTheme="minorEastAsia" w:eastAsiaTheme="minorEastAsia"/>
        </w:rPr>
      </w:pPr>
    </w:p>
    <w:p w14:paraId="46CEA70A">
      <w:pPr>
        <w:pStyle w:val="31"/>
        <w:ind w:firstLine="420"/>
        <w:rPr>
          <w:rFonts w:asciiTheme="minorEastAsia" w:hAnsiTheme="minorEastAsia" w:eastAsiaTheme="minorEastAsia"/>
        </w:rPr>
      </w:pPr>
    </w:p>
    <w:p w14:paraId="49658AAF">
      <w:pPr>
        <w:pStyle w:val="31"/>
        <w:ind w:firstLine="420"/>
        <w:rPr>
          <w:rFonts w:asciiTheme="minorEastAsia" w:hAnsiTheme="minorEastAsia" w:eastAsiaTheme="minorEastAsia"/>
        </w:rPr>
      </w:pPr>
    </w:p>
    <w:p w14:paraId="36C1336E">
      <w:pPr>
        <w:pStyle w:val="31"/>
        <w:ind w:firstLine="420"/>
        <w:rPr>
          <w:rFonts w:asciiTheme="minorEastAsia" w:hAnsiTheme="minorEastAsia" w:eastAsiaTheme="minorEastAsia"/>
        </w:rPr>
      </w:pPr>
    </w:p>
    <w:p w14:paraId="25BAF7E8">
      <w:pPr>
        <w:pStyle w:val="31"/>
        <w:ind w:firstLine="420"/>
        <w:rPr>
          <w:rFonts w:asciiTheme="minorEastAsia" w:hAnsiTheme="minorEastAsia" w:eastAsiaTheme="minorEastAsia"/>
        </w:rPr>
      </w:pPr>
    </w:p>
    <w:p w14:paraId="65F601D7">
      <w:pPr>
        <w:pStyle w:val="31"/>
        <w:ind w:firstLine="420"/>
        <w:rPr>
          <w:rFonts w:asciiTheme="minorEastAsia" w:hAnsiTheme="minorEastAsia" w:eastAsiaTheme="minorEastAsia"/>
        </w:rPr>
      </w:pPr>
    </w:p>
    <w:p w14:paraId="1CC30CEF">
      <w:pPr>
        <w:pStyle w:val="31"/>
        <w:ind w:firstLine="420"/>
        <w:rPr>
          <w:rFonts w:asciiTheme="minorEastAsia" w:hAnsiTheme="minorEastAsia" w:eastAsiaTheme="minorEastAsia"/>
        </w:rPr>
      </w:pPr>
    </w:p>
    <w:p w14:paraId="1B7A7B20">
      <w:pPr>
        <w:pStyle w:val="31"/>
        <w:ind w:firstLine="420"/>
        <w:rPr>
          <w:rFonts w:asciiTheme="minorEastAsia" w:hAnsiTheme="minorEastAsia" w:eastAsiaTheme="minorEastAsia"/>
        </w:rPr>
      </w:pPr>
    </w:p>
    <w:p w14:paraId="1C6123C4">
      <w:pPr>
        <w:pStyle w:val="31"/>
        <w:ind w:firstLine="420"/>
        <w:rPr>
          <w:rFonts w:asciiTheme="minorEastAsia" w:hAnsiTheme="minorEastAsia" w:eastAsiaTheme="minorEastAsia"/>
        </w:rPr>
      </w:pPr>
    </w:p>
    <w:p w14:paraId="527E1812">
      <w:pPr>
        <w:pStyle w:val="31"/>
        <w:ind w:firstLine="420"/>
        <w:rPr>
          <w:rFonts w:asciiTheme="minorEastAsia" w:hAnsiTheme="minorEastAsia" w:eastAsiaTheme="minorEastAsia"/>
        </w:rPr>
      </w:pPr>
    </w:p>
    <w:p w14:paraId="535CA35A">
      <w:pPr>
        <w:pStyle w:val="31"/>
        <w:ind w:firstLine="420"/>
        <w:rPr>
          <w:rFonts w:asciiTheme="minorEastAsia" w:hAnsiTheme="minorEastAsia" w:eastAsiaTheme="minorEastAsia"/>
        </w:rPr>
      </w:pPr>
    </w:p>
    <w:p w14:paraId="3F0D1F05">
      <w:pPr>
        <w:pStyle w:val="31"/>
        <w:ind w:firstLine="420"/>
        <w:rPr>
          <w:rFonts w:asciiTheme="minorEastAsia" w:hAnsiTheme="minorEastAsia" w:eastAsiaTheme="minorEastAsia"/>
        </w:rPr>
      </w:pPr>
    </w:p>
    <w:p w14:paraId="16E72AE0">
      <w:pPr>
        <w:pStyle w:val="31"/>
        <w:ind w:firstLine="420"/>
        <w:rPr>
          <w:rFonts w:asciiTheme="minorEastAsia" w:hAnsiTheme="minorEastAsia" w:eastAsiaTheme="minorEastAsia"/>
        </w:rPr>
      </w:pPr>
    </w:p>
    <w:p w14:paraId="15CDAD3F">
      <w:pPr>
        <w:pStyle w:val="31"/>
        <w:ind w:firstLine="420"/>
        <w:rPr>
          <w:rFonts w:asciiTheme="minorEastAsia" w:hAnsiTheme="minorEastAsia" w:eastAsiaTheme="minorEastAsia"/>
        </w:rPr>
      </w:pPr>
    </w:p>
    <w:p w14:paraId="428F365C">
      <w:pPr>
        <w:pStyle w:val="31"/>
        <w:ind w:firstLine="420"/>
        <w:rPr>
          <w:rFonts w:asciiTheme="minorEastAsia" w:hAnsiTheme="minorEastAsia" w:eastAsiaTheme="minorEastAsia"/>
        </w:rPr>
      </w:pPr>
    </w:p>
    <w:p w14:paraId="45901412">
      <w:pPr>
        <w:pStyle w:val="31"/>
        <w:ind w:firstLine="420"/>
        <w:rPr>
          <w:rFonts w:asciiTheme="minorEastAsia" w:hAnsiTheme="minorEastAsia" w:eastAsiaTheme="minorEastAsia"/>
        </w:rPr>
      </w:pPr>
    </w:p>
    <w:p w14:paraId="47A8BE55">
      <w:pPr>
        <w:pStyle w:val="31"/>
        <w:ind w:firstLine="420"/>
        <w:rPr>
          <w:rFonts w:asciiTheme="minorEastAsia" w:hAnsiTheme="minorEastAsia" w:eastAsiaTheme="minorEastAsia"/>
        </w:rPr>
      </w:pPr>
    </w:p>
    <w:p w14:paraId="64B8DE04">
      <w:pPr>
        <w:pStyle w:val="31"/>
        <w:ind w:firstLine="420"/>
        <w:rPr>
          <w:rFonts w:asciiTheme="minorEastAsia" w:hAnsiTheme="minorEastAsia" w:eastAsiaTheme="minorEastAsia"/>
        </w:rPr>
      </w:pPr>
    </w:p>
    <w:p w14:paraId="659D756C">
      <w:pPr>
        <w:pStyle w:val="31"/>
        <w:ind w:firstLine="420"/>
        <w:rPr>
          <w:rFonts w:asciiTheme="minorEastAsia" w:hAnsiTheme="minorEastAsia" w:eastAsiaTheme="minorEastAsia"/>
        </w:rPr>
      </w:pPr>
    </w:p>
    <w:p w14:paraId="491B156C">
      <w:pPr>
        <w:pStyle w:val="31"/>
        <w:ind w:firstLine="420"/>
        <w:rPr>
          <w:rFonts w:asciiTheme="minorEastAsia" w:hAnsiTheme="minorEastAsia" w:eastAsiaTheme="minorEastAsia"/>
        </w:rPr>
      </w:pPr>
    </w:p>
    <w:p w14:paraId="27A3FEAD">
      <w:pPr>
        <w:pStyle w:val="31"/>
        <w:ind w:firstLine="420"/>
        <w:rPr>
          <w:rFonts w:asciiTheme="minorEastAsia" w:hAnsiTheme="minorEastAsia" w:eastAsiaTheme="minorEastAsia"/>
        </w:rPr>
      </w:pPr>
    </w:p>
    <w:p w14:paraId="5550959C">
      <w:pPr>
        <w:pStyle w:val="31"/>
        <w:ind w:firstLine="420"/>
        <w:rPr>
          <w:rFonts w:asciiTheme="minorEastAsia" w:hAnsiTheme="minorEastAsia" w:eastAsiaTheme="minorEastAsia"/>
        </w:rPr>
      </w:pPr>
    </w:p>
    <w:p w14:paraId="05F9DA3C">
      <w:pPr>
        <w:pStyle w:val="31"/>
        <w:ind w:firstLine="420"/>
        <w:rPr>
          <w:rFonts w:asciiTheme="minorEastAsia" w:hAnsiTheme="minorEastAsia" w:eastAsiaTheme="minorEastAsia"/>
        </w:rPr>
      </w:pPr>
    </w:p>
    <w:p w14:paraId="7B91D0DD">
      <w:pPr>
        <w:pStyle w:val="31"/>
        <w:ind w:firstLine="420"/>
        <w:rPr>
          <w:rFonts w:asciiTheme="minorEastAsia" w:hAnsiTheme="minorEastAsia" w:eastAsiaTheme="minorEastAsia"/>
        </w:rPr>
      </w:pPr>
    </w:p>
    <w:p w14:paraId="190FE48A">
      <w:pPr>
        <w:pStyle w:val="31"/>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深圳市宝安区石岩人民医院2026年第8期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项目编号:SYYYZBCG2026-8</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4"/>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4"/>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color w:val="FF0000"/>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FF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FF0000"/>
          <w:kern w:val="0"/>
          <w:szCs w:val="21"/>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47ED100">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FZLTHJW--GB1-0">
    <w:altName w:val="Cambria"/>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5ADB255"/>
    <w:multiLevelType w:val="singleLevel"/>
    <w:tmpl w:val="75ADB255"/>
    <w:lvl w:ilvl="0" w:tentative="0">
      <w:start w:val="1"/>
      <w:numFmt w:val="decimal"/>
      <w:suff w:val="nothing"/>
      <w:lvlText w:val="%1、"/>
      <w:lvlJc w:val="left"/>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CE5557"/>
    <w:rsid w:val="04147B6B"/>
    <w:rsid w:val="04410970"/>
    <w:rsid w:val="0458764A"/>
    <w:rsid w:val="045E78EA"/>
    <w:rsid w:val="046D23D6"/>
    <w:rsid w:val="050E1A51"/>
    <w:rsid w:val="053900D9"/>
    <w:rsid w:val="058003D3"/>
    <w:rsid w:val="0585243C"/>
    <w:rsid w:val="05A70ABC"/>
    <w:rsid w:val="05A916FD"/>
    <w:rsid w:val="05C85AC2"/>
    <w:rsid w:val="05EA06F1"/>
    <w:rsid w:val="06311C08"/>
    <w:rsid w:val="063D2F0C"/>
    <w:rsid w:val="064F28F7"/>
    <w:rsid w:val="06540256"/>
    <w:rsid w:val="06604E4C"/>
    <w:rsid w:val="06606E3A"/>
    <w:rsid w:val="06947DDF"/>
    <w:rsid w:val="0695239C"/>
    <w:rsid w:val="06A4344F"/>
    <w:rsid w:val="07235607"/>
    <w:rsid w:val="07750484"/>
    <w:rsid w:val="07CB416F"/>
    <w:rsid w:val="07D50310"/>
    <w:rsid w:val="08277A83"/>
    <w:rsid w:val="084148CC"/>
    <w:rsid w:val="08634ECD"/>
    <w:rsid w:val="08874912"/>
    <w:rsid w:val="08A6467E"/>
    <w:rsid w:val="08B43E5E"/>
    <w:rsid w:val="08CB0CA3"/>
    <w:rsid w:val="08DF3D52"/>
    <w:rsid w:val="094009C2"/>
    <w:rsid w:val="09435467"/>
    <w:rsid w:val="09975CDD"/>
    <w:rsid w:val="09A03EDE"/>
    <w:rsid w:val="09A12E0A"/>
    <w:rsid w:val="09DB5757"/>
    <w:rsid w:val="0A2B08CC"/>
    <w:rsid w:val="0A454A85"/>
    <w:rsid w:val="0ACF69F6"/>
    <w:rsid w:val="0AD42A6C"/>
    <w:rsid w:val="0ADB6776"/>
    <w:rsid w:val="0B6E5B51"/>
    <w:rsid w:val="0BF4035C"/>
    <w:rsid w:val="0C026B10"/>
    <w:rsid w:val="0C61289A"/>
    <w:rsid w:val="0C95623A"/>
    <w:rsid w:val="0D0137BF"/>
    <w:rsid w:val="0D476125"/>
    <w:rsid w:val="0D607708"/>
    <w:rsid w:val="0DA7141F"/>
    <w:rsid w:val="0DAD030B"/>
    <w:rsid w:val="0DB87CD2"/>
    <w:rsid w:val="0DFB52FC"/>
    <w:rsid w:val="0E2B440C"/>
    <w:rsid w:val="0E415753"/>
    <w:rsid w:val="0E572FD9"/>
    <w:rsid w:val="0E6E1608"/>
    <w:rsid w:val="0EEF2A8D"/>
    <w:rsid w:val="0F065696"/>
    <w:rsid w:val="0F0C2F2C"/>
    <w:rsid w:val="0F293116"/>
    <w:rsid w:val="0F467170"/>
    <w:rsid w:val="0F7B0BBA"/>
    <w:rsid w:val="0FCE0F47"/>
    <w:rsid w:val="0FE12519"/>
    <w:rsid w:val="0FE26120"/>
    <w:rsid w:val="0FFB6426"/>
    <w:rsid w:val="10135DCB"/>
    <w:rsid w:val="108C7EE0"/>
    <w:rsid w:val="10B25721"/>
    <w:rsid w:val="10D34359"/>
    <w:rsid w:val="11107554"/>
    <w:rsid w:val="11537214"/>
    <w:rsid w:val="11F01C84"/>
    <w:rsid w:val="120078F0"/>
    <w:rsid w:val="12097B18"/>
    <w:rsid w:val="123B1F6E"/>
    <w:rsid w:val="12495F8E"/>
    <w:rsid w:val="12594A2B"/>
    <w:rsid w:val="12655DAA"/>
    <w:rsid w:val="12752FAF"/>
    <w:rsid w:val="12C53CBF"/>
    <w:rsid w:val="12FA4D3D"/>
    <w:rsid w:val="13324923"/>
    <w:rsid w:val="13640A4D"/>
    <w:rsid w:val="137C08A6"/>
    <w:rsid w:val="138342C3"/>
    <w:rsid w:val="13873A19"/>
    <w:rsid w:val="13A60619"/>
    <w:rsid w:val="14201F34"/>
    <w:rsid w:val="1469095F"/>
    <w:rsid w:val="15022918"/>
    <w:rsid w:val="151C63E2"/>
    <w:rsid w:val="15271495"/>
    <w:rsid w:val="158B6386"/>
    <w:rsid w:val="15941E22"/>
    <w:rsid w:val="15A3227A"/>
    <w:rsid w:val="15D12470"/>
    <w:rsid w:val="15E52C78"/>
    <w:rsid w:val="161D2575"/>
    <w:rsid w:val="167F3E50"/>
    <w:rsid w:val="16B37F65"/>
    <w:rsid w:val="16BA2357"/>
    <w:rsid w:val="16CD72D2"/>
    <w:rsid w:val="16D72D03"/>
    <w:rsid w:val="16F4534A"/>
    <w:rsid w:val="17193B6F"/>
    <w:rsid w:val="171E4558"/>
    <w:rsid w:val="172C618F"/>
    <w:rsid w:val="17424826"/>
    <w:rsid w:val="174B2FAF"/>
    <w:rsid w:val="1791646E"/>
    <w:rsid w:val="17CF144B"/>
    <w:rsid w:val="17D6136C"/>
    <w:rsid w:val="17E943D9"/>
    <w:rsid w:val="195C4BF4"/>
    <w:rsid w:val="197C0007"/>
    <w:rsid w:val="197F4EC9"/>
    <w:rsid w:val="198B7AEE"/>
    <w:rsid w:val="19B749E9"/>
    <w:rsid w:val="1A295829"/>
    <w:rsid w:val="1A451613"/>
    <w:rsid w:val="1A7B35E5"/>
    <w:rsid w:val="1A943556"/>
    <w:rsid w:val="1AAB623F"/>
    <w:rsid w:val="1AB258A4"/>
    <w:rsid w:val="1AC008F7"/>
    <w:rsid w:val="1AE810AB"/>
    <w:rsid w:val="1B5D4C6F"/>
    <w:rsid w:val="1BBE3026"/>
    <w:rsid w:val="1C3D2105"/>
    <w:rsid w:val="1C4A1E12"/>
    <w:rsid w:val="1C813548"/>
    <w:rsid w:val="1C8F27F1"/>
    <w:rsid w:val="1CA36361"/>
    <w:rsid w:val="1CF82E88"/>
    <w:rsid w:val="1DC454C9"/>
    <w:rsid w:val="1DE57900"/>
    <w:rsid w:val="1E105B1F"/>
    <w:rsid w:val="1EBA1E08"/>
    <w:rsid w:val="1ED701A5"/>
    <w:rsid w:val="1EE96648"/>
    <w:rsid w:val="1F277B72"/>
    <w:rsid w:val="1F6C5D0D"/>
    <w:rsid w:val="1F884DA0"/>
    <w:rsid w:val="1F951999"/>
    <w:rsid w:val="1FB262C1"/>
    <w:rsid w:val="1FEC3EF0"/>
    <w:rsid w:val="1FF27875"/>
    <w:rsid w:val="20142AD8"/>
    <w:rsid w:val="20254EDC"/>
    <w:rsid w:val="2055466D"/>
    <w:rsid w:val="2058454C"/>
    <w:rsid w:val="206E6027"/>
    <w:rsid w:val="209D4C41"/>
    <w:rsid w:val="20AA2093"/>
    <w:rsid w:val="211F048E"/>
    <w:rsid w:val="214C4304"/>
    <w:rsid w:val="21A217E8"/>
    <w:rsid w:val="21A41CD4"/>
    <w:rsid w:val="21AD2898"/>
    <w:rsid w:val="21B7404D"/>
    <w:rsid w:val="21EA7433"/>
    <w:rsid w:val="22133E57"/>
    <w:rsid w:val="223B7515"/>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847AD3"/>
    <w:rsid w:val="26DF58EA"/>
    <w:rsid w:val="26E86FA4"/>
    <w:rsid w:val="26F369E1"/>
    <w:rsid w:val="275D3A0A"/>
    <w:rsid w:val="278A7B32"/>
    <w:rsid w:val="27D26266"/>
    <w:rsid w:val="27DA025D"/>
    <w:rsid w:val="28011B74"/>
    <w:rsid w:val="2861644F"/>
    <w:rsid w:val="286245F5"/>
    <w:rsid w:val="28683667"/>
    <w:rsid w:val="286E6127"/>
    <w:rsid w:val="28787037"/>
    <w:rsid w:val="287D074A"/>
    <w:rsid w:val="28832A7D"/>
    <w:rsid w:val="28B75145"/>
    <w:rsid w:val="28F76ACD"/>
    <w:rsid w:val="29614CAB"/>
    <w:rsid w:val="2978138E"/>
    <w:rsid w:val="29835E2E"/>
    <w:rsid w:val="29B02846"/>
    <w:rsid w:val="29DE0C9C"/>
    <w:rsid w:val="29EE0BED"/>
    <w:rsid w:val="29FE6F59"/>
    <w:rsid w:val="2A5F682C"/>
    <w:rsid w:val="2B675D67"/>
    <w:rsid w:val="2B903A3A"/>
    <w:rsid w:val="2BB92785"/>
    <w:rsid w:val="2BE11EED"/>
    <w:rsid w:val="2BE47A1F"/>
    <w:rsid w:val="2BEA5A48"/>
    <w:rsid w:val="2C035F1F"/>
    <w:rsid w:val="2C1F6752"/>
    <w:rsid w:val="2C3342E6"/>
    <w:rsid w:val="2C3B319A"/>
    <w:rsid w:val="2C6234F2"/>
    <w:rsid w:val="2C707634"/>
    <w:rsid w:val="2CCC7151"/>
    <w:rsid w:val="2CD6118A"/>
    <w:rsid w:val="2CF008E7"/>
    <w:rsid w:val="2D03418D"/>
    <w:rsid w:val="2D216D06"/>
    <w:rsid w:val="2D5568C4"/>
    <w:rsid w:val="2D5C355C"/>
    <w:rsid w:val="2D7059A5"/>
    <w:rsid w:val="2DBB1C5C"/>
    <w:rsid w:val="2DE85EFD"/>
    <w:rsid w:val="2E40760B"/>
    <w:rsid w:val="2E6356A7"/>
    <w:rsid w:val="2EA1520D"/>
    <w:rsid w:val="2F2D07B2"/>
    <w:rsid w:val="2F36293F"/>
    <w:rsid w:val="2F600347"/>
    <w:rsid w:val="2F7A5790"/>
    <w:rsid w:val="2F834F89"/>
    <w:rsid w:val="2F9B5244"/>
    <w:rsid w:val="2FA02C29"/>
    <w:rsid w:val="2FC54455"/>
    <w:rsid w:val="30110A49"/>
    <w:rsid w:val="304235BD"/>
    <w:rsid w:val="307579EC"/>
    <w:rsid w:val="30EC75C0"/>
    <w:rsid w:val="31032426"/>
    <w:rsid w:val="311F45E1"/>
    <w:rsid w:val="314074A8"/>
    <w:rsid w:val="31600B93"/>
    <w:rsid w:val="31B42A02"/>
    <w:rsid w:val="321761DD"/>
    <w:rsid w:val="324A2A66"/>
    <w:rsid w:val="3273368E"/>
    <w:rsid w:val="32A035D1"/>
    <w:rsid w:val="32D2354E"/>
    <w:rsid w:val="32D32385"/>
    <w:rsid w:val="337F4D09"/>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67902B5"/>
    <w:rsid w:val="367D5F75"/>
    <w:rsid w:val="36DF3C32"/>
    <w:rsid w:val="37B80232"/>
    <w:rsid w:val="37EF5645"/>
    <w:rsid w:val="384E323D"/>
    <w:rsid w:val="388574E5"/>
    <w:rsid w:val="388E2006"/>
    <w:rsid w:val="38CD48A4"/>
    <w:rsid w:val="391705BD"/>
    <w:rsid w:val="392419CF"/>
    <w:rsid w:val="394413FB"/>
    <w:rsid w:val="397658F0"/>
    <w:rsid w:val="39800EB5"/>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121CF5"/>
    <w:rsid w:val="3DAC5CA6"/>
    <w:rsid w:val="3DB50E5B"/>
    <w:rsid w:val="3DC456E6"/>
    <w:rsid w:val="3DFA1540"/>
    <w:rsid w:val="3E1C3315"/>
    <w:rsid w:val="3E247A94"/>
    <w:rsid w:val="3E2D18ED"/>
    <w:rsid w:val="3E723E2B"/>
    <w:rsid w:val="3E7B7697"/>
    <w:rsid w:val="3ED23E32"/>
    <w:rsid w:val="3F1955BD"/>
    <w:rsid w:val="3F6260FB"/>
    <w:rsid w:val="3FA41E8B"/>
    <w:rsid w:val="3FE82935"/>
    <w:rsid w:val="3FF8211E"/>
    <w:rsid w:val="3FFB33B2"/>
    <w:rsid w:val="400511F4"/>
    <w:rsid w:val="401D2DFC"/>
    <w:rsid w:val="402715B4"/>
    <w:rsid w:val="403E3527"/>
    <w:rsid w:val="404F3622"/>
    <w:rsid w:val="4071181D"/>
    <w:rsid w:val="40CA3130"/>
    <w:rsid w:val="410F655E"/>
    <w:rsid w:val="411A6C40"/>
    <w:rsid w:val="41673E54"/>
    <w:rsid w:val="416D2F7D"/>
    <w:rsid w:val="41A44BEA"/>
    <w:rsid w:val="41BA25F5"/>
    <w:rsid w:val="41D97346"/>
    <w:rsid w:val="41E060B7"/>
    <w:rsid w:val="422E7B30"/>
    <w:rsid w:val="4281305B"/>
    <w:rsid w:val="429409BF"/>
    <w:rsid w:val="42FC0A69"/>
    <w:rsid w:val="43343E26"/>
    <w:rsid w:val="433A2253"/>
    <w:rsid w:val="4340170F"/>
    <w:rsid w:val="434D08AF"/>
    <w:rsid w:val="435968D0"/>
    <w:rsid w:val="436D6BB9"/>
    <w:rsid w:val="43740C1D"/>
    <w:rsid w:val="43CA332A"/>
    <w:rsid w:val="43D9531B"/>
    <w:rsid w:val="43F237F3"/>
    <w:rsid w:val="444929F9"/>
    <w:rsid w:val="4487121B"/>
    <w:rsid w:val="448A1F0F"/>
    <w:rsid w:val="448E5211"/>
    <w:rsid w:val="44CD1E32"/>
    <w:rsid w:val="44DE39F5"/>
    <w:rsid w:val="45234642"/>
    <w:rsid w:val="456227F4"/>
    <w:rsid w:val="45CA6176"/>
    <w:rsid w:val="45F75F2C"/>
    <w:rsid w:val="46026FB0"/>
    <w:rsid w:val="46297974"/>
    <w:rsid w:val="466B0DF4"/>
    <w:rsid w:val="46C93BCD"/>
    <w:rsid w:val="46F221FE"/>
    <w:rsid w:val="47D75D20"/>
    <w:rsid w:val="47D91706"/>
    <w:rsid w:val="47FA2D2E"/>
    <w:rsid w:val="48132128"/>
    <w:rsid w:val="4876582E"/>
    <w:rsid w:val="488E0DCA"/>
    <w:rsid w:val="48DF33D4"/>
    <w:rsid w:val="49682E11"/>
    <w:rsid w:val="49744031"/>
    <w:rsid w:val="49D3002D"/>
    <w:rsid w:val="4A012B81"/>
    <w:rsid w:val="4A842484"/>
    <w:rsid w:val="4AAE19D8"/>
    <w:rsid w:val="4AD14F9E"/>
    <w:rsid w:val="4B0C247A"/>
    <w:rsid w:val="4B547FB0"/>
    <w:rsid w:val="4B783852"/>
    <w:rsid w:val="4C0A53D5"/>
    <w:rsid w:val="4C3C4C39"/>
    <w:rsid w:val="4C664853"/>
    <w:rsid w:val="4CB311FE"/>
    <w:rsid w:val="4CE60A20"/>
    <w:rsid w:val="4D0A1CC7"/>
    <w:rsid w:val="4D3A3304"/>
    <w:rsid w:val="4D6C00E7"/>
    <w:rsid w:val="4D6C0AE1"/>
    <w:rsid w:val="4DD21613"/>
    <w:rsid w:val="4DE2449F"/>
    <w:rsid w:val="4E2054D7"/>
    <w:rsid w:val="4E212877"/>
    <w:rsid w:val="4E274B68"/>
    <w:rsid w:val="4E394F2A"/>
    <w:rsid w:val="4E4F1146"/>
    <w:rsid w:val="4E5C1022"/>
    <w:rsid w:val="4ED51CE3"/>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B51712"/>
    <w:rsid w:val="53B54930"/>
    <w:rsid w:val="53CE3177"/>
    <w:rsid w:val="53F87A3F"/>
    <w:rsid w:val="5409540B"/>
    <w:rsid w:val="548A7C35"/>
    <w:rsid w:val="54A36C24"/>
    <w:rsid w:val="54BA31B3"/>
    <w:rsid w:val="54F1729A"/>
    <w:rsid w:val="55670D23"/>
    <w:rsid w:val="559076EE"/>
    <w:rsid w:val="560E29D8"/>
    <w:rsid w:val="561B066F"/>
    <w:rsid w:val="562E599A"/>
    <w:rsid w:val="5649544A"/>
    <w:rsid w:val="56685A5F"/>
    <w:rsid w:val="567A204F"/>
    <w:rsid w:val="56BD5754"/>
    <w:rsid w:val="5712720C"/>
    <w:rsid w:val="57E83B4D"/>
    <w:rsid w:val="5813309A"/>
    <w:rsid w:val="58626A55"/>
    <w:rsid w:val="589E5285"/>
    <w:rsid w:val="58B02FBD"/>
    <w:rsid w:val="58EB214D"/>
    <w:rsid w:val="59144BD1"/>
    <w:rsid w:val="59606088"/>
    <w:rsid w:val="59D9502B"/>
    <w:rsid w:val="5A1F5B49"/>
    <w:rsid w:val="5A26385E"/>
    <w:rsid w:val="5A952A70"/>
    <w:rsid w:val="5AAF3568"/>
    <w:rsid w:val="5B5C4C1C"/>
    <w:rsid w:val="5B6156CC"/>
    <w:rsid w:val="5B8A4A8F"/>
    <w:rsid w:val="5C12034F"/>
    <w:rsid w:val="5C735EB5"/>
    <w:rsid w:val="5C834BA6"/>
    <w:rsid w:val="5C991000"/>
    <w:rsid w:val="5CBC47AD"/>
    <w:rsid w:val="5CE32F49"/>
    <w:rsid w:val="5CE458ED"/>
    <w:rsid w:val="5D0B04AC"/>
    <w:rsid w:val="5D445AA3"/>
    <w:rsid w:val="5D620393"/>
    <w:rsid w:val="5D873829"/>
    <w:rsid w:val="5D88386E"/>
    <w:rsid w:val="5DB22597"/>
    <w:rsid w:val="5E106CF5"/>
    <w:rsid w:val="5E4F7594"/>
    <w:rsid w:val="5E651423"/>
    <w:rsid w:val="5E943229"/>
    <w:rsid w:val="5EBA3E20"/>
    <w:rsid w:val="5ED35A81"/>
    <w:rsid w:val="5F1D0AEB"/>
    <w:rsid w:val="5F8A33DA"/>
    <w:rsid w:val="5FA43909"/>
    <w:rsid w:val="5FA83F53"/>
    <w:rsid w:val="5FB174C5"/>
    <w:rsid w:val="601E4304"/>
    <w:rsid w:val="602844BB"/>
    <w:rsid w:val="604A30CD"/>
    <w:rsid w:val="606469A1"/>
    <w:rsid w:val="606E7AE8"/>
    <w:rsid w:val="606F170E"/>
    <w:rsid w:val="60C97836"/>
    <w:rsid w:val="60EB0FF0"/>
    <w:rsid w:val="6101665F"/>
    <w:rsid w:val="616D02E8"/>
    <w:rsid w:val="619024AA"/>
    <w:rsid w:val="61A74EFB"/>
    <w:rsid w:val="61AF0925"/>
    <w:rsid w:val="61F734FF"/>
    <w:rsid w:val="61F74869"/>
    <w:rsid w:val="62312A9A"/>
    <w:rsid w:val="623D12B8"/>
    <w:rsid w:val="62683FE2"/>
    <w:rsid w:val="626F0E29"/>
    <w:rsid w:val="62A10CA5"/>
    <w:rsid w:val="62A17D34"/>
    <w:rsid w:val="62F24EF0"/>
    <w:rsid w:val="62F725BD"/>
    <w:rsid w:val="63811696"/>
    <w:rsid w:val="63BF400D"/>
    <w:rsid w:val="63DC0075"/>
    <w:rsid w:val="63E15A7D"/>
    <w:rsid w:val="63FE1DB7"/>
    <w:rsid w:val="641B7F30"/>
    <w:rsid w:val="64354559"/>
    <w:rsid w:val="64582E10"/>
    <w:rsid w:val="64925E76"/>
    <w:rsid w:val="649A7622"/>
    <w:rsid w:val="651537A8"/>
    <w:rsid w:val="65312B0C"/>
    <w:rsid w:val="65326CE0"/>
    <w:rsid w:val="653B7E49"/>
    <w:rsid w:val="653E1BC0"/>
    <w:rsid w:val="65565C63"/>
    <w:rsid w:val="655A5E64"/>
    <w:rsid w:val="65651AD3"/>
    <w:rsid w:val="65986EAB"/>
    <w:rsid w:val="65A61FF0"/>
    <w:rsid w:val="65BE0868"/>
    <w:rsid w:val="65BE4AE3"/>
    <w:rsid w:val="65CC6BBB"/>
    <w:rsid w:val="65D1387D"/>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7D6AB5"/>
    <w:rsid w:val="6A9040D6"/>
    <w:rsid w:val="6AB86746"/>
    <w:rsid w:val="6ABE7379"/>
    <w:rsid w:val="6AEB1C2B"/>
    <w:rsid w:val="6B0034CD"/>
    <w:rsid w:val="6B892505"/>
    <w:rsid w:val="6B897030"/>
    <w:rsid w:val="6B8C66BD"/>
    <w:rsid w:val="6B902351"/>
    <w:rsid w:val="6BCF0494"/>
    <w:rsid w:val="6BED516E"/>
    <w:rsid w:val="6C1A0813"/>
    <w:rsid w:val="6C2D4165"/>
    <w:rsid w:val="6CA56CEA"/>
    <w:rsid w:val="6CEA04E7"/>
    <w:rsid w:val="6CF801DC"/>
    <w:rsid w:val="6D115B9C"/>
    <w:rsid w:val="6D312A7D"/>
    <w:rsid w:val="6D396CFB"/>
    <w:rsid w:val="6D3F33CC"/>
    <w:rsid w:val="6D5A3D43"/>
    <w:rsid w:val="6DD4449B"/>
    <w:rsid w:val="6DF37070"/>
    <w:rsid w:val="6E16454E"/>
    <w:rsid w:val="6E4D05F9"/>
    <w:rsid w:val="6E530994"/>
    <w:rsid w:val="6E5E16CF"/>
    <w:rsid w:val="6E615616"/>
    <w:rsid w:val="6E7362C6"/>
    <w:rsid w:val="6E805766"/>
    <w:rsid w:val="6E8B1913"/>
    <w:rsid w:val="6EA33C27"/>
    <w:rsid w:val="6EF07817"/>
    <w:rsid w:val="6F5B05E8"/>
    <w:rsid w:val="6F6124E5"/>
    <w:rsid w:val="6F655B31"/>
    <w:rsid w:val="6F9A0300"/>
    <w:rsid w:val="6FC32659"/>
    <w:rsid w:val="6FD346A9"/>
    <w:rsid w:val="701D586D"/>
    <w:rsid w:val="7113224A"/>
    <w:rsid w:val="71157C60"/>
    <w:rsid w:val="713D69C3"/>
    <w:rsid w:val="714C1EF3"/>
    <w:rsid w:val="717779D3"/>
    <w:rsid w:val="725162FB"/>
    <w:rsid w:val="72564976"/>
    <w:rsid w:val="7257098D"/>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2C3307"/>
    <w:rsid w:val="7536480C"/>
    <w:rsid w:val="754341A3"/>
    <w:rsid w:val="75643B8A"/>
    <w:rsid w:val="767C658F"/>
    <w:rsid w:val="769A0BED"/>
    <w:rsid w:val="76CC54DC"/>
    <w:rsid w:val="76EA2DC0"/>
    <w:rsid w:val="76EA6FF0"/>
    <w:rsid w:val="76EE63EF"/>
    <w:rsid w:val="779B7BAD"/>
    <w:rsid w:val="77D21617"/>
    <w:rsid w:val="77E43D15"/>
    <w:rsid w:val="787B5C11"/>
    <w:rsid w:val="78FD327E"/>
    <w:rsid w:val="791653FC"/>
    <w:rsid w:val="792E7646"/>
    <w:rsid w:val="79650AA5"/>
    <w:rsid w:val="797B0821"/>
    <w:rsid w:val="79836DA7"/>
    <w:rsid w:val="79A26C57"/>
    <w:rsid w:val="79B060D9"/>
    <w:rsid w:val="79BD0E2F"/>
    <w:rsid w:val="7A2D0AA1"/>
    <w:rsid w:val="7A483EF9"/>
    <w:rsid w:val="7A7E6973"/>
    <w:rsid w:val="7AAD6DD9"/>
    <w:rsid w:val="7B282F94"/>
    <w:rsid w:val="7B355031"/>
    <w:rsid w:val="7BAE260E"/>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85856"/>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4"/>
    <w:qFormat/>
    <w:uiPriority w:val="0"/>
    <w:pPr>
      <w:ind w:firstLine="420"/>
    </w:pPr>
    <w:rPr>
      <w:szCs w:val="20"/>
    </w:rPr>
  </w:style>
  <w:style w:type="paragraph" w:styleId="6">
    <w:name w:val="footer"/>
    <w:basedOn w:val="1"/>
    <w:link w:val="37"/>
    <w:unhideWhenUsed/>
    <w:qFormat/>
    <w:uiPriority w:val="99"/>
    <w:pPr>
      <w:tabs>
        <w:tab w:val="center" w:pos="4153"/>
        <w:tab w:val="right" w:pos="8306"/>
      </w:tabs>
      <w:snapToGrid w:val="0"/>
      <w:jc w:val="left"/>
    </w:pPr>
    <w:rPr>
      <w:sz w:val="18"/>
      <w:szCs w:val="18"/>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next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9"/>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6"/>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 w:type="character" w:customStyle="1" w:styleId="68">
    <w:name w:val="fontstyle01"/>
    <w:basedOn w:val="26"/>
    <w:qFormat/>
    <w:uiPriority w:val="0"/>
    <w:rPr>
      <w:rFonts w:hint="default" w:ascii="FZLTHJW--GB1-0" w:hAnsi="FZLTHJW--GB1-0"/>
      <w:color w:val="242021"/>
      <w:sz w:val="20"/>
      <w:szCs w:val="20"/>
    </w:rPr>
  </w:style>
  <w:style w:type="paragraph" w:customStyle="1" w:styleId="69">
    <w:name w:val="默认段落字体 Para Char Char Char Char Char Char Char"/>
    <w:basedOn w:val="1"/>
    <w:qFormat/>
    <w:uiPriority w:val="0"/>
    <w:rPr>
      <w:rFonts w:ascii="Tahoma" w:hAnsi="Tahoma"/>
      <w:sz w:val="24"/>
      <w:szCs w:val="20"/>
    </w:rPr>
  </w:style>
  <w:style w:type="paragraph" w:customStyle="1" w:styleId="70">
    <w:name w:val="_Style 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8726</Words>
  <Characters>9289</Characters>
  <Lines>102</Lines>
  <Paragraphs>28</Paragraphs>
  <TotalTime>1</TotalTime>
  <ScaleCrop>false</ScaleCrop>
  <LinksUpToDate>false</LinksUpToDate>
  <CharactersWithSpaces>9662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Many</cp:lastModifiedBy>
  <cp:lastPrinted>2025-04-01T01:20:00Z</cp:lastPrinted>
  <dcterms:modified xsi:type="dcterms:W3CDTF">2026-04-10T07:11:15Z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C96495D94E2F44EC9D0C722BC91177CF_13</vt:lpwstr>
  </property>
  <property fmtid="{D5CDD505-2E9C-101B-9397-08002B2CF9AE}" pid="4" name="KSOTemplateDocerSaveRecord">
    <vt:lpwstr>eyJoZGlkIjoiYjY1MzcxZmEzNzdmYzQ3NGQ5M2I5ZmVmMzc3YmE5ZTgiLCJ1c2VySWQiOiI0MTA0OTM5OTgifQ==</vt:lpwstr>
  </property>
</Properties>
</file>