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cs="宋体"/>
          <w:b/>
          <w:bCs/>
          <w:sz w:val="30"/>
          <w:szCs w:val="30"/>
          <w:lang w:eastAsia="zh-CN"/>
        </w:rPr>
      </w:pPr>
      <w:r>
        <w:rPr>
          <w:rFonts w:hint="eastAsia" w:ascii="宋体" w:hAnsi="宋体" w:cs="宋体"/>
          <w:b/>
          <w:bCs/>
          <w:sz w:val="30"/>
          <w:szCs w:val="30"/>
          <w:lang w:eastAsia="zh-CN"/>
        </w:rPr>
        <w:t>深圳市宝安区石岩人民医院2026年第7期病原体血清和特殊生化质控品</w:t>
      </w:r>
      <w:r>
        <w:rPr>
          <w:rFonts w:hint="eastAsia" w:ascii="宋体" w:hAnsi="宋体" w:cs="宋体"/>
          <w:b/>
          <w:bCs/>
          <w:sz w:val="30"/>
          <w:szCs w:val="30"/>
          <w:lang w:val="en-US" w:eastAsia="zh-CN"/>
        </w:rPr>
        <w:t>采购</w:t>
      </w:r>
      <w:bookmarkStart w:id="13" w:name="_GoBack"/>
      <w:bookmarkEnd w:id="13"/>
      <w:r>
        <w:rPr>
          <w:rFonts w:hint="eastAsia" w:ascii="宋体" w:hAnsi="宋体" w:cs="宋体"/>
          <w:b/>
          <w:bCs/>
          <w:sz w:val="30"/>
          <w:szCs w:val="30"/>
          <w:lang w:eastAsia="zh-CN"/>
        </w:rPr>
        <w:t>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采购编号:SYYYZBCG2026-7</w:t>
      </w:r>
    </w:p>
    <w:p w14:paraId="66565DA1">
      <w:pPr>
        <w:widowControl/>
        <w:spacing w:line="360" w:lineRule="atLeast"/>
        <w:jc w:val="center"/>
        <w:rPr>
          <w:rFonts w:hint="default" w:ascii="宋体" w:hAnsi="宋体" w:eastAsia="宋体" w:cs="宋体"/>
          <w:b/>
          <w:bCs/>
          <w:sz w:val="30"/>
          <w:szCs w:val="30"/>
          <w:lang w:val="en-US" w:eastAsia="zh-CN"/>
        </w:rPr>
      </w:pP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病原体血清和特殊生化质控品</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检验科</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217DA036">
      <w:pPr>
        <w:pStyle w:val="2"/>
        <w:rPr>
          <w:rFonts w:hint="eastAsia"/>
        </w:rPr>
      </w:pPr>
    </w:p>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w:t>
      </w:r>
      <w:r>
        <w:rPr>
          <w:rFonts w:hint="eastAsia" w:ascii="宋体" w:hAnsi="宋体" w:cs="宋体"/>
          <w:b w:val="0"/>
          <w:bCs/>
          <w:color w:val="000000"/>
          <w:kern w:val="0"/>
          <w:szCs w:val="21"/>
          <w:lang w:val="en-US" w:eastAsia="zh-CN"/>
        </w:rPr>
        <w:t>6</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4</w:t>
      </w:r>
      <w:r>
        <w:rPr>
          <w:rFonts w:hint="eastAsia" w:ascii="宋体" w:hAnsi="宋体" w:cs="宋体"/>
          <w:b w:val="0"/>
          <w:bCs/>
          <w:color w:val="000000" w:themeColor="text1"/>
          <w:kern w:val="0"/>
          <w:szCs w:val="21"/>
          <w:lang w:val="en-US" w:eastAsia="zh-CN"/>
          <w14:textFill>
            <w14:solidFill>
              <w14:schemeClr w14:val="tx1"/>
            </w14:solidFill>
          </w14:textFill>
        </w:rPr>
        <w:t>月20</w:t>
      </w:r>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default" w:ascii="宋体" w:hAnsi="宋体" w:eastAsia="宋体" w:cs="宋体"/>
          <w:bCs/>
          <w:sz w:val="24"/>
          <w:lang w:val="en-US" w:eastAsia="zh-CN"/>
        </w:rPr>
      </w:pPr>
      <w:r>
        <w:rPr>
          <w:rFonts w:hint="eastAsia" w:ascii="宋体" w:hAnsi="宋体" w:cs="宋体"/>
          <w:color w:val="000000"/>
          <w:kern w:val="0"/>
          <w:szCs w:val="21"/>
          <w:lang w:val="en-US" w:eastAsia="zh-CN"/>
        </w:rPr>
        <w:t>（二）特定资格条件：无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w:t>
      </w:r>
      <w:r>
        <w:rPr>
          <w:rFonts w:hint="eastAsia" w:ascii="宋体" w:hAnsi="宋体" w:cs="宋体"/>
          <w:color w:val="000000" w:themeColor="text1"/>
          <w:kern w:val="0"/>
          <w:szCs w:val="21"/>
          <w:lang w:val="en-US" w:eastAsia="zh-CN"/>
          <w14:textFill>
            <w14:solidFill>
              <w14:schemeClr w14:val="tx1"/>
            </w14:solidFill>
          </w14:textFill>
        </w:rPr>
        <w:t>6</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10</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38119E51">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01CFC7A8">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6BF85A71">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3310906F">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5A9414CB">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438E4E8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3"/>
        <w:gridCol w:w="960"/>
        <w:gridCol w:w="5481"/>
      </w:tblGrid>
      <w:tr w14:paraId="789F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14:paraId="3A09E3C2">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序号</w:t>
            </w:r>
          </w:p>
        </w:tc>
        <w:tc>
          <w:tcPr>
            <w:tcW w:w="1263" w:type="dxa"/>
            <w:noWrap w:val="0"/>
            <w:vAlign w:val="center"/>
          </w:tcPr>
          <w:p w14:paraId="7F79FB30">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评分因素</w:t>
            </w:r>
          </w:p>
        </w:tc>
        <w:tc>
          <w:tcPr>
            <w:tcW w:w="960" w:type="dxa"/>
            <w:noWrap w:val="0"/>
            <w:vAlign w:val="center"/>
          </w:tcPr>
          <w:p w14:paraId="20A9B324">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cs="宋体"/>
                <w:szCs w:val="21"/>
              </w:rPr>
              <w:t>分值</w:t>
            </w:r>
          </w:p>
        </w:tc>
        <w:tc>
          <w:tcPr>
            <w:tcW w:w="5481" w:type="dxa"/>
            <w:noWrap w:val="0"/>
            <w:vAlign w:val="center"/>
          </w:tcPr>
          <w:p w14:paraId="64866380">
            <w:pPr>
              <w:keepNext w:val="0"/>
              <w:keepLines w:val="0"/>
              <w:suppressLineNumbers w:val="0"/>
              <w:wordWrap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评分准则</w:t>
            </w:r>
          </w:p>
        </w:tc>
      </w:tr>
      <w:tr w14:paraId="6552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14:paraId="03F130CC">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技术商务(</w:t>
            </w:r>
            <w:r>
              <w:rPr>
                <w:rFonts w:hint="eastAsia" w:ascii="宋体" w:hAnsi="宋体" w:eastAsia="宋体"/>
                <w:b/>
                <w:szCs w:val="21"/>
                <w:lang w:val="en-US" w:eastAsia="zh-CN"/>
              </w:rPr>
              <w:t>70</w:t>
            </w:r>
            <w:r>
              <w:rPr>
                <w:rFonts w:hint="default" w:ascii="宋体" w:hAnsi="宋体" w:eastAsia="宋体"/>
                <w:b/>
                <w:szCs w:val="21"/>
              </w:rPr>
              <w:t>分)</w:t>
            </w:r>
          </w:p>
        </w:tc>
        <w:tc>
          <w:tcPr>
            <w:tcW w:w="1263" w:type="dxa"/>
            <w:noWrap w:val="0"/>
            <w:vAlign w:val="center"/>
          </w:tcPr>
          <w:p w14:paraId="5344F128">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zh-CN"/>
              </w:rPr>
            </w:pPr>
            <w:r>
              <w:rPr>
                <w:rFonts w:hint="eastAsia" w:ascii="宋体" w:hAnsi="宋体" w:cs="宋体"/>
                <w:kern w:val="0"/>
                <w:szCs w:val="21"/>
              </w:rPr>
              <w:t>技术响应</w:t>
            </w:r>
          </w:p>
        </w:tc>
        <w:tc>
          <w:tcPr>
            <w:tcW w:w="960" w:type="dxa"/>
            <w:noWrap w:val="0"/>
            <w:vAlign w:val="center"/>
          </w:tcPr>
          <w:p w14:paraId="1369EF55">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en-US"/>
              </w:rPr>
            </w:pPr>
            <w:r>
              <w:rPr>
                <w:rFonts w:hint="eastAsia" w:ascii="宋体" w:hAnsi="宋体" w:cs="宋体"/>
                <w:szCs w:val="21"/>
                <w:lang w:val="en-US" w:eastAsia="zh-CN"/>
              </w:rPr>
              <w:t>32</w:t>
            </w:r>
          </w:p>
        </w:tc>
        <w:tc>
          <w:tcPr>
            <w:tcW w:w="5481" w:type="dxa"/>
            <w:noWrap w:val="0"/>
            <w:vAlign w:val="center"/>
          </w:tcPr>
          <w:p w14:paraId="48B281E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01E26A0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14:paraId="3801B0F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39B902E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满</w:t>
            </w:r>
            <w:r>
              <w:rPr>
                <w:rFonts w:hint="eastAsia" w:ascii="宋体" w:hAnsi="宋体" w:cs="宋体"/>
                <w:szCs w:val="21"/>
              </w:rPr>
              <w:t>分；标“▲”为重点参数，未响应或每负偏离一项扣</w:t>
            </w:r>
            <w:r>
              <w:rPr>
                <w:rFonts w:hint="eastAsia" w:ascii="宋体" w:hAnsi="宋体" w:cs="宋体"/>
                <w:szCs w:val="21"/>
                <w:lang w:val="en-US" w:eastAsia="zh-CN"/>
              </w:rPr>
              <w:t>6</w:t>
            </w:r>
            <w:r>
              <w:rPr>
                <w:rFonts w:hint="eastAsia" w:ascii="宋体" w:hAnsi="宋体" w:cs="宋体"/>
                <w:szCs w:val="21"/>
              </w:rPr>
              <w:t>分；一般参数，未响应或每负偏离一项扣</w:t>
            </w:r>
            <w:r>
              <w:rPr>
                <w:rFonts w:hint="eastAsia" w:ascii="宋体" w:hAnsi="宋体" w:cs="宋体"/>
                <w:szCs w:val="21"/>
                <w:lang w:val="en-US" w:eastAsia="zh-CN"/>
              </w:rPr>
              <w:t>2</w:t>
            </w:r>
            <w:r>
              <w:rPr>
                <w:rFonts w:hint="eastAsia" w:ascii="宋体" w:hAnsi="宋体" w:cs="宋体"/>
                <w:szCs w:val="21"/>
              </w:rPr>
              <w:t>分。扣完为止。</w:t>
            </w:r>
          </w:p>
          <w:p w14:paraId="7CC2A36A">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14:paraId="582CBA37">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标记“▲”的重要参数是否响应以投标人提供的检测报告数据为准；对应参数在检测报告中标注，需与检测报告名称一致</w:t>
            </w:r>
            <w:r>
              <w:rPr>
                <w:rFonts w:hint="eastAsia" w:ascii="宋体" w:hAnsi="宋体" w:cs="宋体"/>
                <w:szCs w:val="21"/>
                <w:lang w:eastAsia="zh-CN"/>
              </w:rPr>
              <w:t>。</w:t>
            </w:r>
          </w:p>
          <w:p w14:paraId="1D41329B">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tc>
      </w:tr>
      <w:tr w14:paraId="4D3A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14:paraId="0B6985F7">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14:paraId="6D9F8168">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0"/>
                <w:szCs w:val="21"/>
                <w:lang w:eastAsia="zh-CN"/>
              </w:rPr>
            </w:pPr>
            <w:r>
              <w:rPr>
                <w:rFonts w:hint="eastAsia" w:ascii="宋体" w:hAnsi="宋体" w:cs="Times New Roman"/>
                <w:szCs w:val="21"/>
                <w:lang w:val="en-US" w:eastAsia="zh-CN"/>
              </w:rPr>
              <w:t>样品</w:t>
            </w:r>
          </w:p>
        </w:tc>
        <w:tc>
          <w:tcPr>
            <w:tcW w:w="960" w:type="dxa"/>
            <w:noWrap w:val="0"/>
            <w:vAlign w:val="center"/>
          </w:tcPr>
          <w:p w14:paraId="5C0C2BA1">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12</w:t>
            </w:r>
          </w:p>
        </w:tc>
        <w:tc>
          <w:tcPr>
            <w:tcW w:w="5481" w:type="dxa"/>
            <w:noWrap w:val="0"/>
            <w:vAlign w:val="top"/>
          </w:tcPr>
          <w:p w14:paraId="3DFE8C2D">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评标委员会根据投标样品的</w:t>
            </w:r>
            <w:r>
              <w:rPr>
                <w:rFonts w:hint="eastAsia" w:ascii="宋体" w:hAnsi="宋体" w:cs="宋体"/>
                <w:szCs w:val="21"/>
                <w:lang w:val="en-US" w:eastAsia="zh-CN"/>
              </w:rPr>
              <w:t>包装、耐用性</w:t>
            </w:r>
            <w:r>
              <w:rPr>
                <w:rFonts w:hint="eastAsia" w:ascii="宋体" w:hAnsi="宋体" w:cs="宋体"/>
                <w:szCs w:val="21"/>
              </w:rPr>
              <w:t>、</w:t>
            </w:r>
            <w:r>
              <w:rPr>
                <w:rFonts w:hint="eastAsia" w:ascii="宋体" w:hAnsi="宋体" w:cs="宋体"/>
                <w:szCs w:val="21"/>
                <w:lang w:val="en-US" w:eastAsia="zh-CN"/>
              </w:rPr>
              <w:t>便利性</w:t>
            </w:r>
            <w:r>
              <w:rPr>
                <w:rFonts w:hint="eastAsia" w:ascii="宋体" w:hAnsi="宋体" w:cs="宋体"/>
                <w:szCs w:val="21"/>
              </w:rPr>
              <w:t>、</w:t>
            </w:r>
            <w:r>
              <w:rPr>
                <w:rFonts w:hint="eastAsia" w:ascii="宋体" w:hAnsi="宋体" w:cs="宋体"/>
                <w:szCs w:val="21"/>
                <w:lang w:val="en-US" w:eastAsia="zh-CN"/>
              </w:rPr>
              <w:t>适用性、工艺和设计</w:t>
            </w:r>
            <w:r>
              <w:rPr>
                <w:rFonts w:hint="eastAsia" w:ascii="宋体" w:hAnsi="宋体" w:cs="宋体"/>
                <w:szCs w:val="21"/>
              </w:rPr>
              <w:t>等情况进行打分，</w:t>
            </w:r>
          </w:p>
          <w:p w14:paraId="73B08B0A">
            <w:pPr>
              <w:pStyle w:val="31"/>
              <w:keepNext w:val="0"/>
              <w:keepLines w:val="0"/>
              <w:suppressLineNumbers w:val="0"/>
              <w:spacing w:before="0" w:beforeAutospacing="0" w:after="0" w:afterAutospacing="0"/>
              <w:ind w:left="0" w:right="0"/>
              <w:rPr>
                <w:rFonts w:hint="default" w:eastAsia="宋体"/>
                <w:lang w:val="en-US" w:eastAsia="zh-CN"/>
              </w:rPr>
            </w:pPr>
            <w:r>
              <w:rPr>
                <w:rFonts w:hint="eastAsia" w:ascii="宋体" w:hAnsi="宋体" w:cs="宋体"/>
                <w:szCs w:val="21"/>
                <w:lang w:val="en-US" w:eastAsia="zh-CN"/>
              </w:rPr>
              <w:t>1.</w:t>
            </w:r>
            <w:r>
              <w:rPr>
                <w:rFonts w:hint="eastAsia" w:ascii="宋体" w:hAnsi="宋体" w:eastAsia="宋体" w:cs="宋体"/>
                <w:color w:val="auto"/>
                <w:kern w:val="2"/>
                <w:sz w:val="21"/>
                <w:szCs w:val="21"/>
                <w:lang w:val="en-US" w:eastAsia="zh-CN" w:bidi="ar-SA"/>
              </w:rPr>
              <w:t>投标样品外包装耐用性；</w:t>
            </w:r>
          </w:p>
          <w:p w14:paraId="2A680545">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2.投标样品</w:t>
            </w:r>
            <w:r>
              <w:rPr>
                <w:rFonts w:hint="eastAsia" w:ascii="宋体" w:hAnsi="宋体" w:cs="宋体"/>
                <w:szCs w:val="21"/>
                <w:lang w:val="en-US" w:eastAsia="zh-CN"/>
              </w:rPr>
              <w:t>使用便利性，适用性</w:t>
            </w:r>
            <w:r>
              <w:rPr>
                <w:rFonts w:hint="eastAsia" w:ascii="宋体" w:hAnsi="宋体" w:cs="宋体"/>
                <w:szCs w:val="21"/>
              </w:rPr>
              <w:t>；</w:t>
            </w:r>
          </w:p>
          <w:p w14:paraId="50FE5E2E">
            <w:pPr>
              <w:keepNext w:val="0"/>
              <w:keepLines w:val="0"/>
              <w:suppressLineNumbers w:val="0"/>
              <w:spacing w:before="0" w:beforeAutospacing="0" w:after="0" w:afterAutospacing="0" w:line="360" w:lineRule="exact"/>
              <w:ind w:left="0" w:right="0"/>
              <w:rPr>
                <w:rFonts w:hint="default" w:ascii="宋体" w:hAnsi="宋体" w:cs="宋体"/>
                <w:szCs w:val="21"/>
                <w:lang w:val="en-US"/>
              </w:rPr>
            </w:pPr>
            <w:r>
              <w:rPr>
                <w:rFonts w:hint="eastAsia" w:ascii="宋体" w:hAnsi="宋体" w:cs="宋体"/>
                <w:szCs w:val="21"/>
                <w:lang w:val="en-US" w:eastAsia="zh-CN"/>
              </w:rPr>
              <w:t>3.</w:t>
            </w:r>
            <w:r>
              <w:rPr>
                <w:rFonts w:hint="eastAsia" w:ascii="宋体" w:hAnsi="宋体" w:cs="宋体"/>
                <w:szCs w:val="21"/>
              </w:rPr>
              <w:t>投标样品</w:t>
            </w:r>
            <w:r>
              <w:rPr>
                <w:rFonts w:hint="eastAsia" w:ascii="宋体" w:hAnsi="宋体" w:cs="宋体"/>
                <w:szCs w:val="21"/>
                <w:lang w:val="en-US" w:eastAsia="zh-CN"/>
              </w:rPr>
              <w:t>工艺和设计的先进性</w:t>
            </w:r>
            <w:r>
              <w:rPr>
                <w:rFonts w:hint="eastAsia" w:ascii="宋体" w:hAnsi="宋体" w:cs="宋体"/>
                <w:szCs w:val="21"/>
              </w:rPr>
              <w:t>；</w:t>
            </w:r>
          </w:p>
          <w:p w14:paraId="0EB2E23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4</w:t>
            </w:r>
            <w:r>
              <w:rPr>
                <w:rFonts w:hint="eastAsia" w:ascii="Times New Roman" w:hAnsi="宋体" w:eastAsia="宋体" w:cs="仿宋"/>
                <w:szCs w:val="21"/>
              </w:rPr>
              <w:t>分，最高得</w:t>
            </w:r>
            <w:r>
              <w:rPr>
                <w:rFonts w:hint="eastAsia" w:hAnsi="宋体" w:cs="仿宋"/>
                <w:szCs w:val="21"/>
                <w:lang w:val="en-US" w:eastAsia="zh-CN"/>
              </w:rPr>
              <w:t>12</w:t>
            </w:r>
            <w:r>
              <w:rPr>
                <w:rFonts w:hint="eastAsia" w:ascii="Times New Roman" w:hAnsi="宋体" w:eastAsia="宋体" w:cs="仿宋"/>
                <w:szCs w:val="21"/>
              </w:rPr>
              <w:t>分。</w:t>
            </w:r>
          </w:p>
          <w:p w14:paraId="7E3390AF">
            <w:pPr>
              <w:keepNext w:val="0"/>
              <w:keepLines w:val="0"/>
              <w:suppressLineNumbers w:val="0"/>
              <w:spacing w:before="0" w:beforeAutospacing="0" w:after="0" w:afterAutospacing="0" w:line="240" w:lineRule="auto"/>
              <w:ind w:left="0" w:right="-73" w:rightChars="-35"/>
              <w:jc w:val="left"/>
              <w:rPr>
                <w:rFonts w:hint="eastAsia" w:ascii="宋体" w:hAnsi="宋体" w:eastAsia="宋体" w:cs="宋体"/>
                <w:color w:val="auto"/>
                <w:kern w:val="0"/>
                <w:szCs w:val="21"/>
                <w:lang w:val="en-US" w:eastAsia="zh-CN"/>
              </w:rPr>
            </w:pPr>
            <w:r>
              <w:rPr>
                <w:rFonts w:hint="eastAsia" w:ascii="宋体" w:hAnsi="宋体" w:eastAsia="宋体" w:cs="宋体"/>
                <w:b/>
                <w:bCs/>
                <w:lang w:val="en-US" w:eastAsia="zh-CN"/>
              </w:rPr>
              <w:t>备注：</w:t>
            </w:r>
            <w:r>
              <w:rPr>
                <w:rFonts w:hint="eastAsia" w:ascii="宋体" w:hAnsi="宋体" w:eastAsia="宋体" w:cs="宋体"/>
                <w:b/>
                <w:bCs/>
              </w:rPr>
              <w:t>开标现场递交样品</w:t>
            </w:r>
            <w:r>
              <w:rPr>
                <w:rFonts w:hint="eastAsia" w:ascii="宋体" w:hAnsi="宋体" w:eastAsia="宋体" w:cs="宋体"/>
                <w:b/>
                <w:bCs/>
                <w:lang w:eastAsia="zh-CN"/>
              </w:rPr>
              <w:t>。</w:t>
            </w:r>
          </w:p>
        </w:tc>
      </w:tr>
      <w:tr w14:paraId="4219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32ADE201">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3CC4E94C">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eastAsia="宋体" w:cs="宋体"/>
                <w:color w:val="auto"/>
                <w:kern w:val="0"/>
                <w:szCs w:val="21"/>
              </w:rPr>
              <w:t>售后服务方案</w:t>
            </w:r>
          </w:p>
        </w:tc>
        <w:tc>
          <w:tcPr>
            <w:tcW w:w="960" w:type="dxa"/>
            <w:noWrap w:val="0"/>
            <w:vAlign w:val="center"/>
          </w:tcPr>
          <w:p w14:paraId="74A7BDA2">
            <w:pPr>
              <w:keepNext w:val="0"/>
              <w:keepLines w:val="0"/>
              <w:suppressLineNumbers w:val="0"/>
              <w:spacing w:before="0" w:beforeAutospacing="0" w:after="0" w:afterAutospacing="0" w:line="360" w:lineRule="auto"/>
              <w:ind w:left="0" w:right="0"/>
              <w:jc w:val="center"/>
              <w:rPr>
                <w:rFonts w:hint="default" w:ascii="宋体" w:hAnsi="宋体" w:cs="宋体"/>
                <w:szCs w:val="21"/>
                <w:lang w:val="en-US" w:eastAsia="zh-CN"/>
              </w:rPr>
            </w:pPr>
            <w:r>
              <w:rPr>
                <w:rFonts w:hint="eastAsia" w:ascii="宋体" w:hAnsi="宋体" w:cs="宋体"/>
                <w:szCs w:val="21"/>
                <w:lang w:val="en-US" w:eastAsia="zh-CN"/>
              </w:rPr>
              <w:t>15</w:t>
            </w:r>
          </w:p>
        </w:tc>
        <w:tc>
          <w:tcPr>
            <w:tcW w:w="5481" w:type="dxa"/>
            <w:noWrap w:val="0"/>
            <w:vAlign w:val="center"/>
          </w:tcPr>
          <w:p w14:paraId="1C0C71D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评审标准：</w:t>
            </w:r>
          </w:p>
          <w:p w14:paraId="672AB87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14:paraId="4CE6B4D8">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b/>
                <w:bCs/>
                <w:sz w:val="21"/>
                <w:szCs w:val="21"/>
              </w:rPr>
            </w:pPr>
            <w:r>
              <w:rPr>
                <w:rFonts w:hint="eastAsia" w:ascii="宋体" w:hAnsi="宋体" w:eastAsia="宋体" w:cs="宋体"/>
                <w:b/>
                <w:bCs/>
                <w:sz w:val="21"/>
                <w:szCs w:val="21"/>
              </w:rPr>
              <w:t>评分标准：</w:t>
            </w:r>
          </w:p>
          <w:p w14:paraId="7E165EF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14:paraId="5919BB5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14:paraId="3FBE7E42">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14:paraId="54A0788C">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14:paraId="63087294">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14:paraId="5A3E517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2</w:t>
            </w:r>
            <w:r>
              <w:rPr>
                <w:rFonts w:hint="eastAsia" w:ascii="Times New Roman" w:hAnsi="宋体" w:eastAsia="宋体" w:cs="仿宋"/>
                <w:szCs w:val="21"/>
              </w:rPr>
              <w:t>分，最高得</w:t>
            </w:r>
            <w:r>
              <w:rPr>
                <w:rFonts w:hint="eastAsia" w:hAnsi="宋体" w:cs="仿宋"/>
                <w:szCs w:val="21"/>
                <w:lang w:val="en-US" w:eastAsia="zh-CN"/>
              </w:rPr>
              <w:t>10</w:t>
            </w:r>
            <w:r>
              <w:rPr>
                <w:rFonts w:hint="eastAsia" w:ascii="Times New Roman" w:hAnsi="宋体" w:eastAsia="宋体" w:cs="仿宋"/>
                <w:szCs w:val="21"/>
              </w:rPr>
              <w:t>分。</w:t>
            </w:r>
          </w:p>
          <w:p w14:paraId="61C08C2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4FB38AD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5</w:t>
            </w:r>
            <w:r>
              <w:rPr>
                <w:rFonts w:hint="eastAsia" w:ascii="宋体" w:hAnsi="宋体" w:cs="宋体"/>
                <w:szCs w:val="21"/>
              </w:rPr>
              <w:t>分；</w:t>
            </w:r>
          </w:p>
          <w:p w14:paraId="5C2502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w:t>
            </w:r>
          </w:p>
          <w:p w14:paraId="02C0401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14:paraId="34D8E5AB">
            <w:pPr>
              <w:keepNext w:val="0"/>
              <w:keepLines w:val="0"/>
              <w:suppressLineNumbers w:val="0"/>
              <w:wordWrap w:val="0"/>
              <w:spacing w:before="0" w:beforeAutospacing="0" w:after="60" w:afterAutospacing="0"/>
              <w:ind w:left="0" w:right="0"/>
              <w:jc w:val="left"/>
              <w:rPr>
                <w:rFonts w:hint="eastAsia" w:ascii="宋体" w:hAnsi="宋体" w:eastAsia="宋体" w:cs="宋体"/>
                <w:color w:val="auto"/>
                <w:kern w:val="0"/>
                <w:szCs w:val="21"/>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p>
        </w:tc>
      </w:tr>
      <w:tr w14:paraId="3E64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14:paraId="17A577E2">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2F23F1FF">
            <w:pPr>
              <w:keepNext w:val="0"/>
              <w:keepLines w:val="0"/>
              <w:suppressLineNumbers w:val="0"/>
              <w:wordWrap w:val="0"/>
              <w:spacing w:before="0" w:beforeAutospacing="0" w:after="0" w:afterAutospacing="0"/>
              <w:ind w:left="0" w:right="0"/>
              <w:jc w:val="center"/>
              <w:rPr>
                <w:rFonts w:hint="eastAsia" w:ascii="宋体" w:hAnsi="宋体" w:eastAsia="宋体"/>
                <w:color w:val="000000"/>
                <w:szCs w:val="21"/>
                <w:lang w:val="en-US" w:eastAsia="zh-CN"/>
              </w:rPr>
            </w:pPr>
            <w:r>
              <w:rPr>
                <w:rFonts w:hint="eastAsia" w:ascii="宋体" w:hAnsi="宋体" w:cs="宋体"/>
                <w:szCs w:val="21"/>
              </w:rPr>
              <w:t>同类项目业绩</w:t>
            </w:r>
          </w:p>
        </w:tc>
        <w:tc>
          <w:tcPr>
            <w:tcW w:w="960" w:type="dxa"/>
            <w:noWrap w:val="0"/>
            <w:vAlign w:val="center"/>
          </w:tcPr>
          <w:p w14:paraId="2EEA4E69">
            <w:pPr>
              <w:keepNext w:val="0"/>
              <w:keepLines w:val="0"/>
              <w:suppressLineNumbers w:val="0"/>
              <w:wordWrap w:val="0"/>
              <w:spacing w:before="0" w:beforeAutospacing="0" w:after="0" w:afterAutospacing="0"/>
              <w:ind w:left="0" w:right="0"/>
              <w:jc w:val="center"/>
              <w:rPr>
                <w:rFonts w:hint="default" w:ascii="宋体" w:hAnsi="宋体" w:eastAsia="宋体"/>
                <w:color w:val="000000"/>
                <w:szCs w:val="21"/>
                <w:lang w:val="en-US" w:eastAsia="zh-CN"/>
              </w:rPr>
            </w:pPr>
            <w:r>
              <w:rPr>
                <w:rFonts w:hint="eastAsia" w:ascii="宋体" w:hAnsi="宋体" w:cs="宋体"/>
                <w:szCs w:val="21"/>
                <w:lang w:val="en-US" w:eastAsia="zh-CN"/>
              </w:rPr>
              <w:t>6</w:t>
            </w:r>
          </w:p>
        </w:tc>
        <w:tc>
          <w:tcPr>
            <w:tcW w:w="5481" w:type="dxa"/>
            <w:noWrap w:val="0"/>
            <w:vAlign w:val="top"/>
          </w:tcPr>
          <w:p w14:paraId="563A5B02">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773B5647">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lang w:val="en-US" w:eastAsia="zh-CN"/>
              </w:rPr>
              <w:t>提供</w:t>
            </w:r>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月1日至本项目投标截止之日</w:t>
            </w:r>
            <w:r>
              <w:rPr>
                <w:rFonts w:hint="eastAsia" w:ascii="宋体" w:hAnsi="宋体" w:cs="宋体"/>
                <w:szCs w:val="21"/>
                <w:lang w:val="en-US" w:eastAsia="zh-CN"/>
              </w:rPr>
              <w:t>病原体血清和特殊生化质控品业绩</w:t>
            </w:r>
            <w:r>
              <w:rPr>
                <w:rFonts w:hint="eastAsia" w:ascii="宋体" w:hAnsi="宋体" w:cs="宋体"/>
                <w:szCs w:val="21"/>
              </w:rPr>
              <w:t>（以合同签订时间为准）</w:t>
            </w:r>
            <w:r>
              <w:rPr>
                <w:rFonts w:hint="eastAsia" w:ascii="宋体" w:hAnsi="宋体" w:cs="宋体"/>
                <w:szCs w:val="21"/>
                <w:lang w:eastAsia="zh-CN"/>
              </w:rPr>
              <w:t>，</w:t>
            </w:r>
            <w:r>
              <w:rPr>
                <w:rFonts w:hint="eastAsia" w:ascii="宋体" w:hAnsi="宋体" w:cs="宋体"/>
                <w:szCs w:val="21"/>
              </w:rPr>
              <w:t>每提供一个得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14:paraId="415621D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14:paraId="616574FC">
            <w:pPr>
              <w:keepNext w:val="0"/>
              <w:keepLines w:val="0"/>
              <w:suppressLineNumbers w:val="0"/>
              <w:wordWrap w:val="0"/>
              <w:spacing w:before="0" w:beforeAutospacing="0" w:after="60" w:afterAutospacing="0"/>
              <w:ind w:left="0" w:right="0"/>
              <w:jc w:val="left"/>
              <w:rPr>
                <w:rFonts w:hint="default" w:ascii="宋体" w:hAnsi="宋体" w:eastAsia="宋体"/>
                <w:szCs w:val="21"/>
              </w:rPr>
            </w:pPr>
            <w:r>
              <w:rPr>
                <w:rFonts w:hint="eastAsia" w:ascii="宋体" w:hAnsi="宋体" w:cs="宋体"/>
                <w:szCs w:val="21"/>
              </w:rPr>
              <w:t>投标人须提供合同关键页</w:t>
            </w:r>
            <w:r>
              <w:rPr>
                <w:rFonts w:hint="eastAsia" w:ascii="宋体" w:hAnsi="宋体" w:cs="宋体"/>
                <w:szCs w:val="21"/>
                <w:lang w:val="en-US" w:eastAsia="zh-CN"/>
              </w:rPr>
              <w:t>或</w:t>
            </w:r>
            <w:r>
              <w:rPr>
                <w:rFonts w:hint="eastAsia" w:ascii="宋体" w:hAnsi="宋体" w:eastAsia="宋体" w:cs="宋体"/>
                <w:szCs w:val="21"/>
              </w:rPr>
              <w:t>发票</w:t>
            </w:r>
            <w:r>
              <w:rPr>
                <w:rFonts w:hint="eastAsia" w:ascii="宋体" w:hAnsi="宋体" w:eastAsia="宋体" w:cs="宋体"/>
                <w:szCs w:val="21"/>
                <w:lang w:eastAsia="zh-CN"/>
              </w:rPr>
              <w:t>（</w:t>
            </w:r>
            <w:r>
              <w:rPr>
                <w:rFonts w:hint="eastAsia" w:ascii="宋体" w:hAnsi="宋体" w:eastAsia="宋体" w:cs="宋体"/>
                <w:szCs w:val="21"/>
              </w:rPr>
              <w:t>在国家税务总局全国增值税发票查验平台验证打印）</w:t>
            </w:r>
            <w:r>
              <w:rPr>
                <w:rFonts w:hint="eastAsia" w:ascii="宋体" w:hAnsi="宋体" w:eastAsia="宋体" w:cs="宋体"/>
                <w:szCs w:val="21"/>
                <w:lang w:val="en-US" w:eastAsia="zh-CN"/>
              </w:rPr>
              <w:t>的扫描件或复印析件，并加盖公章。</w:t>
            </w:r>
          </w:p>
        </w:tc>
      </w:tr>
      <w:tr w14:paraId="7FB7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047982FE">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772620F8">
            <w:pPr>
              <w:keepNext w:val="0"/>
              <w:keepLines w:val="0"/>
              <w:suppressLineNumbers w:val="0"/>
              <w:spacing w:before="0" w:beforeAutospacing="0" w:after="0" w:afterAutospacing="0"/>
              <w:ind w:left="0" w:right="0" w:rightChars="0"/>
              <w:jc w:val="center"/>
              <w:rPr>
                <w:rFonts w:hint="default" w:ascii="宋体" w:hAnsi="宋体" w:eastAsia="宋体"/>
                <w:color w:val="000000"/>
                <w:szCs w:val="21"/>
                <w:lang w:val="zh-CN"/>
              </w:rPr>
            </w:pPr>
            <w:r>
              <w:rPr>
                <w:rFonts w:hint="default" w:ascii="宋体" w:hAnsi="宋体" w:eastAsia="宋体"/>
                <w:color w:val="000000"/>
                <w:szCs w:val="21"/>
                <w:lang w:val="zh-CN"/>
              </w:rPr>
              <w:t>企业诚信</w:t>
            </w:r>
          </w:p>
        </w:tc>
        <w:tc>
          <w:tcPr>
            <w:tcW w:w="960" w:type="dxa"/>
            <w:noWrap w:val="0"/>
            <w:vAlign w:val="center"/>
          </w:tcPr>
          <w:p w14:paraId="384F8A74">
            <w:pPr>
              <w:keepNext w:val="0"/>
              <w:keepLines w:val="0"/>
              <w:suppressLineNumbers w:val="0"/>
              <w:spacing w:before="0" w:beforeAutospacing="0" w:after="0" w:afterAutospacing="0"/>
              <w:ind w:left="0" w:leftChars="0" w:right="0" w:rightChars="0"/>
              <w:jc w:val="center"/>
              <w:rPr>
                <w:rFonts w:hint="default" w:ascii="宋体" w:hAnsi="宋体" w:eastAsia="宋体"/>
                <w:color w:val="000000"/>
                <w:szCs w:val="21"/>
                <w:lang w:val="zh-CN"/>
              </w:rPr>
            </w:pPr>
            <w:r>
              <w:rPr>
                <w:rFonts w:hint="eastAsia" w:ascii="宋体" w:hAnsi="宋体" w:eastAsia="宋体"/>
                <w:color w:val="000000"/>
                <w:szCs w:val="21"/>
                <w:lang w:val="en-US" w:eastAsia="zh-CN"/>
              </w:rPr>
              <w:t>5</w:t>
            </w:r>
          </w:p>
        </w:tc>
        <w:tc>
          <w:tcPr>
            <w:tcW w:w="5481" w:type="dxa"/>
            <w:noWrap w:val="0"/>
            <w:vAlign w:val="top"/>
          </w:tcPr>
          <w:p w14:paraId="395622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50F1BD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62CB68AE">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6D8FCD5A">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33528F14">
            <w:pPr>
              <w:keepNext w:val="0"/>
              <w:keepLines w:val="0"/>
              <w:suppressLineNumbers w:val="0"/>
              <w:spacing w:before="0" w:beforeAutospacing="0" w:after="0" w:afterAutospacing="0"/>
              <w:ind w:left="0" w:right="0"/>
              <w:rPr>
                <w:rFonts w:hint="default" w:ascii="宋体" w:hAnsi="宋体" w:eastAsia="宋体"/>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85B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noWrap w:val="0"/>
            <w:textDirection w:val="tbRlV"/>
            <w:vAlign w:val="center"/>
          </w:tcPr>
          <w:p w14:paraId="1505A4C8">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报价(3</w:t>
            </w:r>
            <w:r>
              <w:rPr>
                <w:rFonts w:hint="eastAsia" w:ascii="宋体" w:hAnsi="宋体" w:eastAsia="宋体"/>
                <w:b/>
                <w:szCs w:val="21"/>
                <w:lang w:val="en-US" w:eastAsia="zh-CN"/>
              </w:rPr>
              <w:t>0</w:t>
            </w:r>
            <w:r>
              <w:rPr>
                <w:rFonts w:hint="default" w:ascii="宋体" w:hAnsi="宋体" w:eastAsia="宋体"/>
                <w:b/>
                <w:szCs w:val="21"/>
              </w:rPr>
              <w:t>分)</w:t>
            </w:r>
          </w:p>
        </w:tc>
        <w:tc>
          <w:tcPr>
            <w:tcW w:w="7704" w:type="dxa"/>
            <w:gridSpan w:val="3"/>
            <w:noWrap w:val="0"/>
            <w:vAlign w:val="center"/>
          </w:tcPr>
          <w:p w14:paraId="6631B99C">
            <w:pPr>
              <w:keepNext w:val="0"/>
              <w:keepLines w:val="0"/>
              <w:suppressLineNumbers w:val="0"/>
              <w:spacing w:before="0" w:beforeAutospacing="0" w:after="0" w:afterAutospacing="0"/>
              <w:ind w:left="0" w:right="0"/>
              <w:rPr>
                <w:rFonts w:hint="eastAsia" w:ascii="宋体" w:hAnsi="宋体" w:eastAsia="宋体"/>
                <w:szCs w:val="21"/>
                <w:lang w:val="zh-CN" w:eastAsia="zh-CN"/>
              </w:rPr>
            </w:pPr>
            <w:r>
              <w:rPr>
                <w:rFonts w:hint="default" w:ascii="宋体" w:hAnsi="宋体" w:eastAsia="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szCs w:val="21"/>
                <w:lang w:val="en-US" w:eastAsia="zh-CN"/>
              </w:rPr>
              <w:t>0</w:t>
            </w:r>
            <w:r>
              <w:rPr>
                <w:rFonts w:hint="default" w:ascii="宋体" w:hAnsi="宋体" w:eastAsia="宋体"/>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宋体" w:hAnsi="宋体" w:eastAsia="宋体"/>
                <w:szCs w:val="21"/>
                <w:lang w:val="zh-CN"/>
              </w:rPr>
              <w:t>的价格分按照下列公式计算:</w:t>
            </w:r>
            <w:r>
              <w:rPr>
                <w:rFonts w:hint="default" w:ascii="宋体" w:hAnsi="宋体" w:eastAsia="宋体"/>
                <w:b/>
                <w:szCs w:val="21"/>
                <w:lang w:val="zh-CN"/>
              </w:rPr>
              <w:t>投标报价得分=(评标基准价/投标报价)×3</w:t>
            </w:r>
            <w:r>
              <w:rPr>
                <w:rFonts w:hint="eastAsia" w:ascii="宋体" w:hAnsi="宋体" w:eastAsia="宋体"/>
                <w:b/>
                <w:szCs w:val="21"/>
                <w:lang w:val="en-US" w:eastAsia="zh-CN"/>
              </w:rPr>
              <w:t>0</w:t>
            </w:r>
          </w:p>
        </w:tc>
      </w:tr>
    </w:tbl>
    <w:p w14:paraId="1EAAEB47">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3"/>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eastAsia="宋体" w:cs="宋体"/>
          <w:sz w:val="32"/>
          <w:szCs w:val="32"/>
          <w:lang w:val="en-US" w:eastAsia="zh-CN"/>
        </w:rPr>
        <w:t>病原体血清和特殊生化质控品</w:t>
      </w:r>
    </w:p>
    <w:p w14:paraId="513B943E">
      <w:pPr>
        <w:pStyle w:val="3"/>
        <w:pageBreakBefore w:val="0"/>
        <w:numPr>
          <w:ilvl w:val="0"/>
          <w:numId w:val="1"/>
        </w:numPr>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项目概况</w:t>
      </w:r>
    </w:p>
    <w:tbl>
      <w:tblPr>
        <w:tblStyle w:val="25"/>
        <w:tblW w:w="8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779"/>
        <w:gridCol w:w="1215"/>
        <w:gridCol w:w="645"/>
        <w:gridCol w:w="2010"/>
        <w:gridCol w:w="1485"/>
        <w:gridCol w:w="651"/>
      </w:tblGrid>
      <w:tr w14:paraId="69ED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5D31EEC8">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序号</w:t>
            </w:r>
          </w:p>
        </w:tc>
        <w:tc>
          <w:tcPr>
            <w:tcW w:w="1779" w:type="dxa"/>
            <w:vAlign w:val="center"/>
          </w:tcPr>
          <w:p w14:paraId="21DA27DD">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货物名称</w:t>
            </w:r>
          </w:p>
        </w:tc>
        <w:tc>
          <w:tcPr>
            <w:tcW w:w="1215" w:type="dxa"/>
            <w:vAlign w:val="center"/>
          </w:tcPr>
          <w:p w14:paraId="2D73137D">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预估数量</w:t>
            </w:r>
          </w:p>
        </w:tc>
        <w:tc>
          <w:tcPr>
            <w:tcW w:w="645" w:type="dxa"/>
            <w:vAlign w:val="center"/>
          </w:tcPr>
          <w:p w14:paraId="440AD214">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单位</w:t>
            </w:r>
          </w:p>
        </w:tc>
        <w:tc>
          <w:tcPr>
            <w:tcW w:w="2010" w:type="dxa"/>
            <w:vAlign w:val="center"/>
          </w:tcPr>
          <w:p w14:paraId="3B25A6FA">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最高单价限价（元）</w:t>
            </w:r>
          </w:p>
        </w:tc>
        <w:tc>
          <w:tcPr>
            <w:tcW w:w="1485" w:type="dxa"/>
            <w:vAlign w:val="center"/>
          </w:tcPr>
          <w:p w14:paraId="333419DB">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年预算金额</w:t>
            </w:r>
          </w:p>
        </w:tc>
        <w:tc>
          <w:tcPr>
            <w:tcW w:w="651" w:type="dxa"/>
            <w:vAlign w:val="center"/>
          </w:tcPr>
          <w:p w14:paraId="22EF7466">
            <w:pPr>
              <w:spacing w:line="240" w:lineRule="auto"/>
              <w:jc w:val="center"/>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备注</w:t>
            </w:r>
          </w:p>
        </w:tc>
      </w:tr>
      <w:tr w14:paraId="02B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13BD2CD7">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1</w:t>
            </w:r>
          </w:p>
        </w:tc>
        <w:tc>
          <w:tcPr>
            <w:tcW w:w="1779" w:type="dxa"/>
            <w:vAlign w:val="center"/>
          </w:tcPr>
          <w:p w14:paraId="5ED3557D">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特殊生化与蛋白非定值质控品</w:t>
            </w:r>
            <w:r>
              <w:rPr>
                <w:rFonts w:hint="eastAsia" w:ascii="Times New Roman" w:hAnsi="宋体" w:eastAsia="宋体" w:cs="Times New Roman"/>
                <w:b/>
                <w:color w:val="auto"/>
                <w:highlight w:val="none"/>
                <w:lang w:val="en-US" w:eastAsia="zh-CN"/>
              </w:rPr>
              <w:br w:type="textWrapping"/>
            </w:r>
          </w:p>
        </w:tc>
        <w:tc>
          <w:tcPr>
            <w:tcW w:w="1215" w:type="dxa"/>
            <w:vAlign w:val="center"/>
          </w:tcPr>
          <w:p w14:paraId="56ED851D">
            <w:pPr>
              <w:spacing w:line="240" w:lineRule="auto"/>
              <w:jc w:val="center"/>
              <w:rPr>
                <w:rFonts w:hint="eastAsia" w:ascii="Times New Roman" w:hAnsi="宋体" w:eastAsia="宋体" w:cs="Times New Roman"/>
                <w:b/>
                <w:color w:val="auto"/>
                <w:highlight w:val="none"/>
                <w:lang w:val="en-US" w:eastAsia="zh-CN"/>
              </w:rPr>
            </w:pPr>
          </w:p>
          <w:p w14:paraId="742A40B0">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13</w:t>
            </w:r>
          </w:p>
        </w:tc>
        <w:tc>
          <w:tcPr>
            <w:tcW w:w="645" w:type="dxa"/>
            <w:vAlign w:val="center"/>
          </w:tcPr>
          <w:p w14:paraId="04F48599">
            <w:pPr>
              <w:spacing w:line="240" w:lineRule="auto"/>
              <w:jc w:val="center"/>
              <w:rPr>
                <w:rFonts w:hint="default" w:ascii="Times New Roman" w:hAnsi="宋体" w:eastAsia="宋体" w:cs="Times New Roman"/>
                <w:b/>
                <w:color w:val="auto"/>
                <w:highlight w:val="none"/>
                <w:lang w:val="en-US" w:eastAsia="zh-CN"/>
              </w:rPr>
            </w:pPr>
          </w:p>
          <w:p w14:paraId="1D79781D">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盒</w:t>
            </w:r>
          </w:p>
        </w:tc>
        <w:tc>
          <w:tcPr>
            <w:tcW w:w="2010" w:type="dxa"/>
            <w:vAlign w:val="center"/>
          </w:tcPr>
          <w:p w14:paraId="7D1A4F67">
            <w:pPr>
              <w:spacing w:line="240" w:lineRule="auto"/>
              <w:jc w:val="center"/>
              <w:rPr>
                <w:rFonts w:hint="default" w:ascii="Times New Roman" w:hAnsi="宋体" w:eastAsia="宋体" w:cs="Times New Roman"/>
                <w:b/>
                <w:color w:val="auto"/>
                <w:highlight w:val="none"/>
                <w:lang w:val="en-US" w:eastAsia="zh-CN"/>
              </w:rPr>
            </w:pPr>
          </w:p>
          <w:p w14:paraId="68CB9556">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7020元/盒</w:t>
            </w:r>
          </w:p>
        </w:tc>
        <w:tc>
          <w:tcPr>
            <w:tcW w:w="1485" w:type="dxa"/>
            <w:vAlign w:val="center"/>
          </w:tcPr>
          <w:p w14:paraId="527DE035">
            <w:pPr>
              <w:spacing w:line="240" w:lineRule="auto"/>
              <w:jc w:val="center"/>
              <w:rPr>
                <w:rFonts w:hint="default" w:ascii="Times New Roman" w:hAnsi="宋体" w:eastAsia="宋体" w:cs="Times New Roman"/>
                <w:b/>
                <w:color w:val="auto"/>
                <w:highlight w:val="none"/>
                <w:lang w:val="en-US" w:eastAsia="zh-CN"/>
              </w:rPr>
            </w:pPr>
          </w:p>
          <w:p w14:paraId="2FBDD308">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91260元</w:t>
            </w:r>
          </w:p>
        </w:tc>
        <w:tc>
          <w:tcPr>
            <w:tcW w:w="651" w:type="dxa"/>
          </w:tcPr>
          <w:p w14:paraId="6B7C30D5">
            <w:pPr>
              <w:spacing w:line="240" w:lineRule="auto"/>
              <w:jc w:val="left"/>
              <w:rPr>
                <w:rFonts w:hint="default" w:ascii="宋体" w:hAnsi="宋体"/>
                <w:b/>
                <w:color w:val="auto"/>
                <w:kern w:val="0"/>
                <w:szCs w:val="21"/>
                <w:highlight w:val="none"/>
                <w:vertAlign w:val="baseline"/>
                <w:lang w:val="en-US" w:eastAsia="zh-CN"/>
              </w:rPr>
            </w:pPr>
          </w:p>
        </w:tc>
      </w:tr>
      <w:tr w14:paraId="0EB9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353C06B7">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FF0000"/>
                <w:highlight w:val="none"/>
                <w:lang w:val="en-US" w:eastAsia="zh-CN"/>
              </w:rPr>
              <w:t>●</w:t>
            </w:r>
            <w:r>
              <w:rPr>
                <w:rFonts w:hint="eastAsia" w:ascii="Times New Roman" w:hAnsi="宋体" w:eastAsia="宋体" w:cs="Times New Roman"/>
                <w:b/>
                <w:color w:val="auto"/>
                <w:highlight w:val="none"/>
                <w:lang w:val="en-US" w:eastAsia="zh-CN"/>
              </w:rPr>
              <w:t>2</w:t>
            </w:r>
          </w:p>
        </w:tc>
        <w:tc>
          <w:tcPr>
            <w:tcW w:w="1779" w:type="dxa"/>
            <w:vAlign w:val="center"/>
          </w:tcPr>
          <w:p w14:paraId="2E90788F">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病原体血清学多项非定值质控品</w:t>
            </w:r>
            <w:r>
              <w:rPr>
                <w:rFonts w:hint="eastAsia" w:ascii="Times New Roman" w:hAnsi="宋体" w:eastAsia="宋体" w:cs="Times New Roman"/>
                <w:b/>
                <w:color w:val="auto"/>
                <w:highlight w:val="none"/>
                <w:lang w:val="en-US" w:eastAsia="zh-CN"/>
              </w:rPr>
              <w:br w:type="textWrapping"/>
            </w:r>
          </w:p>
        </w:tc>
        <w:tc>
          <w:tcPr>
            <w:tcW w:w="1215" w:type="dxa"/>
            <w:vAlign w:val="center"/>
          </w:tcPr>
          <w:p w14:paraId="44C98380">
            <w:pPr>
              <w:spacing w:line="240" w:lineRule="auto"/>
              <w:jc w:val="center"/>
              <w:rPr>
                <w:rFonts w:hint="default" w:ascii="Times New Roman" w:hAnsi="宋体" w:eastAsia="宋体" w:cs="Times New Roman"/>
                <w:b/>
                <w:color w:val="auto"/>
                <w:highlight w:val="none"/>
                <w:lang w:val="en-US" w:eastAsia="zh-CN"/>
              </w:rPr>
            </w:pPr>
          </w:p>
          <w:p w14:paraId="3E88ED9A">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19</w:t>
            </w:r>
          </w:p>
        </w:tc>
        <w:tc>
          <w:tcPr>
            <w:tcW w:w="645" w:type="dxa"/>
            <w:vAlign w:val="center"/>
          </w:tcPr>
          <w:p w14:paraId="3B9101C0">
            <w:pPr>
              <w:spacing w:line="240" w:lineRule="auto"/>
              <w:jc w:val="center"/>
              <w:rPr>
                <w:rFonts w:hint="eastAsia" w:ascii="Times New Roman" w:hAnsi="宋体" w:eastAsia="宋体" w:cs="Times New Roman"/>
                <w:b/>
                <w:color w:val="auto"/>
                <w:highlight w:val="none"/>
                <w:lang w:val="en-US" w:eastAsia="zh-CN"/>
              </w:rPr>
            </w:pPr>
          </w:p>
          <w:p w14:paraId="0D18F229">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盒</w:t>
            </w:r>
          </w:p>
        </w:tc>
        <w:tc>
          <w:tcPr>
            <w:tcW w:w="2010" w:type="dxa"/>
            <w:vAlign w:val="center"/>
          </w:tcPr>
          <w:p w14:paraId="3190E6F5">
            <w:pPr>
              <w:spacing w:line="240" w:lineRule="auto"/>
              <w:jc w:val="center"/>
              <w:rPr>
                <w:rFonts w:hint="eastAsia" w:ascii="Times New Roman" w:hAnsi="宋体" w:eastAsia="宋体" w:cs="Times New Roman"/>
                <w:b/>
                <w:color w:val="auto"/>
                <w:highlight w:val="none"/>
                <w:lang w:val="en-US" w:eastAsia="zh-CN"/>
              </w:rPr>
            </w:pPr>
          </w:p>
          <w:p w14:paraId="3D90300F">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7980元/盒</w:t>
            </w:r>
          </w:p>
        </w:tc>
        <w:tc>
          <w:tcPr>
            <w:tcW w:w="1485" w:type="dxa"/>
            <w:vAlign w:val="center"/>
          </w:tcPr>
          <w:p w14:paraId="19F4385C">
            <w:pPr>
              <w:spacing w:line="240" w:lineRule="auto"/>
              <w:jc w:val="center"/>
              <w:rPr>
                <w:rFonts w:hint="default" w:ascii="Times New Roman" w:hAnsi="宋体" w:eastAsia="宋体" w:cs="Times New Roman"/>
                <w:b/>
                <w:color w:val="auto"/>
                <w:highlight w:val="none"/>
                <w:lang w:val="en-US" w:eastAsia="zh-CN"/>
              </w:rPr>
            </w:pPr>
          </w:p>
          <w:p w14:paraId="57D82007">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151620元</w:t>
            </w:r>
          </w:p>
        </w:tc>
        <w:tc>
          <w:tcPr>
            <w:tcW w:w="651" w:type="dxa"/>
          </w:tcPr>
          <w:p w14:paraId="6684DEC6">
            <w:pPr>
              <w:spacing w:line="240" w:lineRule="auto"/>
              <w:jc w:val="left"/>
              <w:rPr>
                <w:rFonts w:hint="default" w:ascii="宋体" w:hAnsi="宋体"/>
                <w:b/>
                <w:color w:val="auto"/>
                <w:kern w:val="0"/>
                <w:szCs w:val="21"/>
                <w:highlight w:val="none"/>
                <w:vertAlign w:val="baseline"/>
                <w:lang w:val="en-US" w:eastAsia="zh-CN"/>
              </w:rPr>
            </w:pPr>
          </w:p>
        </w:tc>
      </w:tr>
      <w:tr w14:paraId="504B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72DE9DC8">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3</w:t>
            </w:r>
          </w:p>
        </w:tc>
        <w:tc>
          <w:tcPr>
            <w:tcW w:w="1779" w:type="dxa"/>
            <w:vAlign w:val="center"/>
          </w:tcPr>
          <w:p w14:paraId="302AD71B">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病原体血清学多项非定值质控品N</w:t>
            </w:r>
          </w:p>
        </w:tc>
        <w:tc>
          <w:tcPr>
            <w:tcW w:w="1215" w:type="dxa"/>
            <w:vAlign w:val="center"/>
          </w:tcPr>
          <w:p w14:paraId="6E6908E4">
            <w:pPr>
              <w:spacing w:line="240" w:lineRule="auto"/>
              <w:jc w:val="center"/>
              <w:rPr>
                <w:rFonts w:hint="default" w:ascii="Times New Roman" w:hAnsi="宋体" w:eastAsia="宋体" w:cs="Times New Roman"/>
                <w:b/>
                <w:color w:val="auto"/>
                <w:highlight w:val="none"/>
                <w:lang w:val="en-US" w:eastAsia="zh-CN"/>
              </w:rPr>
            </w:pPr>
          </w:p>
          <w:p w14:paraId="5259F661">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19</w:t>
            </w:r>
          </w:p>
        </w:tc>
        <w:tc>
          <w:tcPr>
            <w:tcW w:w="645" w:type="dxa"/>
            <w:vAlign w:val="center"/>
          </w:tcPr>
          <w:p w14:paraId="7F858A9E">
            <w:pPr>
              <w:spacing w:line="240" w:lineRule="auto"/>
              <w:jc w:val="center"/>
              <w:rPr>
                <w:rFonts w:hint="eastAsia" w:ascii="Times New Roman" w:hAnsi="宋体" w:eastAsia="宋体" w:cs="Times New Roman"/>
                <w:b/>
                <w:color w:val="auto"/>
                <w:highlight w:val="none"/>
                <w:lang w:val="en-US" w:eastAsia="zh-CN"/>
              </w:rPr>
            </w:pPr>
          </w:p>
          <w:p w14:paraId="5C7515D0">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盒</w:t>
            </w:r>
          </w:p>
        </w:tc>
        <w:tc>
          <w:tcPr>
            <w:tcW w:w="2010" w:type="dxa"/>
            <w:vAlign w:val="center"/>
          </w:tcPr>
          <w:p w14:paraId="5F34D588">
            <w:pPr>
              <w:spacing w:line="240" w:lineRule="auto"/>
              <w:jc w:val="center"/>
              <w:rPr>
                <w:rFonts w:hint="eastAsia" w:ascii="Times New Roman" w:hAnsi="宋体" w:eastAsia="宋体" w:cs="Times New Roman"/>
                <w:b/>
                <w:color w:val="auto"/>
                <w:highlight w:val="none"/>
                <w:lang w:val="en-US" w:eastAsia="zh-CN"/>
              </w:rPr>
            </w:pPr>
          </w:p>
          <w:p w14:paraId="597FE236">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7980元/盒</w:t>
            </w:r>
          </w:p>
        </w:tc>
        <w:tc>
          <w:tcPr>
            <w:tcW w:w="1485" w:type="dxa"/>
            <w:vAlign w:val="center"/>
          </w:tcPr>
          <w:p w14:paraId="044F82DD">
            <w:pPr>
              <w:spacing w:line="240" w:lineRule="auto"/>
              <w:jc w:val="center"/>
              <w:rPr>
                <w:rFonts w:hint="default" w:ascii="Times New Roman" w:hAnsi="宋体" w:eastAsia="宋体" w:cs="Times New Roman"/>
                <w:b/>
                <w:color w:val="auto"/>
                <w:highlight w:val="none"/>
                <w:lang w:val="en-US" w:eastAsia="zh-CN"/>
              </w:rPr>
            </w:pPr>
          </w:p>
          <w:p w14:paraId="43015BC4">
            <w:pPr>
              <w:spacing w:line="240" w:lineRule="auto"/>
              <w:jc w:val="center"/>
              <w:rPr>
                <w:rFonts w:hint="default" w:ascii="Times New Roman" w:hAnsi="宋体" w:eastAsia="宋体" w:cs="Times New Roman"/>
                <w:b/>
                <w:color w:val="auto"/>
                <w:highlight w:val="none"/>
                <w:lang w:val="en-US" w:eastAsia="zh-CN"/>
              </w:rPr>
            </w:pPr>
            <w:r>
              <w:rPr>
                <w:rFonts w:hint="eastAsia" w:ascii="Times New Roman" w:hAnsi="宋体" w:eastAsia="宋体" w:cs="Times New Roman"/>
                <w:b/>
                <w:color w:val="auto"/>
                <w:highlight w:val="none"/>
                <w:lang w:val="en-US" w:eastAsia="zh-CN"/>
              </w:rPr>
              <w:t>151620元</w:t>
            </w:r>
          </w:p>
        </w:tc>
        <w:tc>
          <w:tcPr>
            <w:tcW w:w="651" w:type="dxa"/>
          </w:tcPr>
          <w:p w14:paraId="70991509">
            <w:pPr>
              <w:spacing w:line="240" w:lineRule="auto"/>
              <w:jc w:val="left"/>
              <w:rPr>
                <w:rFonts w:hint="default" w:ascii="宋体" w:hAnsi="宋体"/>
                <w:b/>
                <w:color w:val="auto"/>
                <w:kern w:val="0"/>
                <w:szCs w:val="21"/>
                <w:highlight w:val="none"/>
                <w:vertAlign w:val="baseline"/>
                <w:lang w:val="en-US" w:eastAsia="zh-CN"/>
              </w:rPr>
            </w:pPr>
          </w:p>
        </w:tc>
      </w:tr>
    </w:tbl>
    <w:p w14:paraId="2458F064">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备注</w:t>
      </w:r>
      <w:r>
        <w:rPr>
          <w:rFonts w:hint="eastAsia" w:ascii="宋体" w:hAnsi="宋体" w:eastAsia="宋体" w:cs="宋体"/>
          <w:b/>
          <w:bCs/>
          <w:color w:val="auto"/>
          <w:sz w:val="21"/>
          <w:szCs w:val="21"/>
          <w:highlight w:val="none"/>
        </w:rPr>
        <w:t>：</w:t>
      </w:r>
    </w:p>
    <w:p w14:paraId="664516D0">
      <w:pP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1.投标人须对本项目的采购标的或服务内容进行整体响应，任何只对采购标的或服务内容其中一部分内容进行的响应都被视为无效投标。</w:t>
      </w:r>
    </w:p>
    <w:p w14:paraId="544F95A5">
      <w:pPr>
        <w:rPr>
          <w:rFonts w:hint="eastAsia" w:ascii="宋体" w:hAnsi="宋体" w:eastAsia="宋体" w:cs="宋体"/>
          <w:sz w:val="21"/>
          <w:szCs w:val="21"/>
          <w:lang w:val="en-US" w:eastAsia="zh-CN"/>
        </w:rPr>
      </w:pPr>
      <w:r>
        <w:rPr>
          <w:rFonts w:hint="eastAsia" w:ascii="宋体" w:hAnsi="宋体" w:eastAsia="宋体" w:cs="宋体"/>
          <w:color w:val="FF0000"/>
          <w:sz w:val="21"/>
          <w:szCs w:val="21"/>
          <w:lang w:val="en-US" w:eastAsia="zh-CN"/>
        </w:rPr>
        <w:t>2.按实际产生（成交）数量结算；</w:t>
      </w:r>
    </w:p>
    <w:p w14:paraId="56A8BACC">
      <w:pPr>
        <w:numPr>
          <w:ilvl w:val="0"/>
          <w:numId w:val="0"/>
        </w:numPr>
        <w:rPr>
          <w:rFonts w:hint="eastAsia" w:ascii="宋体" w:hAnsi="宋体" w:eastAsia="宋体" w:cs="宋体"/>
          <w:sz w:val="21"/>
          <w:szCs w:val="21"/>
          <w:lang w:val="en-US" w:eastAsia="zh-CN"/>
        </w:rPr>
      </w:pPr>
      <w:r>
        <w:rPr>
          <w:rFonts w:hint="eastAsia" w:ascii="宋体" w:hAnsi="宋体" w:cs="宋体"/>
          <w:color w:val="FF0000"/>
          <w:sz w:val="21"/>
          <w:szCs w:val="21"/>
          <w:lang w:val="en-US" w:eastAsia="zh-CN"/>
        </w:rPr>
        <w:t>3.</w:t>
      </w:r>
      <w:r>
        <w:rPr>
          <w:rFonts w:hint="eastAsia" w:ascii="宋体" w:hAnsi="宋体" w:eastAsia="宋体" w:cs="宋体"/>
          <w:color w:val="FF0000"/>
          <w:sz w:val="21"/>
          <w:szCs w:val="21"/>
          <w:lang w:val="en-US" w:eastAsia="zh-CN"/>
        </w:rPr>
        <w:t>报价超预算金额，本项目废标。</w:t>
      </w:r>
    </w:p>
    <w:p w14:paraId="542D9F90">
      <w:pPr>
        <w:rPr>
          <w:rFonts w:hint="eastAsia" w:hAnsi="宋体"/>
          <w:b/>
          <w:color w:val="auto"/>
          <w:highlight w:val="none"/>
          <w:lang w:val="en-US" w:eastAsia="zh-CN"/>
        </w:rPr>
      </w:pPr>
      <w:r>
        <w:rPr>
          <w:rFonts w:hint="eastAsia" w:ascii="宋体" w:hAnsi="宋体" w:eastAsia="宋体" w:cs="宋体"/>
          <w:b/>
          <w:bCs/>
          <w:color w:val="0000FF"/>
          <w:sz w:val="21"/>
          <w:szCs w:val="21"/>
          <w:lang w:val="en-US" w:eastAsia="zh-CN"/>
        </w:rPr>
        <w:t>核心产品</w:t>
      </w:r>
      <w:r>
        <w:rPr>
          <w:rFonts w:hint="eastAsia" w:ascii="宋体" w:hAnsi="宋体" w:eastAsia="宋体" w:cs="宋体"/>
          <w:sz w:val="21"/>
          <w:szCs w:val="21"/>
          <w:lang w:val="en-US" w:eastAsia="zh-CN"/>
        </w:rPr>
        <w:t>：</w:t>
      </w:r>
      <w:r>
        <w:rPr>
          <w:rFonts w:hint="eastAsia" w:hAnsi="宋体"/>
          <w:b/>
          <w:color w:val="auto"/>
          <w:highlight w:val="none"/>
          <w:lang w:val="en-US" w:eastAsia="zh-CN"/>
        </w:rPr>
        <w:t>病原体血清学多项非定值质控品</w:t>
      </w:r>
    </w:p>
    <w:p w14:paraId="76612A0A">
      <w:pPr>
        <w:ind w:left="420" w:leftChars="200" w:firstLine="0" w:firstLineChars="0"/>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Cs/>
          <w:color w:val="FF0000"/>
          <w:sz w:val="21"/>
          <w:szCs w:val="21"/>
        </w:rPr>
        <w:t>★</w:t>
      </w:r>
      <w:r>
        <w:rPr>
          <w:rFonts w:hint="eastAsia" w:ascii="宋体" w:hAnsi="宋体" w:eastAsia="宋体" w:cs="宋体"/>
          <w:sz w:val="21"/>
          <w:szCs w:val="21"/>
          <w:lang w:val="en-US" w:eastAsia="zh-CN"/>
        </w:rPr>
        <w:t>二、</w:t>
      </w:r>
      <w:r>
        <w:rPr>
          <w:rFonts w:hint="eastAsia" w:ascii="宋体" w:hAnsi="宋体" w:eastAsia="宋体" w:cs="宋体"/>
          <w:b/>
          <w:bCs/>
          <w:color w:val="000000" w:themeColor="text1"/>
          <w:sz w:val="21"/>
          <w:szCs w:val="21"/>
          <w:highlight w:val="none"/>
          <w14:textFill>
            <w14:solidFill>
              <w14:schemeClr w14:val="tx1"/>
            </w14:solidFill>
          </w14:textFill>
        </w:rPr>
        <w:t>质量标准</w:t>
      </w:r>
      <w:r>
        <w:rPr>
          <w:rFonts w:hint="eastAsia" w:ascii="宋体" w:hAnsi="宋体" w:eastAsia="宋体" w:cs="宋体"/>
          <w:b/>
          <w:bCs/>
          <w:sz w:val="21"/>
          <w:szCs w:val="21"/>
          <w:lang w:val="en-US" w:eastAsia="zh-CN"/>
        </w:rPr>
        <w:t>：</w:t>
      </w:r>
    </w:p>
    <w:p w14:paraId="0C844301">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合同项下所供产品的技术/质量标准应与招标文件、合同规定、国家及省市或有关部门最新颁布的标准相一致，如前述规定不一致的，应优先符合国家或省市及有关部门最新颁布的正式标准（相关标准有冲突的，以较高标准为准），并随货附带产品说明书、合格证、检验报告书等手续。</w:t>
      </w:r>
    </w:p>
    <w:p w14:paraId="4682E3B1">
      <w:pPr>
        <w:spacing w:line="240" w:lineRule="auto"/>
        <w:jc w:val="left"/>
        <w:rPr>
          <w:rFonts w:hint="eastAsia" w:hAnsi="宋体"/>
          <w:b/>
          <w:color w:val="auto"/>
          <w:highlight w:val="none"/>
          <w:lang w:val="en-US" w:eastAsia="zh-CN"/>
        </w:rPr>
      </w:pPr>
      <w:r>
        <w:rPr>
          <w:rFonts w:hint="eastAsia" w:ascii="宋体" w:hAnsi="宋体" w:eastAsia="宋体" w:cs="宋体"/>
          <w:b/>
          <w:bCs/>
          <w:kern w:val="44"/>
          <w:sz w:val="21"/>
          <w:szCs w:val="21"/>
          <w:lang w:val="en-US" w:eastAsia="zh-CN" w:bidi="ar-SA"/>
        </w:rPr>
        <w:t>三、技术要求：</w:t>
      </w:r>
      <w:r>
        <w:rPr>
          <w:rFonts w:hint="eastAsia" w:ascii="宋体" w:hAnsi="宋体" w:eastAsia="宋体" w:cs="宋体"/>
          <w:b w:val="0"/>
          <w:bCs w:val="0"/>
          <w:sz w:val="21"/>
          <w:szCs w:val="21"/>
          <w:lang w:val="en-US" w:eastAsia="zh-CN"/>
        </w:rPr>
        <w:br w:type="textWrapping"/>
      </w:r>
      <w:r>
        <w:rPr>
          <w:rFonts w:hint="eastAsia" w:hAnsi="宋体"/>
          <w:b/>
          <w:color w:val="auto"/>
          <w:highlight w:val="none"/>
          <w:lang w:val="en-US" w:eastAsia="zh-CN"/>
        </w:rPr>
        <w:t>一、特殊生化与蛋白非定值质控品</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1.检测分析项目包括a-L-岩藻糖苷酶(AFU)，腺苷脱氨酶(ADA)，果糖胺(糖化血清蛋白)(FRUC(GSP))，Beta-羟丁酸(β-Hb)，抗环瓜氨酸抗体(Anti-CCP)，二氧化碳(碳酸氢根)(CO2(HCO3-）），5`核苷酸(5`NT)脂蛋白a(Lp(a))，半胱氨酸蛋白酶抑制剂C/胱抑素C(Cys-C）；</w:t>
      </w:r>
      <w:r>
        <w:rPr>
          <w:rStyle w:val="71"/>
          <w:rFonts w:hint="eastAsia" w:ascii="仿宋" w:hAnsi="仿宋" w:eastAsia="仿宋" w:cs="仿宋"/>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w:t>
      </w:r>
      <w:r>
        <w:rPr>
          <w:rFonts w:hint="eastAsia"/>
          <w:color w:val="FF0000"/>
        </w:rPr>
        <w:t>★</w:t>
      </w:r>
      <w:r>
        <w:rPr>
          <w:rFonts w:hint="eastAsia" w:hAnsi="宋体"/>
          <w:b/>
          <w:color w:val="auto"/>
          <w:highlight w:val="none"/>
          <w:lang w:val="en-US" w:eastAsia="zh-CN"/>
        </w:rPr>
        <w:t>2.有两个或两个以上的水平浓度供选择；规格：≧6×3mL(</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r>
        <w:rPr>
          <w:rFonts w:hint="eastAsia"/>
          <w:color w:val="FF0000"/>
          <w:lang w:val="en-US" w:eastAsia="zh-CN"/>
        </w:rPr>
        <w:t>（规格要求说明：规格≧6×3mL，规格不限定6×3mL/盒，仅要求每盒总量≧6×3ml（≥18ml），如规格5×4ml，9×2ml也符合要求）</w:t>
      </w:r>
      <w:r>
        <w:rPr>
          <w:rFonts w:hint="eastAsia" w:hAnsi="宋体"/>
          <w:b/>
          <w:color w:val="FF0000"/>
          <w:highlight w:val="none"/>
          <w:lang w:val="en-US" w:eastAsia="zh-CN"/>
        </w:rPr>
        <w:br w:type="textWrapping"/>
      </w:r>
      <w:r>
        <w:rPr>
          <w:rFonts w:hint="eastAsia" w:hAnsi="宋体"/>
          <w:b/>
          <w:color w:val="auto"/>
          <w:highlight w:val="none"/>
          <w:lang w:val="en-US" w:eastAsia="zh-CN"/>
        </w:rPr>
        <w:t xml:space="preserve">  3.储存效期（2-8℃）≧三年</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4.开瓶稳定期（2-8℃）≧5天</w:t>
      </w:r>
      <w:r>
        <w:rPr>
          <w:rFonts w:hint="eastAsia" w:hAnsi="宋体"/>
          <w:b/>
          <w:color w:val="auto"/>
          <w:highlight w:val="none"/>
          <w:lang w:val="en-US" w:eastAsia="zh-CN"/>
        </w:rPr>
        <w:br w:type="textWrapping"/>
      </w:r>
      <w:r>
        <w:rPr>
          <w:rFonts w:hint="eastAsia" w:hAnsi="宋体"/>
          <w:b/>
          <w:color w:val="auto"/>
          <w:highlight w:val="none"/>
          <w:lang w:val="en-US" w:eastAsia="zh-CN"/>
        </w:rPr>
        <w:t>5.开瓶稳定期（-70--20℃）≧20天</w:t>
      </w:r>
      <w:r>
        <w:rPr>
          <w:rFonts w:hint="eastAsia" w:hAnsi="宋体"/>
          <w:b/>
          <w:color w:val="auto"/>
          <w:highlight w:val="none"/>
          <w:lang w:val="en-US" w:eastAsia="zh-CN"/>
        </w:rPr>
        <w:br w:type="textWrapping"/>
      </w:r>
      <w:r>
        <w:rPr>
          <w:rFonts w:hint="eastAsia" w:hAnsi="宋体"/>
          <w:b/>
          <w:color w:val="auto"/>
          <w:highlight w:val="none"/>
          <w:lang w:val="en-US" w:eastAsia="zh-CN"/>
        </w:rPr>
        <w:t>二、病原体血清学多项非定值质控品</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 1.检测分析项目包括人类免疫缺陷病毒抗体(Anti-HIV-1/2)，丙型肝炎病毒抗体(Anti-HCV)，甲型肝炎病毒抗体(Anti-HAV)，乙肝核心抗体(HBcAb)，乙肝表面抗原(HBsAg)梅毒抗体(Anti-TP)</w:t>
      </w:r>
      <w:r>
        <w:rPr>
          <w:rStyle w:val="71"/>
          <w:rFonts w:hint="eastAsia" w:ascii="仿宋" w:hAnsi="仿宋" w:eastAsia="仿宋" w:cs="仿宋"/>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w:t>
      </w:r>
      <w:r>
        <w:rPr>
          <w:rFonts w:hint="eastAsia"/>
          <w:color w:val="FF0000"/>
        </w:rPr>
        <w:t>★</w:t>
      </w:r>
      <w:r>
        <w:rPr>
          <w:rFonts w:hint="eastAsia" w:hAnsi="宋体"/>
          <w:b/>
          <w:color w:val="auto"/>
          <w:highlight w:val="none"/>
          <w:lang w:val="en-US" w:eastAsia="zh-CN"/>
        </w:rPr>
        <w:t xml:space="preserve"> 2.有两个或两个以上的水平浓度供选择；规格：≧6×3.5mL</w:t>
      </w:r>
      <w:r>
        <w:rPr>
          <w:rStyle w:val="71"/>
          <w:rFonts w:hint="eastAsia" w:ascii="仿宋" w:hAnsi="仿宋" w:eastAsia="仿宋" w:cs="仿宋"/>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r>
        <w:rPr>
          <w:rFonts w:hint="eastAsia"/>
          <w:color w:val="FF0000"/>
          <w:lang w:val="en-US" w:eastAsia="zh-CN"/>
        </w:rPr>
        <w:t>（规格要求说明：规格≧6×3mL，规格不限定6×3.5mL/盒，仅要求每盒总量≧6×3ml（≥18ml），如规格5×4ml，10×2ml也符合要求）</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3.储存效期（2-8℃）≧二年</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4.开瓶稳定期（2-8℃）≧60天</w:t>
      </w:r>
    </w:p>
    <w:p w14:paraId="0CE06339">
      <w:pPr>
        <w:spacing w:line="240" w:lineRule="auto"/>
        <w:jc w:val="left"/>
        <w:rPr>
          <w:rFonts w:hint="eastAsia" w:ascii="Times New Roman" w:hAnsi="Times New Roman" w:eastAsia="宋体" w:cs="Times New Roman"/>
          <w:b w:val="0"/>
          <w:bCs/>
          <w:color w:val="00B050"/>
          <w:kern w:val="0"/>
          <w:szCs w:val="21"/>
          <w:highlight w:val="none"/>
          <w:lang w:val="en-US" w:eastAsia="zh-CN"/>
        </w:rPr>
      </w:pPr>
      <w:r>
        <w:rPr>
          <w:rFonts w:hint="eastAsia" w:hAnsi="宋体"/>
          <w:b/>
          <w:color w:val="auto"/>
          <w:highlight w:val="none"/>
          <w:lang w:val="en-US" w:eastAsia="zh-CN"/>
        </w:rPr>
        <w:t>三、病原体血清学多项非定值质控品N</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 1.检测分析项目包括乙肝表面抗原(HBsAg)，乙肝e抗原(HBeAg)，乙肝表面抗体(HBsAb)，乙肝e抗体(HBeAb)，乙肝核心抗体(HBcAb)，人类免疫缺陷病毒抗体(Anti-HIV-1/2)，甲型肝炎病毒抗体(Anti-HAV)，抗巨细胞病毒IgG(CMVIgG)，抗巨细胞病毒IgM(CMVIgM)，梅毒抗体(Anti-TP)，抗-甲肝病毒IgM(Anti-HAVIgM)，丙型肝炎病毒抗体(Anti-HCV)，乙肝核心抗体IgM(Anti-HBc IgM)，梅毒快速血浆反应素试验(RPR)，人类嗜T细胞病毒抗体-I(Anti-HTLVI)，人类嗜T细胞病毒抗体-Ⅱ(Anti-HTLVⅡ），抗莱姆病毒IgG(Anti-Lyme IgG)，抗莱姆病毒IgM(Ant-Lyme IgM)，抗戊肝病毒IgM(Anti-HEVIgM)，抗戊肝病毒IgG(Anti-HEVIgG)，梅毒甲苯胺红(TRUST)</w:t>
      </w:r>
      <w:r>
        <w:rPr>
          <w:rStyle w:val="71"/>
          <w:rFonts w:hint="eastAsia" w:ascii="仿宋" w:hAnsi="仿宋" w:eastAsia="仿宋" w:cs="仿宋"/>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w:t>
      </w:r>
      <w:r>
        <w:rPr>
          <w:rFonts w:hint="eastAsia"/>
          <w:color w:val="FF0000"/>
        </w:rPr>
        <w:t>★</w:t>
      </w:r>
      <w:r>
        <w:rPr>
          <w:rFonts w:hint="eastAsia" w:hAnsi="宋体"/>
          <w:b/>
          <w:color w:val="auto"/>
          <w:highlight w:val="none"/>
          <w:lang w:val="en-US" w:eastAsia="zh-CN"/>
        </w:rPr>
        <w:t>2.复合多项目传染病血清学检测阴性质控品；规格：≧6×3.5mL</w:t>
      </w:r>
      <w:r>
        <w:rPr>
          <w:rStyle w:val="71"/>
          <w:rFonts w:hint="eastAsia" w:ascii="仿宋" w:hAnsi="仿宋" w:eastAsia="仿宋" w:cs="仿宋"/>
          <w:b w:val="0"/>
          <w:bCs w:val="0"/>
          <w:sz w:val="21"/>
          <w:szCs w:val="21"/>
          <w:lang w:val="en-US" w:eastAsia="zh-CN"/>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r>
        <w:rPr>
          <w:rFonts w:hint="eastAsia"/>
          <w:color w:val="FF0000"/>
          <w:lang w:val="en-US" w:eastAsia="zh-CN"/>
        </w:rPr>
        <w:t>（规格要求说明：规格≧6×3.5mL，规格不限定6×3.5mL/盒，仅要求每盒总量≧6×3ml（≥18ml），如规格5×4ml，10×2ml也符合要求）</w:t>
      </w:r>
      <w:r>
        <w:rPr>
          <w:rFonts w:hint="eastAsia" w:hAnsi="宋体"/>
          <w:b/>
          <w:color w:val="auto"/>
          <w:highlight w:val="none"/>
          <w:lang w:val="en-US" w:eastAsia="zh-CN"/>
        </w:rPr>
        <w:br w:type="textWrapping"/>
      </w:r>
      <w:r>
        <w:rPr>
          <w:rFonts w:hint="eastAsia" w:hAnsi="宋体"/>
          <w:b/>
          <w:color w:val="auto"/>
          <w:highlight w:val="none"/>
          <w:lang w:val="en-US" w:eastAsia="zh-CN"/>
        </w:rPr>
        <w:t xml:space="preserve">  3.储存效期（2-8℃）≧二年</w:t>
      </w:r>
      <w:r>
        <w:rPr>
          <w:rFonts w:hint="eastAsia" w:hAnsi="宋体"/>
          <w:b/>
          <w:color w:val="auto"/>
          <w:highlight w:val="none"/>
          <w:lang w:val="en-US" w:eastAsia="zh-CN"/>
        </w:rPr>
        <w:br w:type="textWrapping"/>
      </w:r>
      <w:r>
        <w:rPr>
          <w:rFonts w:hint="eastAsia" w:hAnsi="宋体"/>
          <w:b/>
          <w:color w:val="auto"/>
          <w:highlight w:val="none"/>
          <w:lang w:val="en-US" w:eastAsia="zh-CN"/>
        </w:rPr>
        <w:t>4.开瓶稳定期（2-8℃）≧60天</w:t>
      </w:r>
    </w:p>
    <w:p w14:paraId="72E47CFA">
      <w:pPr>
        <w:pStyle w:val="2"/>
        <w:jc w:val="both"/>
        <w:rPr>
          <w:rFonts w:hint="eastAsia" w:ascii="宋体" w:hAnsi="宋体" w:eastAsia="宋体" w:cs="宋体"/>
          <w:b w:val="0"/>
          <w:bCs w:val="0"/>
          <w:sz w:val="21"/>
          <w:szCs w:val="21"/>
          <w:highlight w:val="none"/>
          <w:lang w:val="en-US" w:eastAsia="zh-CN"/>
        </w:rPr>
      </w:pPr>
    </w:p>
    <w:p w14:paraId="587E6AFF">
      <w:pPr>
        <w:snapToGrid w:val="0"/>
        <w:spacing w:line="240" w:lineRule="auto"/>
        <w:ind w:firstLine="420" w:firstLineChars="200"/>
        <w:rPr>
          <w:rFonts w:hint="eastAsia" w:ascii="宋体" w:hAnsi="宋体" w:eastAsia="宋体" w:cs="宋体"/>
          <w:b/>
          <w:bCs/>
          <w:kern w:val="2"/>
          <w:sz w:val="21"/>
          <w:szCs w:val="21"/>
          <w:lang w:val="en-US" w:eastAsia="zh-CN" w:bidi="ar-SA"/>
        </w:rPr>
      </w:pPr>
      <w:r>
        <w:rPr>
          <w:rFonts w:hint="eastAsia" w:ascii="宋体" w:hAnsi="宋体" w:eastAsia="宋体" w:cs="宋体"/>
          <w:bCs/>
          <w:color w:val="FF0000"/>
          <w:sz w:val="21"/>
          <w:szCs w:val="21"/>
        </w:rPr>
        <w:t>★</w:t>
      </w:r>
      <w:r>
        <w:rPr>
          <w:rFonts w:hint="eastAsia" w:ascii="宋体" w:hAnsi="宋体" w:eastAsia="宋体" w:cs="宋体"/>
          <w:b/>
          <w:bCs/>
          <w:color w:val="0000FF"/>
          <w:sz w:val="21"/>
          <w:szCs w:val="21"/>
          <w:highlight w:val="none"/>
          <w:lang w:val="en-US" w:eastAsia="zh-CN"/>
        </w:rPr>
        <w:t>四、商务及服务要求：</w:t>
      </w:r>
      <w:r>
        <w:rPr>
          <w:rFonts w:hint="eastAsia" w:ascii="宋体" w:hAnsi="宋体" w:eastAsia="宋体" w:cs="宋体"/>
          <w:b/>
          <w:bCs/>
          <w:color w:val="0000FF"/>
          <w:sz w:val="21"/>
          <w:szCs w:val="21"/>
          <w:highlight w:val="none"/>
          <w:lang w:val="en-US" w:eastAsia="zh-CN"/>
        </w:rPr>
        <w:br w:type="textWrapping"/>
      </w:r>
      <w:r>
        <w:rPr>
          <w:rFonts w:hint="eastAsia" w:ascii="宋体" w:hAnsi="宋体" w:eastAsia="宋体" w:cs="宋体"/>
          <w:b/>
          <w:bCs/>
          <w:color w:val="0000FF"/>
          <w:sz w:val="21"/>
          <w:szCs w:val="21"/>
          <w:highlight w:val="none"/>
          <w:lang w:val="en-US" w:eastAsia="zh-CN"/>
        </w:rPr>
        <w:t xml:space="preserve">   </w:t>
      </w:r>
      <w:r>
        <w:rPr>
          <w:rFonts w:hint="eastAsia" w:ascii="宋体" w:hAnsi="宋体" w:eastAsia="宋体" w:cs="宋体"/>
          <w:b/>
          <w:bCs/>
          <w:kern w:val="2"/>
          <w:sz w:val="21"/>
          <w:szCs w:val="21"/>
          <w:lang w:val="en-US" w:eastAsia="zh-CN" w:bidi="ar-SA"/>
        </w:rPr>
        <w:t>（一）报价要求</w:t>
      </w:r>
      <w:r>
        <w:rPr>
          <w:rFonts w:hint="eastAsia" w:ascii="宋体" w:hAnsi="宋体" w:cs="宋体"/>
          <w:b/>
          <w:bCs/>
          <w:kern w:val="2"/>
          <w:sz w:val="21"/>
          <w:szCs w:val="21"/>
          <w:lang w:val="en-US" w:eastAsia="zh-CN" w:bidi="ar-SA"/>
        </w:rPr>
        <w:t>：</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1、投标人分单项对产品进行逐一报价，本项目以投标人对本次招标的拟采购清单总金额作为报价评分依据。</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2、产品报价金额包含产品价格、运费、包装、通关费、保险费、税金等及为完成本合同项下购销产品及服务的全部费用。</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w:t>
      </w:r>
      <w:r>
        <w:rPr>
          <w:rFonts w:hint="eastAsia" w:ascii="宋体" w:hAnsi="宋体" w:eastAsia="宋体" w:cs="宋体"/>
          <w:b/>
          <w:bCs/>
          <w:kern w:val="2"/>
          <w:sz w:val="21"/>
          <w:szCs w:val="21"/>
          <w:lang w:val="en-US" w:eastAsia="zh-CN" w:bidi="ar-SA"/>
        </w:rPr>
        <w:t>（二）交货：</w:t>
      </w:r>
    </w:p>
    <w:p w14:paraId="0EE5234F">
      <w:pPr>
        <w:numPr>
          <w:ilvl w:val="0"/>
          <w:numId w:val="2"/>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日常需求时，采购人向供应商发出订货通知后，供应商应于一周内送达采购人指定地点，紧急情况下供应商需自接到采购人通知后24小时内送达采购人指定地点。</w:t>
      </w:r>
    </w:p>
    <w:p w14:paraId="73A5BEA5">
      <w:pPr>
        <w:numPr>
          <w:ilvl w:val="0"/>
          <w:numId w:val="0"/>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供应商需为配送办理运输和保险并承担相应费用，保证将产品按时运抵采购人指定地点，同时做货物、产品合格证、该批次货物检测报告同时送达，并配合采购人验收人员做好入库验货工作，确保实物与订单、送货单、合格证、检测报告等相符。</w:t>
      </w:r>
    </w:p>
    <w:p w14:paraId="36696890">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要冷链管理的耗材，除符合上述要求外，必须附随生产厂家至采购人指定地点的温度和湿度记录单（连续记录、不得间断），并与送货单随行，缺记录单或记录出现断链的，采购人有权拒绝验收，影响采购人使用并造成采购人、第三人损害的，供应商应赔偿因此造成的损失。有质量问题的及时调整或换货。货到验收合格后，采购人及时入库。</w:t>
      </w:r>
    </w:p>
    <w:p w14:paraId="00A5A780">
      <w:pPr>
        <w:numPr>
          <w:ilvl w:val="0"/>
          <w:numId w:val="3"/>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所有货物运抵采购人收货地点的日期为交货日期（备用耗材以采购人使用日期为交货期）。</w:t>
      </w:r>
    </w:p>
    <w:p w14:paraId="713722D5">
      <w:pPr>
        <w:pStyle w:val="2"/>
        <w:numPr>
          <w:ilvl w:val="0"/>
          <w:numId w:val="0"/>
        </w:numPr>
        <w:ind w:firstLine="420" w:firstLineChars="200"/>
        <w:rPr>
          <w:rFonts w:hint="default"/>
          <w:lang w:val="en-US" w:eastAsia="zh-CN"/>
        </w:rPr>
      </w:pPr>
      <w:r>
        <w:rPr>
          <w:rFonts w:hint="eastAsia" w:ascii="宋体" w:hAnsi="宋体" w:eastAsia="宋体" w:cs="宋体"/>
          <w:sz w:val="21"/>
          <w:szCs w:val="21"/>
          <w:lang w:val="en-US" w:eastAsia="zh-CN"/>
        </w:rPr>
        <w:t>4.交货期（供货期限）：自合同签订之日起一年。本项目为长期货物项目，一年期满后，采购单位可根据中标供应商履约情况确定合同期限是否延长，合同总期最长不超过24个月，合同一年一签，若采购单位对中标供应履约情况不满意的，可不续签。</w:t>
      </w:r>
    </w:p>
    <w:p w14:paraId="1145DD8D">
      <w:pPr>
        <w:ind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（三）售后服务要求：</w:t>
      </w:r>
      <w:r>
        <w:rPr>
          <w:rFonts w:hint="eastAsia" w:ascii="宋体" w:hAnsi="宋体" w:eastAsia="宋体" w:cs="宋体"/>
          <w:b/>
          <w:bCs/>
          <w:sz w:val="21"/>
          <w:szCs w:val="21"/>
        </w:rPr>
        <w:t xml:space="preserve"> </w:t>
      </w:r>
    </w:p>
    <w:p w14:paraId="63C434FF">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若在有效期内出现质量问题，投标人需按其质量保证，由投标人负责退货并承担因此而导致的经济和法律责任。对开箱时发现的破损、临近有效期产品或其它不合格包装等质量异议产品，投标人应无条件及时更换。运输途中的破损，丢失由投标人负责。投标人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b/>
          <w:bCs/>
          <w:kern w:val="2"/>
          <w:sz w:val="21"/>
          <w:szCs w:val="21"/>
          <w:lang w:val="en-US" w:eastAsia="zh-CN" w:bidi="ar-SA"/>
        </w:rPr>
        <w:t>（四）验收方式：</w:t>
      </w:r>
    </w:p>
    <w:p w14:paraId="005B2B1C">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产品运至采购人指定地点后，采购人按合同中规定的产品的品种、型号、规格、数量、质量等进行验收，并签署验收证明，采购人办理验收入库手续。</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br w:type="textWrapping"/>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 xml:space="preserve">   </w:t>
      </w:r>
      <w:r>
        <w:rPr>
          <w:rFonts w:hint="eastAsia" w:ascii="宋体" w:hAnsi="宋体" w:eastAsia="宋体" w:cs="宋体"/>
          <w:b/>
          <w:bCs/>
          <w:kern w:val="2"/>
          <w:sz w:val="21"/>
          <w:szCs w:val="21"/>
          <w:lang w:val="en-US" w:eastAsia="zh-CN" w:bidi="ar-SA"/>
        </w:rPr>
        <w:t>（</w:t>
      </w:r>
      <w:r>
        <w:rPr>
          <w:rFonts w:hint="eastAsia" w:ascii="宋体" w:hAnsi="宋体" w:cs="宋体"/>
          <w:b/>
          <w:bCs/>
          <w:kern w:val="2"/>
          <w:sz w:val="21"/>
          <w:szCs w:val="21"/>
          <w:lang w:val="en-US" w:eastAsia="zh-CN" w:bidi="ar-SA"/>
        </w:rPr>
        <w:t>五</w:t>
      </w:r>
      <w:r>
        <w:rPr>
          <w:rFonts w:hint="eastAsia" w:ascii="宋体" w:hAnsi="宋体" w:eastAsia="宋体" w:cs="宋体"/>
          <w:b/>
          <w:bCs/>
          <w:kern w:val="2"/>
          <w:sz w:val="21"/>
          <w:szCs w:val="21"/>
          <w:lang w:val="en-US" w:eastAsia="zh-CN" w:bidi="ar-SA"/>
        </w:rPr>
        <w:t>）付款方式：</w:t>
      </w:r>
    </w:p>
    <w:p w14:paraId="20B62278">
      <w:pPr>
        <w:ind w:firstLine="420" w:firstLineChars="200"/>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经验收合格，办理入库后，供应商提供发票，</w:t>
      </w:r>
      <w:r>
        <w:rPr>
          <w:rFonts w:hint="eastAsia" w:ascii="宋体" w:hAnsi="宋体" w:eastAsia="宋体" w:cs="宋体"/>
          <w:b w:val="0"/>
          <w:bCs/>
          <w:color w:val="000000"/>
          <w:kern w:val="2"/>
          <w:sz w:val="21"/>
          <w:szCs w:val="21"/>
          <w:lang w:val="en-US" w:eastAsia="zh-CN" w:bidi="ar-SA"/>
        </w:rPr>
        <w:t>采购人以银行转账的方式支付货款给乙方（未使用的存放于甲方处的备用耗材除外）。</w:t>
      </w:r>
    </w:p>
    <w:p w14:paraId="1F1116E0">
      <w:pPr>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w:t>
      </w:r>
      <w:r>
        <w:rPr>
          <w:rFonts w:hint="eastAsia" w:ascii="宋体" w:hAnsi="宋体" w:cs="宋体"/>
          <w:b/>
          <w:bCs/>
          <w:kern w:val="2"/>
          <w:sz w:val="21"/>
          <w:szCs w:val="21"/>
          <w:lang w:val="en-US" w:eastAsia="zh-CN" w:bidi="ar-SA"/>
        </w:rPr>
        <w:t>六</w:t>
      </w:r>
      <w:r>
        <w:rPr>
          <w:rFonts w:hint="eastAsia" w:ascii="宋体" w:hAnsi="宋体" w:eastAsia="宋体" w:cs="宋体"/>
          <w:b/>
          <w:bCs/>
          <w:kern w:val="2"/>
          <w:sz w:val="21"/>
          <w:szCs w:val="21"/>
          <w:lang w:val="en-US" w:eastAsia="zh-CN" w:bidi="ar-SA"/>
        </w:rPr>
        <w:t>）其他要求：</w:t>
      </w:r>
    </w:p>
    <w:p w14:paraId="5C4FB195">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1、供应商所提供产品的剩余有效期应占产品保质期的三分之二以上。若在有效期内出现质量问题，需按其质量保证，由供应商负责退货并承担因此而导致的经济和法律责任。   </w:t>
      </w:r>
    </w:p>
    <w:p w14:paraId="1203D53A">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2.供应商需提供货物的备货服务，供应商同意按采购人临床需要提供一定数量的合同产品/耗材在采购人处备货（所备耗材由采购人按需使用，并按实际使用量结算），不得因供货不及时影响采购人正常医疗工作。</w:t>
      </w:r>
    </w:p>
    <w:p w14:paraId="0D73DA7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3.所有货物，必须先经采购人现场验收合格（拟在采购人处存放的货物需事先验收合格）。</w:t>
      </w:r>
    </w:p>
    <w:p w14:paraId="12823BEC">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4.供应商在申请付款前除应提供合法有效的发票和外，同时提供双方签字的送货单、验收单，否则采购人可延迟付款且不需要承担违约责任。</w:t>
      </w:r>
    </w:p>
    <w:p w14:paraId="2BA033B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5.供应商提供的全部产品均应按国家标准规定的保护措施进行包装，以防止产品在运输途中损坏或变质，确保产品安全无损坏的运抵采购人指定地点。</w:t>
      </w:r>
    </w:p>
    <w:p w14:paraId="21F1517D">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6.货物未启封前发生的破损（含包装及产品破损），由供应商负责进行更换，影响采购人使用并造成采购人、第三人损害的，同时应赔偿因此造成的损失。</w:t>
      </w:r>
    </w:p>
    <w:p w14:paraId="44880008">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7.启封后发生破损的，在分清双方责任的基础上由责任方承担相应的赔偿责任。</w:t>
      </w:r>
    </w:p>
    <w:p w14:paraId="52B0D57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8.运输途中的破损，丢失由供应商负责。供应商保证按时将货物运送到采购人指定地点，包括紧急调用。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9.知识产权:供应商须保证采购人在使用该货物时，不会受到第三方关于侵犯专利权、商标权等的指控。如任何第三方提出侵权指控，供应商须与第三方交涉并承担可能发生的一切费用。投标人在使用中因知识产权问题遭收索赔导致损失的，供应商应赔偿采购人的损失（包括但不限于侵权事件造成的赔偿费损失、侵权事件处理及追偿程序所需支出的鉴定费、调查取证费、保全费、诉讼费、仲裁费、律师费、差旅费、人员误工费等），同时供应商仍应按上述损失的2倍承担违约责任。</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p>
    <w:p w14:paraId="63FA0519">
      <w:pPr>
        <w:rPr>
          <w:rFonts w:hint="eastAsia" w:ascii="宋体" w:hAnsi="宋体" w:eastAsia="宋体" w:cs="宋体"/>
          <w:sz w:val="21"/>
          <w:szCs w:val="21"/>
          <w:lang w:val="en-US" w:eastAsia="zh-CN"/>
        </w:rPr>
      </w:pPr>
    </w:p>
    <w:p w14:paraId="2E603DEC">
      <w:pPr>
        <w:snapToGrid w:val="0"/>
        <w:spacing w:line="240" w:lineRule="auto"/>
        <w:ind w:firstLine="480" w:firstLineChars="200"/>
        <w:rPr>
          <w:rFonts w:hint="eastAsia" w:ascii="宋体" w:hAnsi="宋体" w:eastAsia="宋体" w:cs="宋体"/>
          <w:sz w:val="24"/>
          <w:szCs w:val="24"/>
          <w:lang w:val="en-US" w:eastAsia="zh-CN"/>
        </w:rPr>
      </w:pPr>
    </w:p>
    <w:p w14:paraId="5B53A7CB">
      <w:pPr>
        <w:pStyle w:val="33"/>
        <w:ind w:firstLine="0" w:firstLineChars="0"/>
        <w:rPr>
          <w:rFonts w:cs="Arial" w:asciiTheme="minorEastAsia" w:hAnsiTheme="minorEastAsia" w:eastAsiaTheme="minorEastAsia"/>
          <w:b/>
          <w:color w:val="000000"/>
          <w:sz w:val="32"/>
          <w:szCs w:val="32"/>
        </w:rPr>
      </w:pPr>
    </w:p>
    <w:p w14:paraId="5F68F9C9">
      <w:pPr>
        <w:pStyle w:val="33"/>
        <w:ind w:firstLine="0" w:firstLineChars="0"/>
        <w:rPr>
          <w:rFonts w:cs="Arial" w:asciiTheme="minorEastAsia" w:hAnsiTheme="minorEastAsia" w:eastAsiaTheme="minorEastAsia"/>
          <w:b/>
          <w:color w:val="000000"/>
          <w:sz w:val="32"/>
          <w:szCs w:val="32"/>
        </w:rPr>
      </w:pPr>
    </w:p>
    <w:p w14:paraId="16415779">
      <w:pPr>
        <w:pStyle w:val="33"/>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深圳市宝安区石岩人民医院2026年第7期病原体血清和特殊生化质控品</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4"/>
          <w:rFonts w:hint="eastAsia" w:asciiTheme="minorEastAsia" w:hAnsiTheme="minorEastAsia" w:eastAsiaTheme="minorEastAsia"/>
          <w:color w:val="000000"/>
          <w:szCs w:val="28"/>
          <w:lang w:val="en-US" w:eastAsia="zh-CN"/>
        </w:rPr>
      </w:pPr>
      <w:r>
        <w:rPr>
          <w:rFonts w:hint="eastAsia" w:asciiTheme="minorEastAsia" w:hAnsiTheme="minorEastAsia" w:eastAsiaTheme="minorEastAsia"/>
          <w:b/>
          <w:bCs/>
          <w:color w:val="000000"/>
          <w:sz w:val="28"/>
          <w:szCs w:val="28"/>
          <w:lang w:eastAsia="zh-CN"/>
        </w:rPr>
        <w:t>项目编号:SYYYZBCG2026-7</w:t>
      </w:r>
    </w:p>
    <w:p w14:paraId="5E27949B">
      <w:pPr>
        <w:widowControl/>
        <w:spacing w:line="360" w:lineRule="atLeast"/>
        <w:ind w:firstLine="966" w:firstLineChars="345"/>
        <w:rPr>
          <w:rStyle w:val="34"/>
          <w:rFonts w:asciiTheme="minorEastAsia" w:hAnsiTheme="minorEastAsia" w:eastAsiaTheme="minorEastAsia"/>
          <w:color w:val="000000"/>
          <w:szCs w:val="28"/>
        </w:rPr>
      </w:pPr>
    </w:p>
    <w:p w14:paraId="67EBEAF7">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项目名称:</w:t>
      </w:r>
      <w:r>
        <w:rPr>
          <w:rStyle w:val="34"/>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投标单位:</w:t>
      </w:r>
      <w:r>
        <w:rPr>
          <w:rStyle w:val="34"/>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制造厂商:</w:t>
      </w:r>
      <w:r>
        <w:rPr>
          <w:rStyle w:val="34"/>
          <w:rFonts w:asciiTheme="minorEastAsia" w:hAnsiTheme="minorEastAsia" w:eastAsiaTheme="minorEastAsia"/>
          <w:color w:val="000000"/>
          <w:szCs w:val="28"/>
          <w:u w:val="single"/>
        </w:rPr>
        <w:t xml:space="preserve">          </w:t>
      </w:r>
      <w:r>
        <w:rPr>
          <w:rStyle w:val="34"/>
          <w:rFonts w:hint="eastAsia" w:asciiTheme="minorEastAsia" w:hAnsiTheme="minorEastAsia" w:eastAsiaTheme="minorEastAsia"/>
          <w:color w:val="000000"/>
          <w:szCs w:val="28"/>
          <w:u w:val="single"/>
          <w:lang w:val="en-US"/>
        </w:rPr>
        <w:t xml:space="preserve"> </w:t>
      </w:r>
      <w:r>
        <w:rPr>
          <w:rStyle w:val="34"/>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 xml:space="preserve">联系人:  </w:t>
      </w:r>
      <w:r>
        <w:rPr>
          <w:rStyle w:val="34"/>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联系电话:</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b w:val="0"/>
          <w:color w:val="000000"/>
          <w:sz w:val="18"/>
          <w:szCs w:val="18"/>
        </w:rPr>
        <w:t>(手机)</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地址:</w:t>
      </w:r>
      <w:r>
        <w:rPr>
          <w:rStyle w:val="34"/>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日期:</w:t>
      </w:r>
      <w:r>
        <w:rPr>
          <w:rStyle w:val="34"/>
          <w:rFonts w:hint="eastAsia" w:asciiTheme="minorEastAsia" w:hAnsiTheme="minorEastAsia" w:eastAsiaTheme="minorEastAsia"/>
          <w:color w:val="000000"/>
          <w:szCs w:val="28"/>
        </w:rPr>
        <w:t>2026</w:t>
      </w:r>
      <w:r>
        <w:rPr>
          <w:rStyle w:val="34"/>
          <w:rFonts w:asciiTheme="minorEastAsia" w:hAnsiTheme="minorEastAsia" w:eastAsiaTheme="minorEastAsia"/>
          <w:color w:val="000000"/>
          <w:szCs w:val="28"/>
        </w:rPr>
        <w:t>年</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color w:val="000000"/>
          <w:szCs w:val="28"/>
        </w:rPr>
        <w:t>月</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4"/>
          <w:rFonts w:asciiTheme="minorEastAsia" w:hAnsiTheme="minorEastAsia" w:eastAsiaTheme="minorEastAsia"/>
          <w:color w:val="000000"/>
          <w:szCs w:val="28"/>
        </w:rPr>
      </w:pPr>
    </w:p>
    <w:p w14:paraId="579EE288">
      <w:pPr>
        <w:widowControl/>
        <w:spacing w:line="360" w:lineRule="atLeast"/>
        <w:rPr>
          <w:rStyle w:val="34"/>
          <w:rFonts w:hint="eastAsia" w:ascii="宋体" w:hAnsi="宋体" w:cs="Times New Roman"/>
          <w:color w:val="000000"/>
          <w:sz w:val="24"/>
          <w:szCs w:val="24"/>
          <w:lang w:val="en-US" w:eastAsia="zh-CN"/>
        </w:rPr>
      </w:pPr>
      <w:r>
        <w:rPr>
          <w:rStyle w:val="34"/>
          <w:color w:val="000000"/>
          <w:sz w:val="24"/>
          <w:szCs w:val="24"/>
        </w:rPr>
        <w:t>备注:</w:t>
      </w:r>
      <w:r>
        <w:rPr>
          <w:rStyle w:val="34"/>
          <w:color w:val="000000"/>
          <w:sz w:val="24"/>
          <w:szCs w:val="24"/>
        </w:rPr>
        <w:br w:type="textWrapping"/>
      </w:r>
      <w:r>
        <w:rPr>
          <w:rStyle w:val="34"/>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4"/>
          <w:rFonts w:hint="eastAsia" w:ascii="宋体" w:hAnsi="宋体" w:cs="Times New Roman"/>
          <w:color w:val="000000"/>
          <w:sz w:val="24"/>
          <w:szCs w:val="24"/>
          <w:lang w:val="en-US" w:eastAsia="zh-CN"/>
        </w:rPr>
      </w:pPr>
      <w:r>
        <w:rPr>
          <w:rStyle w:val="34"/>
          <w:rFonts w:hint="eastAsia" w:ascii="宋体" w:hAnsi="宋体" w:cs="Times New Roman"/>
          <w:color w:val="000000"/>
          <w:sz w:val="24"/>
          <w:szCs w:val="24"/>
          <w:lang w:val="en-US" w:eastAsia="zh-CN"/>
        </w:rPr>
        <w:t>① </w:t>
      </w:r>
      <w:r>
        <w:rPr>
          <w:rStyle w:val="34"/>
          <w:rFonts w:hint="eastAsia" w:ascii="黑体" w:hAnsi="黑体" w:eastAsia="黑体" w:cs="黑体"/>
          <w:b/>
          <w:bCs/>
          <w:color w:val="000000"/>
          <w:sz w:val="24"/>
          <w:szCs w:val="24"/>
          <w:lang w:val="en-US" w:eastAsia="zh-CN"/>
        </w:rPr>
        <w:t>纸质投标书要求：</w:t>
      </w:r>
      <w:r>
        <w:rPr>
          <w:rStyle w:val="34"/>
          <w:rFonts w:hint="eastAsia" w:ascii="黑体" w:hAnsi="黑体" w:eastAsia="黑体" w:cs="黑体"/>
          <w:b/>
          <w:bCs/>
          <w:color w:val="000000"/>
          <w:sz w:val="24"/>
          <w:szCs w:val="24"/>
        </w:rPr>
        <w:t>投标书</w:t>
      </w:r>
      <w:r>
        <w:rPr>
          <w:rStyle w:val="34"/>
          <w:rFonts w:hint="eastAsia" w:ascii="黑体" w:hAnsi="黑体" w:eastAsia="黑体" w:cs="黑体"/>
          <w:b/>
          <w:bCs/>
          <w:color w:val="000000"/>
          <w:sz w:val="24"/>
          <w:szCs w:val="24"/>
          <w:lang w:val="en-US" w:eastAsia="zh-CN"/>
        </w:rPr>
        <w:t>按模板制作</w:t>
      </w:r>
      <w:r>
        <w:rPr>
          <w:rStyle w:val="34"/>
          <w:rFonts w:hint="eastAsia" w:ascii="黑体" w:hAnsi="黑体" w:eastAsia="黑体" w:cs="黑体"/>
          <w:b/>
          <w:bCs/>
          <w:color w:val="000000"/>
          <w:sz w:val="24"/>
          <w:szCs w:val="24"/>
        </w:rPr>
        <w:t>胶装</w:t>
      </w:r>
      <w:r>
        <w:rPr>
          <w:rStyle w:val="34"/>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2026年第X期+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4"/>
          <w:color w:val="FF0000"/>
          <w:szCs w:val="28"/>
        </w:rPr>
      </w:pPr>
      <w:r>
        <w:rPr>
          <w:rStyle w:val="34"/>
          <w:rFonts w:hint="eastAsia" w:ascii="宋体" w:hAnsi="宋体" w:cs="Times New Roman"/>
          <w:color w:val="000000"/>
          <w:sz w:val="24"/>
          <w:szCs w:val="24"/>
          <w:lang w:val="en-US" w:eastAsia="zh-CN"/>
        </w:rPr>
        <w:t>二、报价表</w:t>
      </w:r>
      <w:r>
        <w:rPr>
          <w:rStyle w:val="34"/>
          <w:rFonts w:hint="eastAsia"/>
          <w:color w:val="000000"/>
          <w:sz w:val="24"/>
          <w:szCs w:val="24"/>
          <w:lang w:val="en-US" w:eastAsia="zh-CN"/>
        </w:rPr>
        <w:t>：每份标书里都必须有报价表（报价一档不填），另用小信封单独密封一份报价表原件（填报价，盖公章）在开标现场递交。</w:t>
      </w:r>
      <w:r>
        <w:rPr>
          <w:rStyle w:val="34"/>
          <w:rFonts w:hint="eastAsia"/>
          <w:color w:val="000000"/>
          <w:sz w:val="24"/>
          <w:szCs w:val="24"/>
        </w:rPr>
        <w:br w:type="textWrapping"/>
      </w:r>
      <w:r>
        <w:rPr>
          <w:rStyle w:val="34"/>
          <w:rFonts w:hint="eastAsia"/>
          <w:color w:val="000000"/>
          <w:sz w:val="24"/>
          <w:szCs w:val="24"/>
        </w:rPr>
        <w:t>三､节约纸张,请双面打印使用</w:t>
      </w:r>
      <w:r>
        <w:rPr>
          <w:rStyle w:val="34"/>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4"/>
          <w:rFonts w:asciiTheme="minorEastAsia" w:hAnsiTheme="minorEastAsia" w:eastAsiaTheme="minorEastAsia"/>
          <w:color w:val="000080"/>
          <w:sz w:val="36"/>
          <w:szCs w:val="36"/>
        </w:rPr>
      </w:pPr>
      <w:r>
        <w:rPr>
          <w:rStyle w:val="34"/>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4"/>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lang w:val="en-US" w:eastAsia="zh-CN"/>
        </w:rPr>
        <w:t>供</w:t>
      </w:r>
      <w:r>
        <w:rPr>
          <w:rFonts w:hint="eastAsia" w:ascii="宋体" w:hAnsi="宋体" w:eastAsia="宋体" w:cs="宋体"/>
          <w:color w:val="auto"/>
          <w:szCs w:val="21"/>
          <w:lang w:val="en-US" w:eastAsia="zh-CN"/>
        </w:rPr>
        <w:t>应商基本情况表及社保情况等附件</w:t>
      </w:r>
      <w:r>
        <w:rPr>
          <w:rFonts w:hint="eastAsia" w:ascii="宋体" w:hAnsi="宋体" w:eastAsia="宋体" w:cs="宋体"/>
          <w:color w:val="auto"/>
          <w:szCs w:val="21"/>
        </w:rPr>
        <w:t>(原件备验交</w:t>
      </w:r>
      <w:r>
        <w:rPr>
          <w:rFonts w:hint="eastAsia" w:ascii="宋体" w:hAnsi="宋体" w:eastAsia="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12､同类项目成功案例一览表(合同关键页或验收报告原件和扫描件)---------------------------------------------------------见第（）页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3</w:t>
      </w:r>
      <w:r>
        <w:rPr>
          <w:rFonts w:hint="eastAsia" w:ascii="宋体" w:hAnsi="宋体" w:eastAsia="宋体" w:cs="宋体"/>
          <w:color w:val="auto"/>
          <w:szCs w:val="21"/>
          <w:lang w:val="en-US" w:eastAsia="zh-CN"/>
        </w:rPr>
        <w:t>､</w:t>
      </w:r>
      <w:r>
        <w:rPr>
          <w:rFonts w:hint="eastAsia" w:ascii="宋体" w:hAnsi="宋体" w:cs="宋体"/>
          <w:color w:val="000000"/>
          <w:sz w:val="21"/>
          <w:szCs w:val="21"/>
          <w:highlight w:val="none"/>
          <w:lang w:val="en-US" w:eastAsia="zh-CN"/>
        </w:rPr>
        <w:t>售后服务方案</w:t>
      </w:r>
      <w:r>
        <w:rPr>
          <w:rFonts w:hint="eastAsia" w:ascii="宋体" w:hAnsi="宋体" w:eastAsia="宋体" w:cs="宋体"/>
          <w:color w:val="auto"/>
          <w:szCs w:val="21"/>
          <w:lang w:val="en-US" w:eastAsia="zh-CN"/>
        </w:rPr>
        <w:t>（按评分表要求提供）--------</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4</w:t>
      </w:r>
      <w:r>
        <w:rPr>
          <w:rFonts w:hint="eastAsia" w:ascii="宋体" w:hAnsi="宋体" w:eastAsia="宋体" w:cs="宋体"/>
          <w:color w:val="auto"/>
          <w:szCs w:val="21"/>
          <w:lang w:val="en-US" w:eastAsia="zh-CN"/>
        </w:rPr>
        <w:t>､投标人诚信承诺函（按评分表要求提供）-------------------------见第（）页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15、提供通过“信用中国”网(www.creditchina.gov.cn)､中国政府采购网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3"/>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cs="宋体"/>
          <w:szCs w:val="21"/>
          <w:lang w:val="en-US" w:eastAsia="zh-CN"/>
        </w:rPr>
        <w:t>16</w:t>
      </w:r>
      <w:r>
        <w:rPr>
          <w:rFonts w:hint="eastAsia" w:ascii="宋体" w:hAnsi="宋体" w:eastAsia="宋体" w:cs="宋体"/>
          <w:szCs w:val="21"/>
          <w:lang w:val="en-US" w:eastAsia="zh-CN"/>
        </w:rPr>
        <w:t>、</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17</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5DEAF7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BFAF49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0F0BC3CF">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BF3BC2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67E783F">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37A7C6A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CCDF0A3">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278F27ED">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4CA79562">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CD7D89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0564573C">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8D046F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01"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2ED4BB3">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szCs w:val="21"/>
                <w:highlight w:val="yellow"/>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2B924D2C">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507E95E8">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A8B339">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7518947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9DC5B50">
            <w:pPr>
              <w:keepNext w:val="0"/>
              <w:keepLines w:val="0"/>
              <w:suppressLineNumbers w:val="0"/>
              <w:spacing w:before="0" w:beforeAutospacing="0" w:after="0" w:afterAutospacing="0"/>
              <w:ind w:left="0" w:leftChars="0" w:right="0" w:rightChars="0"/>
              <w:rPr>
                <w:rFonts w:hint="default" w:ascii="宋体" w:hAnsi="宋体" w:eastAsia="宋体" w:cs="宋体"/>
                <w:szCs w:val="21"/>
                <w:highlight w:val="yellow"/>
                <w:lang w:val="en-US" w:eastAsia="zh-CN"/>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85D316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6062510">
            <w:pPr>
              <w:keepNext w:val="0"/>
              <w:keepLines w:val="0"/>
              <w:suppressLineNumbers w:val="0"/>
              <w:spacing w:before="0" w:beforeAutospacing="0" w:after="0" w:afterAutospacing="0" w:line="20" w:lineRule="atLeast"/>
              <w:ind w:left="0" w:right="0"/>
              <w:rPr>
                <w:rFonts w:hint="default" w:ascii="宋体" w:hAnsi="宋体" w:eastAsia="宋体" w:cs="宋体"/>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57C00991">
            <w:pPr>
              <w:keepNext w:val="0"/>
              <w:keepLines w:val="0"/>
              <w:suppressLineNumbers w:val="0"/>
              <w:spacing w:before="0" w:beforeAutospacing="0" w:after="0" w:afterAutospacing="0" w:line="20" w:lineRule="atLeast"/>
              <w:ind w:left="0" w:right="0"/>
              <w:jc w:val="center"/>
              <w:rPr>
                <w:rFonts w:hint="default" w:ascii="宋体" w:hAnsi="宋体" w:eastAsia="宋体" w:cs="宋体"/>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49C612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67B7361">
            <w:pPr>
              <w:keepNext w:val="0"/>
              <w:keepLines w:val="0"/>
              <w:suppressLineNumbers w:val="0"/>
              <w:spacing w:before="0" w:beforeAutospacing="0" w:after="0" w:afterAutospacing="0"/>
              <w:ind w:left="0" w:leftChars="0" w:right="0" w:rightChars="0"/>
              <w:rPr>
                <w:rFonts w:hint="default" w:ascii="宋体" w:hAnsi="宋体" w:eastAsia="宋体" w:cs="宋体"/>
                <w:bCs/>
                <w:color w:val="auto"/>
                <w:kern w:val="0"/>
                <w:sz w:val="21"/>
                <w:szCs w:val="21"/>
                <w:lang w:val="en-US" w:eastAsia="zh-CN" w:bidi="ar-SA"/>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3856512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2750AD5">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B372C28">
            <w:pPr>
              <w:keepNext w:val="0"/>
              <w:keepLines w:val="0"/>
              <w:suppressLineNumbers w:val="0"/>
              <w:spacing w:before="0" w:beforeAutospacing="0" w:after="0" w:afterAutospacing="0" w:line="20" w:lineRule="atLeast"/>
              <w:ind w:left="0" w:leftChars="0" w:right="0" w:rightChars="0"/>
              <w:jc w:val="center"/>
              <w:rPr>
                <w:rFonts w:hint="default" w:ascii="宋体" w:hAnsi="宋体" w:eastAsia="宋体" w:cs="宋体"/>
                <w:color w:val="auto"/>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7262650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0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8CDDFBF">
            <w:pPr>
              <w:keepNext w:val="0"/>
              <w:keepLines w:val="0"/>
              <w:suppressLineNumbers w:val="0"/>
              <w:spacing w:before="0" w:beforeAutospacing="0" w:after="0" w:afterAutospacing="0" w:line="20" w:lineRule="atLeast"/>
              <w:ind w:left="0" w:leftChars="0" w:right="0" w:rightChars="0"/>
              <w:rPr>
                <w:rFonts w:hint="default" w:ascii="宋体" w:hAnsi="宋体" w:cs="宋体"/>
                <w:szCs w:val="21"/>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695264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B0DAA75">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A9357FB">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9E600A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9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D1FDA7A">
            <w:pPr>
              <w:keepNext w:val="0"/>
              <w:keepLines w:val="0"/>
              <w:suppressLineNumbers w:val="0"/>
              <w:spacing w:before="0" w:beforeAutospacing="0" w:after="0" w:afterAutospacing="0" w:line="20" w:lineRule="atLeast"/>
              <w:ind w:left="0" w:leftChars="0" w:right="0" w:rightChars="0"/>
              <w:rPr>
                <w:rFonts w:hint="eastAsia" w:ascii="宋体" w:hAnsi="宋体" w:cs="宋体"/>
                <w:szCs w:val="21"/>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F0C7DF1">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95A4095">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8C530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3AC484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40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8545A2C">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259B03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1DDABFC">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1696B9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291D4C3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0F3F356">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7A05B05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480BC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4E6086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371710F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3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74AC4148">
            <w:pPr>
              <w:keepNext w:val="0"/>
              <w:keepLines w:val="0"/>
              <w:suppressLineNumbers w:val="0"/>
              <w:spacing w:before="0" w:beforeAutospacing="0" w:after="0" w:afterAutospacing="0" w:line="20" w:lineRule="atLeast"/>
              <w:ind w:left="0" w:leftChars="0" w:right="0" w:rightChars="0"/>
              <w:jc w:val="left"/>
              <w:rPr>
                <w:rFonts w:hint="default" w:ascii="宋体" w:hAnsi="宋体" w:eastAsia="宋体"/>
                <w:color w:val="auto"/>
                <w:szCs w:val="21"/>
                <w:highlight w:val="none"/>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7345123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D508BD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0BA5EE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C469EA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9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F821DF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BEA4A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364E38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27E9F4">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3"/>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629A317E">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4AE7113F">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26CB3DAE">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4250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22BA491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5883CA2">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3BA62B6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4C7132F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78713F7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185858DA">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5800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74598FE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03B7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8DCE8C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0C3FC4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3561D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3FA43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433EA60">
            <w:pPr>
              <w:pStyle w:val="8"/>
              <w:keepNext w:val="0"/>
              <w:keepLines w:val="0"/>
              <w:widowControl/>
              <w:suppressLineNumbers w:val="0"/>
              <w:bidi w:val="0"/>
              <w:spacing w:before="0" w:beforeAutospacing="0" w:after="0" w:afterAutospacing="0"/>
              <w:ind w:left="0" w:right="0"/>
              <w:rPr>
                <w:rFonts w:hint="eastAsia"/>
              </w:rPr>
            </w:pPr>
          </w:p>
        </w:tc>
      </w:tr>
      <w:tr w14:paraId="6E30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7319C5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507F1C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EE949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4A07EA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767D7F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9B4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62526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4C840485">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6028A1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76B1E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FC5727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09C58482">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0538A0D8">
      <w:pPr>
        <w:rPr>
          <w:rFonts w:hint="eastAsia" w:ascii="宋体" w:hAnsi="宋体" w:eastAsia="宋体" w:cs="宋体"/>
          <w:color w:val="000000"/>
        </w:rPr>
      </w:pPr>
    </w:p>
    <w:p w14:paraId="39DB07E6">
      <w:pPr>
        <w:rPr>
          <w:rFonts w:hint="eastAsia" w:ascii="宋体" w:hAnsi="宋体" w:eastAsia="宋体" w:cs="宋体"/>
          <w:color w:val="000000"/>
        </w:rPr>
      </w:pPr>
    </w:p>
    <w:p w14:paraId="7D9456A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66915D3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7BA47B6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28FB242D">
      <w:pPr>
        <w:outlineLvl w:val="0"/>
        <w:rPr>
          <w:rFonts w:hint="eastAsia" w:ascii="宋体" w:hAnsi="宋体" w:eastAsia="宋体" w:cs="宋体"/>
          <w:color w:val="000000"/>
        </w:rPr>
      </w:pPr>
    </w:p>
    <w:p w14:paraId="20952DF0">
      <w:pPr>
        <w:outlineLvl w:val="0"/>
        <w:rPr>
          <w:rFonts w:hint="eastAsia" w:ascii="宋体" w:hAnsi="宋体" w:eastAsia="宋体" w:cs="宋体"/>
          <w:color w:val="000000"/>
        </w:rPr>
      </w:pPr>
    </w:p>
    <w:p w14:paraId="1CAF7ED0">
      <w:pPr>
        <w:pStyle w:val="33"/>
        <w:rPr>
          <w:rFonts w:hint="eastAsia" w:cs="Times New Roman" w:asciiTheme="minorEastAsia" w:hAnsiTheme="minorEastAsia" w:eastAsiaTheme="minorEastAsia"/>
          <w:b/>
          <w:color w:val="FF0000"/>
          <w:kern w:val="2"/>
          <w:sz w:val="21"/>
          <w:szCs w:val="21"/>
          <w:lang w:val="en-US" w:eastAsia="zh-CN" w:bidi="ar-SA"/>
        </w:rPr>
      </w:pPr>
    </w:p>
    <w:p w14:paraId="1B947E69">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089103D2">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8"/>
        <w:gridCol w:w="808"/>
      </w:tblGrid>
      <w:tr w14:paraId="4760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138A10E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3E56828A">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772E60E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765AB1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31C3E8E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26DCB48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536E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6C682715">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1D2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4E736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35E582B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4E0D940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775A59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C76D2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5C6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A04EB2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4EC6FFB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73596F3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4A5D41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1366A7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E05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3F974F80">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商务及服务要求</w:t>
            </w:r>
            <w:r>
              <w:rPr>
                <w:rFonts w:hint="default" w:ascii="宋体" w:hAnsi="宋体"/>
                <w:b/>
                <w:szCs w:val="21"/>
                <w:lang w:val="en-US" w:eastAsia="zh-CN"/>
              </w:rPr>
              <w:t>】</w:t>
            </w:r>
          </w:p>
        </w:tc>
      </w:tr>
      <w:tr w14:paraId="799A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8C3227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090BF73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4DAA1AF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153A7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61C708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2BD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06FD523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1F023F7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1B7FAD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AFB7E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14A9229">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642D60C5">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0D687F4F">
      <w:pPr>
        <w:rPr>
          <w:rFonts w:hint="eastAsia" w:ascii="宋体" w:hAnsi="宋体" w:eastAsia="宋体" w:cs="宋体"/>
          <w:color w:val="000000"/>
        </w:rPr>
      </w:pPr>
    </w:p>
    <w:p w14:paraId="5EAD553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759D0A3F">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16C7DBA">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BB9E5A0">
      <w:pPr>
        <w:jc w:val="cente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p>
    <w:p w14:paraId="16601028">
      <w:pPr>
        <w:jc w:val="center"/>
        <w:rPr>
          <w:rFonts w:hint="eastAsia" w:ascii="宋体" w:hAnsi="宋体" w:cs="宋体"/>
          <w:b/>
          <w:sz w:val="24"/>
          <w:lang w:val="en-US" w:eastAsia="zh-CN"/>
        </w:rPr>
      </w:pPr>
    </w:p>
    <w:p w14:paraId="7B82ED8C">
      <w:pPr>
        <w:jc w:val="center"/>
        <w:rPr>
          <w:rFonts w:hint="eastAsia" w:ascii="宋体" w:hAnsi="宋体" w:cs="宋体"/>
          <w:b/>
          <w:sz w:val="24"/>
          <w:lang w:val="en-US" w:eastAsia="zh-CN"/>
        </w:rPr>
      </w:pPr>
    </w:p>
    <w:p w14:paraId="7AA6EB8B">
      <w:pPr>
        <w:jc w:val="center"/>
        <w:rPr>
          <w:rFonts w:hint="eastAsia" w:ascii="宋体" w:hAnsi="宋体" w:cs="宋体"/>
          <w:b/>
          <w:sz w:val="24"/>
          <w:lang w:val="en-US" w:eastAsia="zh-CN"/>
        </w:rPr>
      </w:pPr>
    </w:p>
    <w:p w14:paraId="4C35D71E">
      <w:pPr>
        <w:jc w:val="center"/>
        <w:rPr>
          <w:rFonts w:hint="eastAsia" w:ascii="宋体" w:hAnsi="宋体" w:cs="宋体"/>
          <w:b/>
          <w:sz w:val="24"/>
          <w:lang w:val="en-US" w:eastAsia="zh-CN"/>
        </w:rPr>
      </w:pPr>
    </w:p>
    <w:p w14:paraId="474B2FA7">
      <w:pPr>
        <w:jc w:val="center"/>
        <w:rPr>
          <w:rFonts w:hint="eastAsia" w:ascii="宋体" w:hAnsi="宋体" w:cs="宋体"/>
          <w:b/>
          <w:sz w:val="24"/>
          <w:lang w:val="en-US" w:eastAsia="zh-CN"/>
        </w:rPr>
      </w:pPr>
    </w:p>
    <w:p w14:paraId="3E2CF7BA">
      <w:pPr>
        <w:jc w:val="center"/>
        <w:rPr>
          <w:rFonts w:hint="eastAsia" w:ascii="宋体" w:hAnsi="宋体" w:cs="宋体"/>
          <w:b/>
          <w:sz w:val="24"/>
          <w:lang w:val="en-US" w:eastAsia="zh-CN"/>
        </w:rPr>
      </w:pPr>
    </w:p>
    <w:p w14:paraId="66E63DC9">
      <w:pPr>
        <w:jc w:val="center"/>
        <w:rPr>
          <w:rFonts w:hint="eastAsia" w:ascii="宋体" w:hAnsi="宋体" w:cs="宋体"/>
          <w:b/>
          <w:sz w:val="24"/>
          <w:lang w:val="en-US" w:eastAsia="zh-CN"/>
        </w:rPr>
      </w:pPr>
    </w:p>
    <w:p w14:paraId="280F052B">
      <w:pPr>
        <w:jc w:val="center"/>
        <w:rPr>
          <w:rFonts w:hint="eastAsia" w:ascii="宋体" w:hAnsi="宋体" w:cs="宋体"/>
          <w:b/>
          <w:sz w:val="24"/>
          <w:lang w:val="en-US" w:eastAsia="zh-CN"/>
        </w:rPr>
      </w:pPr>
    </w:p>
    <w:p w14:paraId="367CF448">
      <w:pPr>
        <w:jc w:val="center"/>
        <w:rPr>
          <w:rFonts w:hint="eastAsia" w:ascii="宋体" w:hAnsi="宋体" w:cs="宋体"/>
          <w:b/>
          <w:sz w:val="24"/>
          <w:lang w:val="en-US" w:eastAsia="zh-CN"/>
        </w:rPr>
      </w:pPr>
    </w:p>
    <w:p w14:paraId="4D863CAF">
      <w:pPr>
        <w:jc w:val="center"/>
        <w:rPr>
          <w:rFonts w:hint="eastAsia" w:ascii="宋体" w:hAnsi="宋体" w:cs="宋体"/>
          <w:b/>
          <w:sz w:val="24"/>
          <w:lang w:val="en-US" w:eastAsia="zh-CN"/>
        </w:rPr>
      </w:pPr>
    </w:p>
    <w:p w14:paraId="696DB00B">
      <w:pPr>
        <w:jc w:val="center"/>
        <w:rPr>
          <w:rFonts w:hint="eastAsia" w:ascii="宋体" w:hAnsi="宋体" w:cs="宋体"/>
          <w:b/>
          <w:sz w:val="24"/>
          <w:lang w:val="en-US" w:eastAsia="zh-CN"/>
        </w:rPr>
      </w:pPr>
    </w:p>
    <w:p w14:paraId="74E4FA94">
      <w:pPr>
        <w:jc w:val="center"/>
        <w:rPr>
          <w:rFonts w:hint="eastAsia" w:ascii="宋体" w:hAnsi="宋体" w:cs="宋体"/>
          <w:b/>
          <w:sz w:val="24"/>
          <w:lang w:val="en-US" w:eastAsia="zh-CN"/>
        </w:rPr>
      </w:pPr>
    </w:p>
    <w:p w14:paraId="6DBE3856">
      <w:pPr>
        <w:jc w:val="center"/>
        <w:rPr>
          <w:rFonts w:hint="eastAsia" w:ascii="宋体" w:hAnsi="宋体" w:cs="宋体"/>
          <w:b/>
          <w:sz w:val="24"/>
          <w:lang w:val="en-US" w:eastAsia="zh-CN"/>
        </w:rPr>
      </w:pPr>
    </w:p>
    <w:p w14:paraId="18005DB4">
      <w:pPr>
        <w:jc w:val="center"/>
        <w:rPr>
          <w:rFonts w:hint="eastAsia" w:ascii="宋体" w:hAnsi="宋体" w:cs="宋体"/>
          <w:b/>
          <w:sz w:val="24"/>
          <w:lang w:val="en-US" w:eastAsia="zh-CN"/>
        </w:rPr>
      </w:pPr>
    </w:p>
    <w:p w14:paraId="131D5D5B">
      <w:pPr>
        <w:jc w:val="center"/>
        <w:rPr>
          <w:rFonts w:hint="eastAsia" w:ascii="宋体" w:hAnsi="宋体" w:cs="宋体"/>
          <w:b/>
          <w:sz w:val="24"/>
          <w:lang w:val="en-US" w:eastAsia="zh-CN"/>
        </w:rPr>
      </w:pPr>
    </w:p>
    <w:p w14:paraId="57FAD5F0">
      <w:pPr>
        <w:jc w:val="center"/>
        <w:rPr>
          <w:rFonts w:hint="eastAsia" w:ascii="宋体" w:hAnsi="宋体" w:cs="宋体"/>
          <w:b/>
          <w:sz w:val="24"/>
          <w:lang w:val="en-US" w:eastAsia="zh-CN"/>
        </w:rPr>
      </w:pPr>
    </w:p>
    <w:p w14:paraId="2A0F6DF0">
      <w:pPr>
        <w:jc w:val="center"/>
        <w:rPr>
          <w:rFonts w:hint="eastAsia" w:ascii="宋体" w:hAnsi="宋体" w:cs="宋体"/>
          <w:b/>
          <w:sz w:val="24"/>
          <w:lang w:val="en-US" w:eastAsia="zh-CN"/>
        </w:rPr>
      </w:pPr>
    </w:p>
    <w:p w14:paraId="686A27E3">
      <w:pPr>
        <w:jc w:val="center"/>
        <w:rPr>
          <w:rFonts w:hint="eastAsia" w:ascii="宋体" w:hAnsi="宋体" w:cs="宋体"/>
          <w:b/>
          <w:sz w:val="24"/>
          <w:lang w:val="en-US" w:eastAsia="zh-CN"/>
        </w:rPr>
      </w:pPr>
    </w:p>
    <w:p w14:paraId="4D1EB3BB">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3"/>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3A46C28">
      <w:pPr>
        <w:rPr>
          <w:rFonts w:hint="eastAsia" w:ascii="宋体" w:hAnsi="宋体" w:cs="宋体"/>
          <w:b/>
          <w:sz w:val="24"/>
          <w:lang w:val="en-US" w:eastAsia="zh-CN"/>
        </w:rPr>
      </w:pPr>
      <w:bookmarkStart w:id="6" w:name="_Toc24650"/>
      <w:bookmarkStart w:id="7" w:name="_Toc435515295"/>
      <w:bookmarkStart w:id="8" w:name="_Toc17479"/>
      <w:bookmarkStart w:id="9" w:name="_Toc435514855"/>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5"/>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w:t>
      </w:r>
      <w:r>
        <w:rPr>
          <w:rFonts w:hint="eastAsia" w:ascii="宋体" w:hAnsi="宋体" w:cs="宋体"/>
          <w:color w:val="auto"/>
          <w:szCs w:val="21"/>
          <w:lang w:eastAsia="zh-CN"/>
        </w:rPr>
        <w:t>深圳市政府采购监管网</w:t>
      </w:r>
      <w:r>
        <w:rPr>
          <w:rFonts w:hint="eastAsia" w:ascii="宋体" w:hAnsi="宋体" w:cs="宋体"/>
          <w:color w:val="auto"/>
          <w:szCs w:val="21"/>
        </w:rPr>
        <w:t>（zfcg.sz.gov.cn）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3"/>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1"/>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1"/>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1"/>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1"/>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1"/>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1"/>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1"/>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1"/>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11、</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8"/>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1"/>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3D1E662F">
      <w:pPr>
        <w:spacing w:after="60"/>
        <w:rPr>
          <w:rFonts w:hint="eastAsia" w:ascii="宋体" w:hAnsi="宋体" w:eastAsia="宋体" w:cs="Times New Roman"/>
          <w:b/>
          <w:sz w:val="24"/>
          <w:szCs w:val="24"/>
          <w:lang w:val="en-US" w:eastAsia="zh-CN"/>
        </w:rPr>
      </w:pPr>
      <w:r>
        <w:rPr>
          <w:rFonts w:hint="eastAsia" w:ascii="宋体" w:hAnsi="宋体" w:eastAsia="宋体" w:cs="宋体"/>
          <w:color w:val="000000"/>
        </w:rPr>
        <w:t>注:必须提供合同关键页复印件加盖公章,原件备查｡</w:t>
      </w:r>
      <w:r>
        <w:rPr>
          <w:rFonts w:hint="eastAsia" w:ascii="宋体" w:hAnsi="宋体" w:eastAsia="宋体" w:cs="Times New Roman"/>
          <w:b/>
          <w:sz w:val="24"/>
          <w:szCs w:val="24"/>
          <w:lang w:val="en-US" w:eastAsia="zh-CN"/>
        </w:rPr>
        <w:br w:type="page"/>
      </w:r>
    </w:p>
    <w:p w14:paraId="59DC33E8">
      <w:pPr>
        <w:spacing w:line="360" w:lineRule="auto"/>
        <w:ind w:right="-517" w:rightChars="-246"/>
        <w:jc w:val="center"/>
        <w:rPr>
          <w:rFonts w:hint="default" w:ascii="宋体" w:hAnsi="宋体"/>
          <w:b/>
          <w:sz w:val="24"/>
          <w:szCs w:val="24"/>
          <w:lang w:val="en-US" w:eastAsia="zh-CN"/>
        </w:rPr>
      </w:pPr>
      <w:r>
        <w:rPr>
          <w:rFonts w:hint="eastAsia" w:ascii="宋体" w:hAnsi="宋体"/>
          <w:b/>
          <w:sz w:val="24"/>
          <w:szCs w:val="24"/>
          <w:lang w:val="en-US" w:eastAsia="zh-CN"/>
        </w:rPr>
        <w:t>13、售后服务方案（按评分表要求提供）</w:t>
      </w:r>
    </w:p>
    <w:p w14:paraId="117A4349">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p>
    <w:p w14:paraId="7A0C78F8">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ED3047E">
      <w:pPr>
        <w:jc w:val="center"/>
        <w:rPr>
          <w:rFonts w:ascii="宋体" w:hAnsi="宋体"/>
          <w:b/>
          <w:sz w:val="24"/>
          <w:szCs w:val="24"/>
        </w:rPr>
      </w:pPr>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4</w:t>
      </w:r>
      <w:r>
        <w:rPr>
          <w:rFonts w:hint="eastAsia" w:ascii="宋体" w:hAnsi="宋体" w:eastAsia="宋体" w:cs="宋体"/>
          <w:b/>
          <w:color w:val="000000"/>
          <w:sz w:val="28"/>
          <w:szCs w:val="28"/>
          <w:lang w:val="en-US" w:eastAsia="zh-CN"/>
        </w:rPr>
        <w:t>、</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5F753EE9">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lang w:eastAsia="zh-CN"/>
        </w:rPr>
      </w:pPr>
      <w:r>
        <w:rPr>
          <w:rFonts w:hint="eastAsia" w:ascii="宋体" w:hAnsi="宋体" w:cs="宋体"/>
          <w:b/>
          <w:color w:val="000000"/>
          <w:sz w:val="28"/>
          <w:szCs w:val="28"/>
          <w:lang w:val="en-US" w:eastAsia="zh-CN"/>
        </w:rPr>
        <w:t>17</w:t>
      </w:r>
      <w:r>
        <w:rPr>
          <w:rFonts w:hint="eastAsia" w:ascii="宋体" w:hAnsi="宋体" w:eastAsia="宋体" w:cs="宋体"/>
          <w:b/>
          <w:color w:val="000000"/>
          <w:sz w:val="28"/>
          <w:szCs w:val="28"/>
        </w:rPr>
        <w:t>､</w:t>
      </w:r>
      <w:r>
        <w:rPr>
          <w:rFonts w:hint="eastAsia" w:ascii="宋体" w:hAnsi="宋体" w:cs="宋体"/>
          <w:b/>
          <w:color w:val="000000"/>
          <w:sz w:val="28"/>
          <w:szCs w:val="28"/>
          <w:lang w:eastAsia="zh-CN"/>
        </w:rPr>
        <w:t>深圳市宝安区石岩人民医院2026年第7期病原体血清和特殊生化质控品</w:t>
      </w:r>
    </w:p>
    <w:p w14:paraId="45101A06">
      <w:pPr>
        <w:adjustRightInd w:val="0"/>
        <w:snapToGrid w:val="0"/>
        <w:spacing w:line="320" w:lineRule="exact"/>
        <w:jc w:val="center"/>
        <w:rPr>
          <w:rFonts w:hint="eastAsia" w:ascii="宋体" w:hAnsi="宋体" w:eastAsia="宋体" w:cs="宋体"/>
          <w:b/>
          <w:color w:val="000000"/>
          <w:sz w:val="28"/>
          <w:szCs w:val="28"/>
        </w:rPr>
      </w:pP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eastAsia="zh-CN"/>
        </w:rPr>
        <w:t>项目编号:SYYYZBCG2026-7</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9D9C06F">
      <w:pPr>
        <w:widowControl/>
        <w:ind w:left="1"/>
        <w:jc w:val="both"/>
      </w:pPr>
      <w:r>
        <w:rPr>
          <w:rFonts w:hint="eastAsia" w:ascii="宋体" w:hAnsi="宋体"/>
          <w:sz w:val="24"/>
          <w:szCs w:val="24"/>
        </w:rPr>
        <w:t>投标单位:</w:t>
      </w:r>
      <w:r>
        <w:rPr>
          <w:rFonts w:ascii="宋体" w:hAnsi="宋体"/>
          <w:szCs w:val="21"/>
          <w:u w:val="single"/>
        </w:rPr>
        <w:t xml:space="preserve">                                  </w:t>
      </w:r>
    </w:p>
    <w:tbl>
      <w:tblPr>
        <w:tblStyle w:val="24"/>
        <w:tblpPr w:leftFromText="180" w:rightFromText="180" w:vertAnchor="text" w:horzAnchor="margin" w:tblpXSpec="center" w:tblpY="626"/>
        <w:tblW w:w="8926"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564"/>
        <w:gridCol w:w="711"/>
        <w:gridCol w:w="1150"/>
        <w:gridCol w:w="1259"/>
        <w:gridCol w:w="690"/>
        <w:gridCol w:w="765"/>
        <w:gridCol w:w="1290"/>
        <w:gridCol w:w="1065"/>
      </w:tblGrid>
      <w:tr w14:paraId="13C9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6FC2DD13">
            <w:pPr>
              <w:spacing w:line="360" w:lineRule="auto"/>
              <w:jc w:val="center"/>
              <w:rPr>
                <w:rFonts w:ascii="宋体" w:hAnsi="宋体"/>
                <w:szCs w:val="21"/>
              </w:rPr>
            </w:pPr>
            <w:r>
              <w:rPr>
                <w:rFonts w:ascii="宋体" w:hAnsi="宋体" w:cs="仿宋_GB2312"/>
                <w:kern w:val="0"/>
                <w:szCs w:val="21"/>
              </w:rPr>
              <w:t>序号</w:t>
            </w:r>
          </w:p>
        </w:tc>
        <w:tc>
          <w:tcPr>
            <w:tcW w:w="1564" w:type="dxa"/>
            <w:noWrap w:val="0"/>
            <w:vAlign w:val="center"/>
          </w:tcPr>
          <w:p w14:paraId="27533E7A">
            <w:pPr>
              <w:spacing w:line="360" w:lineRule="auto"/>
              <w:jc w:val="center"/>
              <w:rPr>
                <w:rFonts w:ascii="宋体" w:hAnsi="宋体"/>
                <w:szCs w:val="21"/>
              </w:rPr>
            </w:pPr>
            <w:r>
              <w:rPr>
                <w:rFonts w:ascii="宋体" w:hAnsi="宋体"/>
                <w:szCs w:val="21"/>
              </w:rPr>
              <w:t>名称</w:t>
            </w:r>
          </w:p>
        </w:tc>
        <w:tc>
          <w:tcPr>
            <w:tcW w:w="711" w:type="dxa"/>
            <w:noWrap w:val="0"/>
            <w:vAlign w:val="center"/>
          </w:tcPr>
          <w:p w14:paraId="6412FDF1">
            <w:pPr>
              <w:spacing w:line="360" w:lineRule="auto"/>
              <w:jc w:val="center"/>
              <w:rPr>
                <w:rFonts w:ascii="宋体" w:hAnsi="宋体" w:cs="Arial"/>
                <w:color w:val="000000"/>
                <w:kern w:val="0"/>
                <w:szCs w:val="21"/>
              </w:rPr>
            </w:pPr>
            <w:r>
              <w:rPr>
                <w:rFonts w:ascii="宋体" w:hAnsi="宋体" w:cs="Arial"/>
                <w:color w:val="000000"/>
                <w:kern w:val="0"/>
                <w:szCs w:val="21"/>
              </w:rPr>
              <w:t>品牌</w:t>
            </w:r>
          </w:p>
        </w:tc>
        <w:tc>
          <w:tcPr>
            <w:tcW w:w="1150" w:type="dxa"/>
            <w:noWrap w:val="0"/>
            <w:vAlign w:val="center"/>
          </w:tcPr>
          <w:p w14:paraId="71E6108A">
            <w:pPr>
              <w:spacing w:line="360" w:lineRule="auto"/>
              <w:jc w:val="center"/>
              <w:rPr>
                <w:rFonts w:ascii="宋体" w:hAnsi="宋体"/>
                <w:szCs w:val="21"/>
              </w:rPr>
            </w:pPr>
            <w:r>
              <w:rPr>
                <w:rFonts w:ascii="宋体" w:hAnsi="宋体" w:cs="Arial"/>
                <w:color w:val="000000"/>
                <w:kern w:val="0"/>
                <w:szCs w:val="21"/>
              </w:rPr>
              <w:t>生产厂家</w:t>
            </w:r>
          </w:p>
        </w:tc>
        <w:tc>
          <w:tcPr>
            <w:tcW w:w="1259" w:type="dxa"/>
            <w:noWrap w:val="0"/>
            <w:vAlign w:val="center"/>
          </w:tcPr>
          <w:p w14:paraId="4C0B5B51">
            <w:pPr>
              <w:spacing w:line="360" w:lineRule="auto"/>
              <w:jc w:val="center"/>
              <w:rPr>
                <w:rFonts w:ascii="宋体" w:hAnsi="宋体" w:cs="Arial"/>
                <w:color w:val="000000"/>
                <w:kern w:val="0"/>
                <w:szCs w:val="21"/>
              </w:rPr>
            </w:pPr>
            <w:r>
              <w:rPr>
                <w:rFonts w:ascii="宋体" w:hAnsi="宋体" w:cs="Arial"/>
                <w:color w:val="000000"/>
                <w:kern w:val="0"/>
                <w:szCs w:val="21"/>
              </w:rPr>
              <w:t>规格型号</w:t>
            </w:r>
          </w:p>
        </w:tc>
        <w:tc>
          <w:tcPr>
            <w:tcW w:w="690" w:type="dxa"/>
            <w:noWrap w:val="0"/>
            <w:vAlign w:val="center"/>
          </w:tcPr>
          <w:p w14:paraId="1C611BE1">
            <w:pPr>
              <w:spacing w:line="360" w:lineRule="auto"/>
              <w:jc w:val="center"/>
              <w:rPr>
                <w:rFonts w:hint="default" w:ascii="宋体" w:hAnsi="宋体" w:eastAsia="宋体" w:cs="Arial"/>
                <w:color w:val="000000"/>
                <w:kern w:val="0"/>
                <w:szCs w:val="21"/>
                <w:lang w:val="en-US" w:eastAsia="zh-CN"/>
              </w:rPr>
            </w:pPr>
            <w:r>
              <w:rPr>
                <w:rFonts w:hint="eastAsia" w:ascii="宋体" w:hAnsi="宋体" w:cs="Arial"/>
                <w:color w:val="000000"/>
                <w:kern w:val="0"/>
                <w:szCs w:val="21"/>
                <w:lang w:val="en-US" w:eastAsia="zh-CN"/>
              </w:rPr>
              <w:t>数量</w:t>
            </w:r>
          </w:p>
        </w:tc>
        <w:tc>
          <w:tcPr>
            <w:tcW w:w="765" w:type="dxa"/>
            <w:noWrap w:val="0"/>
            <w:vAlign w:val="center"/>
          </w:tcPr>
          <w:p w14:paraId="015F03CD">
            <w:pPr>
              <w:spacing w:line="360" w:lineRule="auto"/>
              <w:jc w:val="center"/>
              <w:rPr>
                <w:rFonts w:ascii="宋体" w:hAnsi="宋体" w:cs="Arial"/>
                <w:color w:val="000000"/>
                <w:kern w:val="0"/>
                <w:szCs w:val="21"/>
              </w:rPr>
            </w:pPr>
            <w:r>
              <w:rPr>
                <w:rFonts w:ascii="宋体" w:hAnsi="宋体" w:cs="Arial"/>
                <w:color w:val="000000"/>
                <w:kern w:val="0"/>
                <w:szCs w:val="21"/>
              </w:rPr>
              <w:t>单位</w:t>
            </w:r>
          </w:p>
        </w:tc>
        <w:tc>
          <w:tcPr>
            <w:tcW w:w="1290" w:type="dxa"/>
            <w:noWrap w:val="0"/>
            <w:vAlign w:val="center"/>
          </w:tcPr>
          <w:p w14:paraId="17F8A784">
            <w:pPr>
              <w:spacing w:line="360" w:lineRule="auto"/>
              <w:jc w:val="center"/>
              <w:rPr>
                <w:rFonts w:ascii="宋体" w:hAnsi="宋体"/>
                <w:szCs w:val="21"/>
              </w:rPr>
            </w:pPr>
            <w:r>
              <w:rPr>
                <w:rFonts w:ascii="宋体" w:hAnsi="宋体" w:cs="Arial"/>
                <w:color w:val="000000"/>
                <w:kern w:val="0"/>
                <w:szCs w:val="21"/>
              </w:rPr>
              <w:t>单价(元)</w:t>
            </w:r>
          </w:p>
        </w:tc>
        <w:tc>
          <w:tcPr>
            <w:tcW w:w="1065" w:type="dxa"/>
            <w:noWrap w:val="0"/>
            <w:vAlign w:val="center"/>
          </w:tcPr>
          <w:p w14:paraId="6C7868FB">
            <w:pPr>
              <w:spacing w:line="360" w:lineRule="auto"/>
              <w:jc w:val="center"/>
              <w:rPr>
                <w:rFonts w:ascii="宋体" w:hAnsi="宋体"/>
                <w:szCs w:val="21"/>
              </w:rPr>
            </w:pPr>
            <w:r>
              <w:rPr>
                <w:rFonts w:hint="eastAsia" w:ascii="宋体" w:hAnsi="宋体" w:cs="Arial"/>
                <w:color w:val="000000"/>
                <w:kern w:val="0"/>
                <w:szCs w:val="21"/>
                <w:lang w:val="en-US" w:eastAsia="zh-CN"/>
              </w:rPr>
              <w:t>金额</w:t>
            </w:r>
            <w:r>
              <w:rPr>
                <w:rFonts w:ascii="宋体" w:hAnsi="宋体" w:cs="Arial"/>
                <w:color w:val="000000"/>
                <w:kern w:val="0"/>
                <w:szCs w:val="21"/>
              </w:rPr>
              <w:t>(元)</w:t>
            </w:r>
          </w:p>
        </w:tc>
      </w:tr>
      <w:tr w14:paraId="030B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6265FE77">
            <w:pPr>
              <w:spacing w:line="360" w:lineRule="auto"/>
              <w:jc w:val="center"/>
              <w:rPr>
                <w:rFonts w:hint="eastAsia" w:ascii="宋体" w:hAnsi="宋体" w:eastAsia="宋体"/>
                <w:szCs w:val="21"/>
                <w:lang w:eastAsia="zh-CN"/>
              </w:rPr>
            </w:pPr>
            <w:r>
              <w:rPr>
                <w:rFonts w:hint="eastAsia" w:ascii="宋体" w:hAnsi="宋体" w:cs="仿宋_GB2312"/>
                <w:kern w:val="0"/>
                <w:szCs w:val="21"/>
                <w:lang w:val="en-US" w:eastAsia="zh-CN"/>
              </w:rPr>
              <w:t>1</w:t>
            </w:r>
          </w:p>
        </w:tc>
        <w:tc>
          <w:tcPr>
            <w:tcW w:w="1564" w:type="dxa"/>
            <w:noWrap w:val="0"/>
            <w:vAlign w:val="center"/>
          </w:tcPr>
          <w:p w14:paraId="0AD2FBBF">
            <w:pPr>
              <w:spacing w:line="360" w:lineRule="auto"/>
              <w:jc w:val="center"/>
              <w:rPr>
                <w:rFonts w:hint="default" w:ascii="宋体" w:hAnsi="宋体" w:cs="Arial"/>
                <w:color w:val="000000"/>
                <w:kern w:val="0"/>
                <w:szCs w:val="21"/>
                <w:lang w:val="en-US" w:eastAsia="zh-CN"/>
              </w:rPr>
            </w:pPr>
            <w:r>
              <w:rPr>
                <w:rFonts w:hint="eastAsia" w:hAnsi="宋体"/>
                <w:b/>
                <w:color w:val="auto"/>
                <w:highlight w:val="none"/>
                <w:lang w:val="en-US" w:eastAsia="zh-CN"/>
              </w:rPr>
              <w:t>特殊生化与蛋白非定值质控品</w:t>
            </w:r>
          </w:p>
        </w:tc>
        <w:tc>
          <w:tcPr>
            <w:tcW w:w="711" w:type="dxa"/>
            <w:noWrap w:val="0"/>
            <w:vAlign w:val="center"/>
          </w:tcPr>
          <w:p w14:paraId="1CAAB2B9">
            <w:pPr>
              <w:spacing w:line="360" w:lineRule="auto"/>
              <w:jc w:val="center"/>
              <w:rPr>
                <w:rFonts w:ascii="宋体" w:hAnsi="宋体"/>
                <w:szCs w:val="21"/>
              </w:rPr>
            </w:pPr>
          </w:p>
        </w:tc>
        <w:tc>
          <w:tcPr>
            <w:tcW w:w="1150" w:type="dxa"/>
            <w:noWrap w:val="0"/>
            <w:vAlign w:val="center"/>
          </w:tcPr>
          <w:p w14:paraId="18613F71">
            <w:pPr>
              <w:spacing w:line="360" w:lineRule="auto"/>
              <w:jc w:val="center"/>
              <w:rPr>
                <w:rFonts w:ascii="宋体" w:hAnsi="宋体"/>
                <w:szCs w:val="21"/>
              </w:rPr>
            </w:pPr>
          </w:p>
        </w:tc>
        <w:tc>
          <w:tcPr>
            <w:tcW w:w="1259" w:type="dxa"/>
            <w:noWrap w:val="0"/>
            <w:vAlign w:val="center"/>
          </w:tcPr>
          <w:p w14:paraId="25A59E0E">
            <w:pPr>
              <w:keepNext w:val="0"/>
              <w:keepLines w:val="0"/>
              <w:widowControl/>
              <w:suppressLineNumbers w:val="0"/>
              <w:jc w:val="center"/>
              <w:textAlignment w:val="center"/>
              <w:rPr>
                <w:rFonts w:ascii="宋体" w:hAnsi="宋体"/>
                <w:szCs w:val="21"/>
              </w:rPr>
            </w:pPr>
          </w:p>
        </w:tc>
        <w:tc>
          <w:tcPr>
            <w:tcW w:w="690" w:type="dxa"/>
            <w:noWrap w:val="0"/>
            <w:vAlign w:val="top"/>
          </w:tcPr>
          <w:p w14:paraId="72DEA3A4">
            <w:pPr>
              <w:spacing w:line="360" w:lineRule="auto"/>
              <w:jc w:val="center"/>
              <w:rPr>
                <w:rFonts w:hint="eastAsia" w:ascii="宋体" w:hAnsi="宋体"/>
                <w:szCs w:val="21"/>
                <w:lang w:val="en-US" w:eastAsia="zh-CN"/>
              </w:rPr>
            </w:pPr>
          </w:p>
        </w:tc>
        <w:tc>
          <w:tcPr>
            <w:tcW w:w="765" w:type="dxa"/>
            <w:noWrap w:val="0"/>
            <w:vAlign w:val="center"/>
          </w:tcPr>
          <w:p w14:paraId="67182BA2">
            <w:pPr>
              <w:spacing w:line="360" w:lineRule="auto"/>
              <w:jc w:val="center"/>
              <w:rPr>
                <w:rFonts w:hint="eastAsia" w:ascii="宋体" w:hAnsi="宋体" w:eastAsia="宋体"/>
                <w:szCs w:val="21"/>
                <w:lang w:val="en-US" w:eastAsia="zh-CN"/>
              </w:rPr>
            </w:pPr>
            <w:r>
              <w:rPr>
                <w:rFonts w:hint="eastAsia"/>
                <w:b/>
                <w:color w:val="auto"/>
                <w:kern w:val="0"/>
                <w:szCs w:val="21"/>
                <w:highlight w:val="none"/>
                <w:vertAlign w:val="baseline"/>
                <w:lang w:val="en-US" w:eastAsia="zh-CN"/>
              </w:rPr>
              <w:t>盒</w:t>
            </w:r>
          </w:p>
        </w:tc>
        <w:tc>
          <w:tcPr>
            <w:tcW w:w="1290" w:type="dxa"/>
            <w:noWrap w:val="0"/>
            <w:vAlign w:val="center"/>
          </w:tcPr>
          <w:p w14:paraId="7BC77AB6">
            <w:pPr>
              <w:spacing w:line="360" w:lineRule="auto"/>
              <w:jc w:val="center"/>
              <w:rPr>
                <w:rFonts w:ascii="宋体" w:hAnsi="宋体"/>
                <w:szCs w:val="21"/>
              </w:rPr>
            </w:pPr>
          </w:p>
        </w:tc>
        <w:tc>
          <w:tcPr>
            <w:tcW w:w="1065" w:type="dxa"/>
            <w:noWrap w:val="0"/>
            <w:vAlign w:val="center"/>
          </w:tcPr>
          <w:p w14:paraId="13C9901D">
            <w:pPr>
              <w:spacing w:line="360" w:lineRule="auto"/>
              <w:jc w:val="center"/>
              <w:rPr>
                <w:rFonts w:ascii="宋体" w:hAnsi="宋体"/>
                <w:szCs w:val="21"/>
              </w:rPr>
            </w:pPr>
          </w:p>
        </w:tc>
      </w:tr>
      <w:tr w14:paraId="04D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704BD15C">
            <w:pPr>
              <w:spacing w:line="360" w:lineRule="auto"/>
              <w:jc w:val="center"/>
              <w:rPr>
                <w:rFonts w:hint="eastAsia" w:ascii="宋体" w:hAnsi="宋体" w:eastAsia="宋体"/>
                <w:szCs w:val="21"/>
                <w:lang w:eastAsia="zh-CN"/>
              </w:rPr>
            </w:pPr>
            <w:r>
              <w:rPr>
                <w:rFonts w:hint="eastAsia" w:ascii="宋体" w:hAnsi="宋体" w:cs="仿宋_GB2312"/>
                <w:color w:val="808080" w:themeColor="text1" w:themeTint="80"/>
                <w:kern w:val="0"/>
                <w:szCs w:val="21"/>
                <w:lang w:val="en-US" w:eastAsia="zh-CN"/>
                <w14:textFill>
                  <w14:solidFill>
                    <w14:schemeClr w14:val="tx1">
                      <w14:lumMod w14:val="50000"/>
                      <w14:lumOff w14:val="50000"/>
                    </w14:schemeClr>
                  </w14:solidFill>
                </w14:textFill>
              </w:rPr>
              <w:t>2</w:t>
            </w:r>
          </w:p>
        </w:tc>
        <w:tc>
          <w:tcPr>
            <w:tcW w:w="1564" w:type="dxa"/>
            <w:noWrap w:val="0"/>
            <w:vAlign w:val="center"/>
          </w:tcPr>
          <w:p w14:paraId="56E8B06A">
            <w:pPr>
              <w:spacing w:line="360" w:lineRule="auto"/>
              <w:jc w:val="center"/>
              <w:rPr>
                <w:rFonts w:hint="default" w:ascii="宋体" w:hAnsi="宋体" w:cs="Arial"/>
                <w:color w:val="000000"/>
                <w:kern w:val="0"/>
                <w:szCs w:val="21"/>
                <w:lang w:val="en-US" w:eastAsia="zh-CN"/>
              </w:rPr>
            </w:pPr>
            <w:r>
              <w:rPr>
                <w:rFonts w:hint="eastAsia" w:ascii="宋体" w:hAnsi="宋体" w:eastAsia="宋体" w:cs="宋体"/>
                <w:color w:val="000000"/>
              </w:rPr>
              <w:t>…</w:t>
            </w:r>
          </w:p>
        </w:tc>
        <w:tc>
          <w:tcPr>
            <w:tcW w:w="711" w:type="dxa"/>
            <w:noWrap w:val="0"/>
            <w:vAlign w:val="center"/>
          </w:tcPr>
          <w:p w14:paraId="59EF3E4A">
            <w:pPr>
              <w:spacing w:line="360" w:lineRule="auto"/>
              <w:jc w:val="center"/>
              <w:rPr>
                <w:rFonts w:ascii="宋体" w:hAnsi="宋体"/>
                <w:szCs w:val="21"/>
              </w:rPr>
            </w:pPr>
          </w:p>
        </w:tc>
        <w:tc>
          <w:tcPr>
            <w:tcW w:w="1150" w:type="dxa"/>
            <w:noWrap w:val="0"/>
            <w:vAlign w:val="center"/>
          </w:tcPr>
          <w:p w14:paraId="504B2E05">
            <w:pPr>
              <w:spacing w:line="360" w:lineRule="auto"/>
              <w:jc w:val="center"/>
              <w:rPr>
                <w:rFonts w:ascii="宋体" w:hAnsi="宋体"/>
                <w:szCs w:val="21"/>
              </w:rPr>
            </w:pPr>
          </w:p>
        </w:tc>
        <w:tc>
          <w:tcPr>
            <w:tcW w:w="1259" w:type="dxa"/>
            <w:noWrap w:val="0"/>
            <w:vAlign w:val="center"/>
          </w:tcPr>
          <w:p w14:paraId="1F497740">
            <w:pPr>
              <w:keepNext w:val="0"/>
              <w:keepLines w:val="0"/>
              <w:widowControl/>
              <w:suppressLineNumbers w:val="0"/>
              <w:jc w:val="center"/>
              <w:textAlignment w:val="center"/>
              <w:rPr>
                <w:rFonts w:ascii="宋体" w:hAnsi="宋体"/>
                <w:szCs w:val="21"/>
              </w:rPr>
            </w:pPr>
          </w:p>
        </w:tc>
        <w:tc>
          <w:tcPr>
            <w:tcW w:w="690" w:type="dxa"/>
            <w:noWrap w:val="0"/>
            <w:vAlign w:val="top"/>
          </w:tcPr>
          <w:p w14:paraId="2D71470D">
            <w:pPr>
              <w:spacing w:line="360" w:lineRule="auto"/>
              <w:jc w:val="center"/>
              <w:rPr>
                <w:rFonts w:hint="eastAsia" w:ascii="宋体" w:hAnsi="宋体"/>
                <w:szCs w:val="21"/>
                <w:lang w:val="en-US" w:eastAsia="zh-CN"/>
              </w:rPr>
            </w:pPr>
          </w:p>
        </w:tc>
        <w:tc>
          <w:tcPr>
            <w:tcW w:w="765" w:type="dxa"/>
            <w:noWrap w:val="0"/>
            <w:vAlign w:val="top"/>
          </w:tcPr>
          <w:p w14:paraId="6A5A1CEE">
            <w:pPr>
              <w:spacing w:line="360" w:lineRule="auto"/>
              <w:jc w:val="center"/>
              <w:rPr>
                <w:rFonts w:ascii="宋体" w:hAnsi="宋体"/>
                <w:szCs w:val="21"/>
              </w:rPr>
            </w:pPr>
          </w:p>
        </w:tc>
        <w:tc>
          <w:tcPr>
            <w:tcW w:w="1290" w:type="dxa"/>
            <w:noWrap w:val="0"/>
            <w:vAlign w:val="center"/>
          </w:tcPr>
          <w:p w14:paraId="1279F4CB">
            <w:pPr>
              <w:spacing w:line="360" w:lineRule="auto"/>
              <w:jc w:val="center"/>
              <w:rPr>
                <w:rFonts w:ascii="宋体" w:hAnsi="宋体"/>
                <w:szCs w:val="21"/>
              </w:rPr>
            </w:pPr>
          </w:p>
        </w:tc>
        <w:tc>
          <w:tcPr>
            <w:tcW w:w="1065" w:type="dxa"/>
            <w:noWrap w:val="0"/>
            <w:vAlign w:val="center"/>
          </w:tcPr>
          <w:p w14:paraId="043AF780">
            <w:pPr>
              <w:spacing w:line="360" w:lineRule="auto"/>
              <w:jc w:val="center"/>
              <w:rPr>
                <w:rFonts w:ascii="宋体" w:hAnsi="宋体"/>
                <w:szCs w:val="21"/>
              </w:rPr>
            </w:pPr>
          </w:p>
        </w:tc>
      </w:tr>
      <w:tr w14:paraId="6DB8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926" w:type="dxa"/>
            <w:gridSpan w:val="9"/>
            <w:noWrap w:val="0"/>
            <w:vAlign w:val="center"/>
          </w:tcPr>
          <w:p w14:paraId="0B56D047">
            <w:pPr>
              <w:spacing w:after="60"/>
              <w:ind w:firstLine="210" w:firstLineChars="100"/>
              <w:rPr>
                <w:rFonts w:ascii="宋体" w:hAnsi="宋体"/>
                <w:szCs w:val="21"/>
              </w:rPr>
            </w:pPr>
            <w:r>
              <w:rPr>
                <w:rFonts w:hint="eastAsia" w:ascii="宋体" w:hAnsi="宋体" w:eastAsia="宋体" w:cs="宋体"/>
                <w:color w:val="000000"/>
              </w:rPr>
              <w:t>此表可延长</w:t>
            </w:r>
          </w:p>
        </w:tc>
      </w:tr>
      <w:tr w14:paraId="10D4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861" w:type="dxa"/>
            <w:gridSpan w:val="8"/>
            <w:noWrap w:val="0"/>
            <w:vAlign w:val="center"/>
          </w:tcPr>
          <w:p w14:paraId="4655EF6F">
            <w:pPr>
              <w:spacing w:line="360" w:lineRule="auto"/>
              <w:jc w:val="right"/>
              <w:rPr>
                <w:rFonts w:hint="default" w:ascii="宋体" w:hAnsi="宋体" w:eastAsia="宋体"/>
                <w:szCs w:val="21"/>
                <w:lang w:val="en-US" w:eastAsia="zh-CN"/>
              </w:rPr>
            </w:pPr>
            <w:r>
              <w:rPr>
                <w:rFonts w:hint="eastAsia" w:ascii="宋体" w:hAnsi="宋体"/>
                <w:szCs w:val="21"/>
                <w:lang w:val="en-US" w:eastAsia="zh-CN"/>
              </w:rPr>
              <w:t>合计：</w:t>
            </w:r>
          </w:p>
        </w:tc>
        <w:tc>
          <w:tcPr>
            <w:tcW w:w="1065" w:type="dxa"/>
            <w:noWrap w:val="0"/>
            <w:vAlign w:val="center"/>
          </w:tcPr>
          <w:p w14:paraId="7CF5EFB7">
            <w:pPr>
              <w:spacing w:line="360" w:lineRule="auto"/>
              <w:jc w:val="center"/>
              <w:rPr>
                <w:rFonts w:ascii="宋体" w:hAnsi="宋体"/>
                <w:szCs w:val="21"/>
              </w:rPr>
            </w:pPr>
          </w:p>
        </w:tc>
      </w:tr>
    </w:tbl>
    <w:p w14:paraId="256F7B7D">
      <w:pPr>
        <w:spacing w:line="320" w:lineRule="exact"/>
        <w:rPr>
          <w:rFonts w:ascii="宋体" w:hAnsi="宋体"/>
          <w:szCs w:val="21"/>
        </w:rPr>
      </w:pPr>
    </w:p>
    <w:p w14:paraId="1C22E6EE">
      <w:pPr>
        <w:pStyle w:val="32"/>
      </w:pPr>
    </w:p>
    <w:p w14:paraId="15EF3C19">
      <w:pPr>
        <w:widowControl/>
        <w:spacing w:line="360" w:lineRule="atLeast"/>
        <w:ind w:firstLine="210" w:firstLineChars="100"/>
        <w:jc w:val="left"/>
        <w:rPr>
          <w:rFonts w:ascii="宋体" w:hAnsi="宋体" w:cs="Arial"/>
          <w:color w:val="000000"/>
          <w:kern w:val="0"/>
          <w:szCs w:val="21"/>
        </w:rPr>
      </w:pPr>
    </w:p>
    <w:p w14:paraId="05427D5A">
      <w:pPr>
        <w:widowControl/>
        <w:spacing w:line="360" w:lineRule="atLeast"/>
        <w:ind w:firstLine="210" w:firstLineChars="100"/>
        <w:jc w:val="left"/>
        <w:rPr>
          <w:rFonts w:hint="eastAsia" w:ascii="宋体" w:hAnsi="宋体" w:cs="Arial"/>
          <w:color w:val="000000"/>
          <w:kern w:val="0"/>
          <w:szCs w:val="21"/>
        </w:rPr>
      </w:pPr>
      <w:r>
        <w:rPr>
          <w:rFonts w:ascii="宋体" w:hAnsi="宋体" w:cs="Arial"/>
          <w:color w:val="000000"/>
          <w:kern w:val="0"/>
          <w:szCs w:val="21"/>
        </w:rPr>
        <w:t>全权代表签字:(盖章)</w:t>
      </w:r>
      <w:r>
        <w:rPr>
          <w:rFonts w:ascii="宋体" w:hAnsi="宋体" w:cs="Arial"/>
          <w:color w:val="000000"/>
          <w:kern w:val="0"/>
          <w:szCs w:val="21"/>
          <w:u w:val="single"/>
        </w:rPr>
        <w:t xml:space="preserve">                   </w:t>
      </w:r>
    </w:p>
    <w:p w14:paraId="3CBF2AE6">
      <w:pPr>
        <w:widowControl/>
        <w:spacing w:line="360" w:lineRule="atLeast"/>
        <w:ind w:firstLine="210" w:firstLineChars="100"/>
        <w:jc w:val="left"/>
        <w:rPr>
          <w:rFonts w:hint="eastAsia" w:ascii="宋体" w:hAnsi="宋体"/>
          <w:szCs w:val="21"/>
          <w:u w:val="single"/>
        </w:rPr>
      </w:pPr>
      <w:r>
        <w:rPr>
          <w:rFonts w:ascii="宋体" w:hAnsi="宋体" w:cs="Arial"/>
          <w:color w:val="000000"/>
          <w:kern w:val="0"/>
          <w:szCs w:val="21"/>
        </w:rPr>
        <w:t>日期:</w:t>
      </w:r>
      <w:r>
        <w:rPr>
          <w:rFonts w:ascii="宋体" w:hAnsi="宋体" w:cs="Arial"/>
          <w:color w:val="000000"/>
          <w:kern w:val="0"/>
          <w:szCs w:val="21"/>
          <w:u w:val="single"/>
        </w:rPr>
        <w:t xml:space="preserve">               </w:t>
      </w:r>
    </w:p>
    <w:p w14:paraId="740D8612">
      <w:pPr>
        <w:widowControl/>
        <w:spacing w:line="360" w:lineRule="atLeast"/>
        <w:ind w:left="420" w:hanging="420" w:hangingChars="200"/>
        <w:jc w:val="left"/>
        <w:rPr>
          <w:rFonts w:ascii="宋体" w:hAnsi="宋体" w:cs="Arial"/>
          <w:color w:val="000000"/>
          <w:kern w:val="0"/>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40581A29">
      <w:pPr>
        <w:widowControl/>
        <w:spacing w:line="360" w:lineRule="atLeast"/>
        <w:ind w:firstLine="420" w:firstLineChars="200"/>
        <w:jc w:val="left"/>
        <w:rPr>
          <w:rFonts w:hint="eastAsia" w:ascii="宋体" w:hAnsi="宋体" w:cs="Arial"/>
          <w:color w:val="000000"/>
          <w:kern w:val="0"/>
          <w:szCs w:val="21"/>
          <w:lang w:eastAsia="zh-CN"/>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6099FB13">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066EBB"/>
    <w:multiLevelType w:val="singleLevel"/>
    <w:tmpl w:val="B4066EBB"/>
    <w:lvl w:ilvl="0" w:tentative="0">
      <w:start w:val="1"/>
      <w:numFmt w:val="decimal"/>
      <w:lvlText w:val="%1."/>
      <w:lvlJc w:val="left"/>
      <w:pPr>
        <w:tabs>
          <w:tab w:val="left" w:pos="312"/>
        </w:tabs>
      </w:pPr>
    </w:lvl>
  </w:abstractNum>
  <w:abstractNum w:abstractNumId="1">
    <w:nsid w:val="C2804C31"/>
    <w:multiLevelType w:val="singleLevel"/>
    <w:tmpl w:val="C2804C31"/>
    <w:lvl w:ilvl="0" w:tentative="0">
      <w:start w:val="1"/>
      <w:numFmt w:val="chineseCounting"/>
      <w:suff w:val="nothing"/>
      <w:lvlText w:val="%1、"/>
      <w:lvlJc w:val="left"/>
      <w:rPr>
        <w:rFonts w:hint="eastAsia"/>
      </w:rPr>
    </w:lvl>
  </w:abstractNum>
  <w:abstractNum w:abstractNumId="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3">
    <w:nsid w:val="6DE6D64D"/>
    <w:multiLevelType w:val="singleLevel"/>
    <w:tmpl w:val="6DE6D64D"/>
    <w:lvl w:ilvl="0" w:tentative="0">
      <w:start w:val="3"/>
      <w:numFmt w:val="decimal"/>
      <w:lvlText w:val="%1."/>
      <w:lvlJc w:val="left"/>
      <w:pPr>
        <w:tabs>
          <w:tab w:val="left" w:pos="312"/>
        </w:tabs>
      </w:pPr>
    </w:lvl>
  </w:abstractNum>
  <w:abstractNum w:abstractNumId="4">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7C9"/>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494E"/>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24943"/>
    <w:rsid w:val="00E47AB9"/>
    <w:rsid w:val="00E47E12"/>
    <w:rsid w:val="00E6315C"/>
    <w:rsid w:val="00E76B96"/>
    <w:rsid w:val="00E9459A"/>
    <w:rsid w:val="00EA65C8"/>
    <w:rsid w:val="00EC4451"/>
    <w:rsid w:val="00EE2525"/>
    <w:rsid w:val="00EE4FB1"/>
    <w:rsid w:val="00EF16FF"/>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230BA9"/>
    <w:rsid w:val="01243A71"/>
    <w:rsid w:val="01320746"/>
    <w:rsid w:val="016043AA"/>
    <w:rsid w:val="01664283"/>
    <w:rsid w:val="01A87AFF"/>
    <w:rsid w:val="01AF64BC"/>
    <w:rsid w:val="01B21119"/>
    <w:rsid w:val="01EA0A25"/>
    <w:rsid w:val="01F26FB9"/>
    <w:rsid w:val="02105DD0"/>
    <w:rsid w:val="02137F4C"/>
    <w:rsid w:val="023579C8"/>
    <w:rsid w:val="02365537"/>
    <w:rsid w:val="023A1380"/>
    <w:rsid w:val="02A143D0"/>
    <w:rsid w:val="02A623F4"/>
    <w:rsid w:val="02AC47F6"/>
    <w:rsid w:val="03550F8F"/>
    <w:rsid w:val="03CE5557"/>
    <w:rsid w:val="04051440"/>
    <w:rsid w:val="040E3C03"/>
    <w:rsid w:val="04147B6B"/>
    <w:rsid w:val="041F054D"/>
    <w:rsid w:val="04410970"/>
    <w:rsid w:val="0458764A"/>
    <w:rsid w:val="045E78EA"/>
    <w:rsid w:val="046D23D6"/>
    <w:rsid w:val="04B56B22"/>
    <w:rsid w:val="051F4336"/>
    <w:rsid w:val="058003D3"/>
    <w:rsid w:val="0585243C"/>
    <w:rsid w:val="058D14E6"/>
    <w:rsid w:val="05A916FD"/>
    <w:rsid w:val="05C85AC2"/>
    <w:rsid w:val="05EA06F1"/>
    <w:rsid w:val="05F65658"/>
    <w:rsid w:val="060F7B34"/>
    <w:rsid w:val="06311C08"/>
    <w:rsid w:val="064F28F7"/>
    <w:rsid w:val="06606E3A"/>
    <w:rsid w:val="06947DDF"/>
    <w:rsid w:val="06A4344F"/>
    <w:rsid w:val="07235607"/>
    <w:rsid w:val="07256CD3"/>
    <w:rsid w:val="07750484"/>
    <w:rsid w:val="07AF7E3A"/>
    <w:rsid w:val="07CB416F"/>
    <w:rsid w:val="07D50310"/>
    <w:rsid w:val="08277A83"/>
    <w:rsid w:val="084148CC"/>
    <w:rsid w:val="086A76ED"/>
    <w:rsid w:val="087E6008"/>
    <w:rsid w:val="08CB0CA3"/>
    <w:rsid w:val="08DF3D52"/>
    <w:rsid w:val="09015385"/>
    <w:rsid w:val="093F3971"/>
    <w:rsid w:val="094009C2"/>
    <w:rsid w:val="097E5C8C"/>
    <w:rsid w:val="09861D3A"/>
    <w:rsid w:val="09975CDD"/>
    <w:rsid w:val="09A03EDE"/>
    <w:rsid w:val="09A12E0A"/>
    <w:rsid w:val="09E0601E"/>
    <w:rsid w:val="0A2B08CC"/>
    <w:rsid w:val="0A5F1762"/>
    <w:rsid w:val="0ABF5336"/>
    <w:rsid w:val="0ACF69F6"/>
    <w:rsid w:val="0AD42A6C"/>
    <w:rsid w:val="0ADB6776"/>
    <w:rsid w:val="0AE41BA8"/>
    <w:rsid w:val="0B0A6753"/>
    <w:rsid w:val="0B0C7351"/>
    <w:rsid w:val="0B6E5B51"/>
    <w:rsid w:val="0BF4035C"/>
    <w:rsid w:val="0BF66511"/>
    <w:rsid w:val="0C0249C1"/>
    <w:rsid w:val="0C026B10"/>
    <w:rsid w:val="0C546A8C"/>
    <w:rsid w:val="0C61289A"/>
    <w:rsid w:val="0CFD3DDF"/>
    <w:rsid w:val="0D0137BF"/>
    <w:rsid w:val="0D476125"/>
    <w:rsid w:val="0D607708"/>
    <w:rsid w:val="0DA7141F"/>
    <w:rsid w:val="0DAD030B"/>
    <w:rsid w:val="0DB87CD2"/>
    <w:rsid w:val="0DEA30FF"/>
    <w:rsid w:val="0DFB52FC"/>
    <w:rsid w:val="0E415753"/>
    <w:rsid w:val="0E6E1608"/>
    <w:rsid w:val="0EEF2A8D"/>
    <w:rsid w:val="0F065696"/>
    <w:rsid w:val="0F0C2F2C"/>
    <w:rsid w:val="0F293116"/>
    <w:rsid w:val="0F467170"/>
    <w:rsid w:val="0F7B0BBA"/>
    <w:rsid w:val="0FAB78D4"/>
    <w:rsid w:val="0FCE0F47"/>
    <w:rsid w:val="0FD7617F"/>
    <w:rsid w:val="0FE12519"/>
    <w:rsid w:val="0FE26120"/>
    <w:rsid w:val="0FFB6426"/>
    <w:rsid w:val="100B174F"/>
    <w:rsid w:val="108A1444"/>
    <w:rsid w:val="108B156E"/>
    <w:rsid w:val="108C7EE0"/>
    <w:rsid w:val="10D34359"/>
    <w:rsid w:val="11107554"/>
    <w:rsid w:val="115014D2"/>
    <w:rsid w:val="11537214"/>
    <w:rsid w:val="117E0F6F"/>
    <w:rsid w:val="11F01C84"/>
    <w:rsid w:val="120078F0"/>
    <w:rsid w:val="123A2A17"/>
    <w:rsid w:val="123B1F6E"/>
    <w:rsid w:val="12594A2B"/>
    <w:rsid w:val="126350FE"/>
    <w:rsid w:val="12752FAF"/>
    <w:rsid w:val="12AB5A80"/>
    <w:rsid w:val="12C53CBF"/>
    <w:rsid w:val="12CE622D"/>
    <w:rsid w:val="12EA1003"/>
    <w:rsid w:val="12FA4D3D"/>
    <w:rsid w:val="13324923"/>
    <w:rsid w:val="13640A4D"/>
    <w:rsid w:val="136D6ABE"/>
    <w:rsid w:val="137C08A6"/>
    <w:rsid w:val="138342C3"/>
    <w:rsid w:val="138C7281"/>
    <w:rsid w:val="139060A4"/>
    <w:rsid w:val="13A60619"/>
    <w:rsid w:val="13B3440D"/>
    <w:rsid w:val="14201F34"/>
    <w:rsid w:val="143E4A1F"/>
    <w:rsid w:val="1469095F"/>
    <w:rsid w:val="148B65DC"/>
    <w:rsid w:val="14B00D4D"/>
    <w:rsid w:val="15022918"/>
    <w:rsid w:val="151C63E2"/>
    <w:rsid w:val="15271495"/>
    <w:rsid w:val="158B6386"/>
    <w:rsid w:val="15941E22"/>
    <w:rsid w:val="15BD5E17"/>
    <w:rsid w:val="15C03322"/>
    <w:rsid w:val="15E52C78"/>
    <w:rsid w:val="15F02F80"/>
    <w:rsid w:val="15F65201"/>
    <w:rsid w:val="161D2575"/>
    <w:rsid w:val="163B4F47"/>
    <w:rsid w:val="167F3E50"/>
    <w:rsid w:val="16B37F65"/>
    <w:rsid w:val="16D72D03"/>
    <w:rsid w:val="16F723A3"/>
    <w:rsid w:val="17193B6F"/>
    <w:rsid w:val="172C618F"/>
    <w:rsid w:val="17424826"/>
    <w:rsid w:val="175B7696"/>
    <w:rsid w:val="175C383F"/>
    <w:rsid w:val="1791646E"/>
    <w:rsid w:val="17CF144B"/>
    <w:rsid w:val="17E943D9"/>
    <w:rsid w:val="17F473A0"/>
    <w:rsid w:val="182B19A1"/>
    <w:rsid w:val="188E71BC"/>
    <w:rsid w:val="18B708FC"/>
    <w:rsid w:val="18C816C6"/>
    <w:rsid w:val="195C4BF4"/>
    <w:rsid w:val="197C0007"/>
    <w:rsid w:val="19CD13C6"/>
    <w:rsid w:val="19D454DE"/>
    <w:rsid w:val="1A4D6620"/>
    <w:rsid w:val="1A943556"/>
    <w:rsid w:val="1AAB623F"/>
    <w:rsid w:val="1AB258A4"/>
    <w:rsid w:val="1AC76DF0"/>
    <w:rsid w:val="1AE810AB"/>
    <w:rsid w:val="1B0B56E3"/>
    <w:rsid w:val="1B5F527B"/>
    <w:rsid w:val="1B826CAD"/>
    <w:rsid w:val="1BB33561"/>
    <w:rsid w:val="1BBE3026"/>
    <w:rsid w:val="1BDA45A3"/>
    <w:rsid w:val="1C1B2640"/>
    <w:rsid w:val="1C3D2105"/>
    <w:rsid w:val="1C3F1570"/>
    <w:rsid w:val="1C4A1E12"/>
    <w:rsid w:val="1C813548"/>
    <w:rsid w:val="1C8F27F1"/>
    <w:rsid w:val="1CF82E88"/>
    <w:rsid w:val="1D86647B"/>
    <w:rsid w:val="1DC454C9"/>
    <w:rsid w:val="1DE57900"/>
    <w:rsid w:val="1E105B1F"/>
    <w:rsid w:val="1E410640"/>
    <w:rsid w:val="1E4C2703"/>
    <w:rsid w:val="1E9F4EDC"/>
    <w:rsid w:val="1EA57C51"/>
    <w:rsid w:val="1EBA1E08"/>
    <w:rsid w:val="1EBE176F"/>
    <w:rsid w:val="1ED701A5"/>
    <w:rsid w:val="1F1D16D5"/>
    <w:rsid w:val="1F277B72"/>
    <w:rsid w:val="1F6C5D0D"/>
    <w:rsid w:val="1F8C3FD1"/>
    <w:rsid w:val="1F951999"/>
    <w:rsid w:val="1FB262C1"/>
    <w:rsid w:val="1FD476E5"/>
    <w:rsid w:val="1FE019BC"/>
    <w:rsid w:val="1FF27875"/>
    <w:rsid w:val="202140C4"/>
    <w:rsid w:val="20254EDC"/>
    <w:rsid w:val="2055466D"/>
    <w:rsid w:val="2058454C"/>
    <w:rsid w:val="206E6027"/>
    <w:rsid w:val="209D4C41"/>
    <w:rsid w:val="20AA2093"/>
    <w:rsid w:val="211F048E"/>
    <w:rsid w:val="21A217E8"/>
    <w:rsid w:val="21A41CD4"/>
    <w:rsid w:val="21AB1384"/>
    <w:rsid w:val="21AD2898"/>
    <w:rsid w:val="21C821E1"/>
    <w:rsid w:val="21EA7433"/>
    <w:rsid w:val="21F20627"/>
    <w:rsid w:val="223B7515"/>
    <w:rsid w:val="22452CD9"/>
    <w:rsid w:val="226C057B"/>
    <w:rsid w:val="2273608F"/>
    <w:rsid w:val="22984103"/>
    <w:rsid w:val="22A275AD"/>
    <w:rsid w:val="22C76102"/>
    <w:rsid w:val="23005595"/>
    <w:rsid w:val="23036D2C"/>
    <w:rsid w:val="2395624F"/>
    <w:rsid w:val="2396465A"/>
    <w:rsid w:val="23B63181"/>
    <w:rsid w:val="23DC0131"/>
    <w:rsid w:val="24065683"/>
    <w:rsid w:val="240A020C"/>
    <w:rsid w:val="242E18FB"/>
    <w:rsid w:val="24375C15"/>
    <w:rsid w:val="246A53D5"/>
    <w:rsid w:val="247A690F"/>
    <w:rsid w:val="24B30B11"/>
    <w:rsid w:val="24D84CE9"/>
    <w:rsid w:val="24E92284"/>
    <w:rsid w:val="2511759F"/>
    <w:rsid w:val="256D6D05"/>
    <w:rsid w:val="25744C7A"/>
    <w:rsid w:val="263453F8"/>
    <w:rsid w:val="263C68E5"/>
    <w:rsid w:val="26400EBA"/>
    <w:rsid w:val="2650148C"/>
    <w:rsid w:val="269F2506"/>
    <w:rsid w:val="26A21003"/>
    <w:rsid w:val="26BC34E5"/>
    <w:rsid w:val="26DF58EA"/>
    <w:rsid w:val="26DF638E"/>
    <w:rsid w:val="26E86FA4"/>
    <w:rsid w:val="26F369E1"/>
    <w:rsid w:val="278A7B32"/>
    <w:rsid w:val="27D26266"/>
    <w:rsid w:val="27DA025D"/>
    <w:rsid w:val="27FA6A3D"/>
    <w:rsid w:val="28011B74"/>
    <w:rsid w:val="2861644F"/>
    <w:rsid w:val="28683667"/>
    <w:rsid w:val="286F4204"/>
    <w:rsid w:val="287D074A"/>
    <w:rsid w:val="28832A7D"/>
    <w:rsid w:val="28B75145"/>
    <w:rsid w:val="28F76ACD"/>
    <w:rsid w:val="29336DE1"/>
    <w:rsid w:val="29466E44"/>
    <w:rsid w:val="29B02846"/>
    <w:rsid w:val="2A491472"/>
    <w:rsid w:val="2A5F682C"/>
    <w:rsid w:val="2A7D214D"/>
    <w:rsid w:val="2A866380"/>
    <w:rsid w:val="2AA50EFC"/>
    <w:rsid w:val="2B903A3A"/>
    <w:rsid w:val="2BA967CA"/>
    <w:rsid w:val="2BB92785"/>
    <w:rsid w:val="2BE11EED"/>
    <w:rsid w:val="2BE47A1F"/>
    <w:rsid w:val="2BEA5A48"/>
    <w:rsid w:val="2C1A620B"/>
    <w:rsid w:val="2C3342E6"/>
    <w:rsid w:val="2C3B319A"/>
    <w:rsid w:val="2C6234F2"/>
    <w:rsid w:val="2C632468"/>
    <w:rsid w:val="2C707634"/>
    <w:rsid w:val="2C7E77FE"/>
    <w:rsid w:val="2CCC7151"/>
    <w:rsid w:val="2CD6118A"/>
    <w:rsid w:val="2CF008E7"/>
    <w:rsid w:val="2D03418D"/>
    <w:rsid w:val="2D471817"/>
    <w:rsid w:val="2D5568C4"/>
    <w:rsid w:val="2D5C355C"/>
    <w:rsid w:val="2D8F3594"/>
    <w:rsid w:val="2DBB1C5C"/>
    <w:rsid w:val="2DE85EFD"/>
    <w:rsid w:val="2E3F5A61"/>
    <w:rsid w:val="2E40760B"/>
    <w:rsid w:val="2E6356A7"/>
    <w:rsid w:val="2EB44748"/>
    <w:rsid w:val="2EF3258C"/>
    <w:rsid w:val="2F36293F"/>
    <w:rsid w:val="2F7A5790"/>
    <w:rsid w:val="2F834F89"/>
    <w:rsid w:val="2F944BAA"/>
    <w:rsid w:val="2F9B5244"/>
    <w:rsid w:val="2FA02C29"/>
    <w:rsid w:val="30110A49"/>
    <w:rsid w:val="30220BB7"/>
    <w:rsid w:val="303435E0"/>
    <w:rsid w:val="304235BD"/>
    <w:rsid w:val="30674160"/>
    <w:rsid w:val="309B06AC"/>
    <w:rsid w:val="30A6499A"/>
    <w:rsid w:val="311F45E1"/>
    <w:rsid w:val="314074A8"/>
    <w:rsid w:val="31600B93"/>
    <w:rsid w:val="31A76597"/>
    <w:rsid w:val="31B42A02"/>
    <w:rsid w:val="321761DD"/>
    <w:rsid w:val="324A2A66"/>
    <w:rsid w:val="32A035D1"/>
    <w:rsid w:val="32D2354E"/>
    <w:rsid w:val="330B5D79"/>
    <w:rsid w:val="331C0AED"/>
    <w:rsid w:val="33274478"/>
    <w:rsid w:val="3333192C"/>
    <w:rsid w:val="33BC7EC4"/>
    <w:rsid w:val="34014456"/>
    <w:rsid w:val="34BA1016"/>
    <w:rsid w:val="34FC38DA"/>
    <w:rsid w:val="352F4FEE"/>
    <w:rsid w:val="355C665B"/>
    <w:rsid w:val="35E90F65"/>
    <w:rsid w:val="35F03248"/>
    <w:rsid w:val="35FD7D7F"/>
    <w:rsid w:val="36064F2B"/>
    <w:rsid w:val="36117B51"/>
    <w:rsid w:val="36282051"/>
    <w:rsid w:val="36490B63"/>
    <w:rsid w:val="36676D44"/>
    <w:rsid w:val="366B6DD7"/>
    <w:rsid w:val="36764774"/>
    <w:rsid w:val="368911B7"/>
    <w:rsid w:val="36D54A9B"/>
    <w:rsid w:val="374061D6"/>
    <w:rsid w:val="376A08E2"/>
    <w:rsid w:val="37B44001"/>
    <w:rsid w:val="37B80232"/>
    <w:rsid w:val="37CF2E52"/>
    <w:rsid w:val="37EF5645"/>
    <w:rsid w:val="38451629"/>
    <w:rsid w:val="384E323D"/>
    <w:rsid w:val="386D2ED1"/>
    <w:rsid w:val="388574E5"/>
    <w:rsid w:val="388E2006"/>
    <w:rsid w:val="38960196"/>
    <w:rsid w:val="391705BD"/>
    <w:rsid w:val="391C31AE"/>
    <w:rsid w:val="394413FB"/>
    <w:rsid w:val="398203D3"/>
    <w:rsid w:val="39832EE4"/>
    <w:rsid w:val="399F2BC2"/>
    <w:rsid w:val="39D23390"/>
    <w:rsid w:val="39D435F1"/>
    <w:rsid w:val="39DA5E98"/>
    <w:rsid w:val="3A015D92"/>
    <w:rsid w:val="3A306D57"/>
    <w:rsid w:val="3A676BB4"/>
    <w:rsid w:val="3A976388"/>
    <w:rsid w:val="3AB818AA"/>
    <w:rsid w:val="3AF43E0B"/>
    <w:rsid w:val="3AFD310B"/>
    <w:rsid w:val="3B3A1DA3"/>
    <w:rsid w:val="3B3D42BE"/>
    <w:rsid w:val="3B753098"/>
    <w:rsid w:val="3B8713C1"/>
    <w:rsid w:val="3BCA412D"/>
    <w:rsid w:val="3C4A6A2B"/>
    <w:rsid w:val="3C650E53"/>
    <w:rsid w:val="3C680688"/>
    <w:rsid w:val="3C757B77"/>
    <w:rsid w:val="3C823848"/>
    <w:rsid w:val="3C9F2ED3"/>
    <w:rsid w:val="3CDD15A3"/>
    <w:rsid w:val="3D0A18CB"/>
    <w:rsid w:val="3D4A6087"/>
    <w:rsid w:val="3DAC5CA6"/>
    <w:rsid w:val="3DB50E5B"/>
    <w:rsid w:val="3DFA1540"/>
    <w:rsid w:val="3E1C3315"/>
    <w:rsid w:val="3E247A94"/>
    <w:rsid w:val="3E2D18ED"/>
    <w:rsid w:val="3E723E2B"/>
    <w:rsid w:val="3E9A01F4"/>
    <w:rsid w:val="3EA03B8E"/>
    <w:rsid w:val="3EE84F11"/>
    <w:rsid w:val="3F1955BD"/>
    <w:rsid w:val="3F6260FB"/>
    <w:rsid w:val="3FA453FB"/>
    <w:rsid w:val="3FF8211E"/>
    <w:rsid w:val="3FFB33B2"/>
    <w:rsid w:val="401D2DFC"/>
    <w:rsid w:val="403E3527"/>
    <w:rsid w:val="404F3622"/>
    <w:rsid w:val="4071181D"/>
    <w:rsid w:val="40CA3130"/>
    <w:rsid w:val="411A6C40"/>
    <w:rsid w:val="416D2F7D"/>
    <w:rsid w:val="41BA25F5"/>
    <w:rsid w:val="41C545FF"/>
    <w:rsid w:val="41D97346"/>
    <w:rsid w:val="41E060B7"/>
    <w:rsid w:val="4281305B"/>
    <w:rsid w:val="42EB0B0E"/>
    <w:rsid w:val="42FC0A69"/>
    <w:rsid w:val="43343E26"/>
    <w:rsid w:val="433A2253"/>
    <w:rsid w:val="4340170F"/>
    <w:rsid w:val="434D08AF"/>
    <w:rsid w:val="435968D0"/>
    <w:rsid w:val="436D6BB9"/>
    <w:rsid w:val="43740C1D"/>
    <w:rsid w:val="43863460"/>
    <w:rsid w:val="438D34E4"/>
    <w:rsid w:val="43BC1F75"/>
    <w:rsid w:val="43CA332A"/>
    <w:rsid w:val="43F237F3"/>
    <w:rsid w:val="4487121B"/>
    <w:rsid w:val="448A1F0F"/>
    <w:rsid w:val="448E5211"/>
    <w:rsid w:val="44A1408B"/>
    <w:rsid w:val="44C65E6E"/>
    <w:rsid w:val="44CD1E32"/>
    <w:rsid w:val="44DE39F5"/>
    <w:rsid w:val="44F06DC0"/>
    <w:rsid w:val="45234642"/>
    <w:rsid w:val="45330E97"/>
    <w:rsid w:val="456227F4"/>
    <w:rsid w:val="458D6121"/>
    <w:rsid w:val="45B75A6E"/>
    <w:rsid w:val="45F5238C"/>
    <w:rsid w:val="46026FB0"/>
    <w:rsid w:val="46297974"/>
    <w:rsid w:val="466B0DF4"/>
    <w:rsid w:val="47395B76"/>
    <w:rsid w:val="47D75D20"/>
    <w:rsid w:val="47D91706"/>
    <w:rsid w:val="48371BE1"/>
    <w:rsid w:val="49002A19"/>
    <w:rsid w:val="491D2267"/>
    <w:rsid w:val="49D3002D"/>
    <w:rsid w:val="4A012B81"/>
    <w:rsid w:val="4A4E4255"/>
    <w:rsid w:val="4A821CA3"/>
    <w:rsid w:val="4AAE19D8"/>
    <w:rsid w:val="4B0C247A"/>
    <w:rsid w:val="4B3763D8"/>
    <w:rsid w:val="4B3B5C13"/>
    <w:rsid w:val="4B63702B"/>
    <w:rsid w:val="4B783852"/>
    <w:rsid w:val="4BC36FDC"/>
    <w:rsid w:val="4BE43A56"/>
    <w:rsid w:val="4BF83930"/>
    <w:rsid w:val="4C0558EF"/>
    <w:rsid w:val="4C2575F9"/>
    <w:rsid w:val="4C3C4C39"/>
    <w:rsid w:val="4C425B1B"/>
    <w:rsid w:val="4C7E2F03"/>
    <w:rsid w:val="4CB311FE"/>
    <w:rsid w:val="4CD526DF"/>
    <w:rsid w:val="4CE60A20"/>
    <w:rsid w:val="4D090380"/>
    <w:rsid w:val="4D0A1CC7"/>
    <w:rsid w:val="4D3A3304"/>
    <w:rsid w:val="4D6C0AE1"/>
    <w:rsid w:val="4DAE5A6A"/>
    <w:rsid w:val="4DD21613"/>
    <w:rsid w:val="4E2054D7"/>
    <w:rsid w:val="4E212877"/>
    <w:rsid w:val="4E394F2A"/>
    <w:rsid w:val="4E433CC7"/>
    <w:rsid w:val="4E5C1022"/>
    <w:rsid w:val="4E76219C"/>
    <w:rsid w:val="4EAA72A2"/>
    <w:rsid w:val="4F4A14E2"/>
    <w:rsid w:val="4F4E4E0F"/>
    <w:rsid w:val="4F5435A5"/>
    <w:rsid w:val="4F7F0B09"/>
    <w:rsid w:val="4FA87C2D"/>
    <w:rsid w:val="50645CA8"/>
    <w:rsid w:val="506A2FF0"/>
    <w:rsid w:val="506B379F"/>
    <w:rsid w:val="50935B3C"/>
    <w:rsid w:val="50AB003F"/>
    <w:rsid w:val="50D938DF"/>
    <w:rsid w:val="50FF1F96"/>
    <w:rsid w:val="51040A17"/>
    <w:rsid w:val="51435239"/>
    <w:rsid w:val="514B0B63"/>
    <w:rsid w:val="51696D35"/>
    <w:rsid w:val="51AA73FC"/>
    <w:rsid w:val="51EF346F"/>
    <w:rsid w:val="52012CAB"/>
    <w:rsid w:val="5219602A"/>
    <w:rsid w:val="523123A0"/>
    <w:rsid w:val="52612683"/>
    <w:rsid w:val="52625AA7"/>
    <w:rsid w:val="52873A90"/>
    <w:rsid w:val="52BF5A65"/>
    <w:rsid w:val="52DE6BCC"/>
    <w:rsid w:val="5333015A"/>
    <w:rsid w:val="53344776"/>
    <w:rsid w:val="536F66F8"/>
    <w:rsid w:val="537C7D09"/>
    <w:rsid w:val="53972158"/>
    <w:rsid w:val="53B54930"/>
    <w:rsid w:val="53CE3177"/>
    <w:rsid w:val="53F50F2E"/>
    <w:rsid w:val="53F87A3F"/>
    <w:rsid w:val="5409540B"/>
    <w:rsid w:val="540E52E5"/>
    <w:rsid w:val="544C3F9D"/>
    <w:rsid w:val="54813181"/>
    <w:rsid w:val="548A7C35"/>
    <w:rsid w:val="549A5C9F"/>
    <w:rsid w:val="54A36C24"/>
    <w:rsid w:val="54F1729A"/>
    <w:rsid w:val="554D505F"/>
    <w:rsid w:val="55670D23"/>
    <w:rsid w:val="55992A17"/>
    <w:rsid w:val="560E29D8"/>
    <w:rsid w:val="561B066F"/>
    <w:rsid w:val="562E599A"/>
    <w:rsid w:val="5649544A"/>
    <w:rsid w:val="56685A5F"/>
    <w:rsid w:val="567A204F"/>
    <w:rsid w:val="567B68CE"/>
    <w:rsid w:val="56A23BC1"/>
    <w:rsid w:val="56D4449B"/>
    <w:rsid w:val="570A64DF"/>
    <w:rsid w:val="5712720C"/>
    <w:rsid w:val="573C4F11"/>
    <w:rsid w:val="57E83B4D"/>
    <w:rsid w:val="582C095E"/>
    <w:rsid w:val="58626A55"/>
    <w:rsid w:val="589E5285"/>
    <w:rsid w:val="58B02FBD"/>
    <w:rsid w:val="58D97457"/>
    <w:rsid w:val="59606088"/>
    <w:rsid w:val="5991071A"/>
    <w:rsid w:val="5A1F5B49"/>
    <w:rsid w:val="5A4F76B4"/>
    <w:rsid w:val="5AAF3568"/>
    <w:rsid w:val="5B150205"/>
    <w:rsid w:val="5B6156CC"/>
    <w:rsid w:val="5B7C7936"/>
    <w:rsid w:val="5BB04934"/>
    <w:rsid w:val="5C3D2F32"/>
    <w:rsid w:val="5C871960"/>
    <w:rsid w:val="5C991000"/>
    <w:rsid w:val="5CAC6EDF"/>
    <w:rsid w:val="5CBC47AD"/>
    <w:rsid w:val="5CFE7777"/>
    <w:rsid w:val="5D445AA3"/>
    <w:rsid w:val="5D5850AB"/>
    <w:rsid w:val="5D88386E"/>
    <w:rsid w:val="5DCC0264"/>
    <w:rsid w:val="5DD44C9F"/>
    <w:rsid w:val="5DDF14F1"/>
    <w:rsid w:val="5DEC4171"/>
    <w:rsid w:val="5DFB43B4"/>
    <w:rsid w:val="5E4F7594"/>
    <w:rsid w:val="5E651423"/>
    <w:rsid w:val="5E943229"/>
    <w:rsid w:val="5ED35A81"/>
    <w:rsid w:val="5EEC1F4F"/>
    <w:rsid w:val="5F0E6B03"/>
    <w:rsid w:val="5F6D710E"/>
    <w:rsid w:val="5F7A0EDD"/>
    <w:rsid w:val="5F8A33DA"/>
    <w:rsid w:val="5FA83F53"/>
    <w:rsid w:val="5FE61209"/>
    <w:rsid w:val="601E4304"/>
    <w:rsid w:val="602844BB"/>
    <w:rsid w:val="60285A78"/>
    <w:rsid w:val="605B0D86"/>
    <w:rsid w:val="606469A1"/>
    <w:rsid w:val="606E7AE8"/>
    <w:rsid w:val="606F170E"/>
    <w:rsid w:val="60C97836"/>
    <w:rsid w:val="60D1764E"/>
    <w:rsid w:val="619024AA"/>
    <w:rsid w:val="61A74EFB"/>
    <w:rsid w:val="61AF0925"/>
    <w:rsid w:val="61E37639"/>
    <w:rsid w:val="61F734FF"/>
    <w:rsid w:val="61F74869"/>
    <w:rsid w:val="62312A9A"/>
    <w:rsid w:val="62683FE2"/>
    <w:rsid w:val="626F0E29"/>
    <w:rsid w:val="62861B77"/>
    <w:rsid w:val="629506A5"/>
    <w:rsid w:val="62A10CA5"/>
    <w:rsid w:val="62A17D34"/>
    <w:rsid w:val="62AC4541"/>
    <w:rsid w:val="62C6236D"/>
    <w:rsid w:val="62F91AE9"/>
    <w:rsid w:val="633B4D36"/>
    <w:rsid w:val="63811696"/>
    <w:rsid w:val="63BF400D"/>
    <w:rsid w:val="63E15A7D"/>
    <w:rsid w:val="64354559"/>
    <w:rsid w:val="64582E10"/>
    <w:rsid w:val="647C349D"/>
    <w:rsid w:val="64925E76"/>
    <w:rsid w:val="649A7622"/>
    <w:rsid w:val="64E81CE8"/>
    <w:rsid w:val="64F102BF"/>
    <w:rsid w:val="65326CE0"/>
    <w:rsid w:val="653B7E49"/>
    <w:rsid w:val="65565C63"/>
    <w:rsid w:val="655A5E64"/>
    <w:rsid w:val="655E31F6"/>
    <w:rsid w:val="65651AD3"/>
    <w:rsid w:val="65986EAB"/>
    <w:rsid w:val="65A61FF0"/>
    <w:rsid w:val="65BE4AE3"/>
    <w:rsid w:val="65CC6BBB"/>
    <w:rsid w:val="65DA10DB"/>
    <w:rsid w:val="65E36988"/>
    <w:rsid w:val="65EB792E"/>
    <w:rsid w:val="662A28F3"/>
    <w:rsid w:val="66345218"/>
    <w:rsid w:val="665671D5"/>
    <w:rsid w:val="666435CB"/>
    <w:rsid w:val="668951BE"/>
    <w:rsid w:val="66C43673"/>
    <w:rsid w:val="66C92D0F"/>
    <w:rsid w:val="66F735F1"/>
    <w:rsid w:val="66F8656B"/>
    <w:rsid w:val="670F4590"/>
    <w:rsid w:val="67231545"/>
    <w:rsid w:val="676C246A"/>
    <w:rsid w:val="67A32818"/>
    <w:rsid w:val="67AF1DCD"/>
    <w:rsid w:val="67BD1E3D"/>
    <w:rsid w:val="67EA61C4"/>
    <w:rsid w:val="67EE209B"/>
    <w:rsid w:val="67F376D4"/>
    <w:rsid w:val="688375D9"/>
    <w:rsid w:val="68BF7DB9"/>
    <w:rsid w:val="68DE445D"/>
    <w:rsid w:val="68FB0F95"/>
    <w:rsid w:val="695D352A"/>
    <w:rsid w:val="69AA4EE0"/>
    <w:rsid w:val="69C667D5"/>
    <w:rsid w:val="69FE202C"/>
    <w:rsid w:val="6A6A7556"/>
    <w:rsid w:val="6A740D55"/>
    <w:rsid w:val="6AB86746"/>
    <w:rsid w:val="6ABE7379"/>
    <w:rsid w:val="6AEB1C2B"/>
    <w:rsid w:val="6B0034CD"/>
    <w:rsid w:val="6B022B8D"/>
    <w:rsid w:val="6B8C66BD"/>
    <w:rsid w:val="6BCF0494"/>
    <w:rsid w:val="6BD46B1B"/>
    <w:rsid w:val="6BED516E"/>
    <w:rsid w:val="6C1A0813"/>
    <w:rsid w:val="6C2D4165"/>
    <w:rsid w:val="6C52176C"/>
    <w:rsid w:val="6C5312A4"/>
    <w:rsid w:val="6C563B87"/>
    <w:rsid w:val="6CA56CEA"/>
    <w:rsid w:val="6CBC7A3A"/>
    <w:rsid w:val="6CEA04E7"/>
    <w:rsid w:val="6CF801DC"/>
    <w:rsid w:val="6D312A7D"/>
    <w:rsid w:val="6D396CFB"/>
    <w:rsid w:val="6D3F33CC"/>
    <w:rsid w:val="6D3F4BDC"/>
    <w:rsid w:val="6D9F0256"/>
    <w:rsid w:val="6DA61393"/>
    <w:rsid w:val="6DD4449B"/>
    <w:rsid w:val="6DF1554C"/>
    <w:rsid w:val="6E16454E"/>
    <w:rsid w:val="6E545A35"/>
    <w:rsid w:val="6E615616"/>
    <w:rsid w:val="6E6342CD"/>
    <w:rsid w:val="6E7362C6"/>
    <w:rsid w:val="6E805766"/>
    <w:rsid w:val="6EEF429F"/>
    <w:rsid w:val="6EF07817"/>
    <w:rsid w:val="6EF27CED"/>
    <w:rsid w:val="6EFB1DAB"/>
    <w:rsid w:val="6F03527C"/>
    <w:rsid w:val="6F097C10"/>
    <w:rsid w:val="6F5B05E8"/>
    <w:rsid w:val="6F930BF3"/>
    <w:rsid w:val="6F9A0300"/>
    <w:rsid w:val="6FD346A9"/>
    <w:rsid w:val="6FFF5205"/>
    <w:rsid w:val="701D586D"/>
    <w:rsid w:val="70C234E6"/>
    <w:rsid w:val="70D95C27"/>
    <w:rsid w:val="70F353BF"/>
    <w:rsid w:val="71107D17"/>
    <w:rsid w:val="71157C60"/>
    <w:rsid w:val="71387836"/>
    <w:rsid w:val="714C1EF3"/>
    <w:rsid w:val="7152003D"/>
    <w:rsid w:val="717779D3"/>
    <w:rsid w:val="72311159"/>
    <w:rsid w:val="723D16C0"/>
    <w:rsid w:val="725162FB"/>
    <w:rsid w:val="72564976"/>
    <w:rsid w:val="726423A5"/>
    <w:rsid w:val="7270316B"/>
    <w:rsid w:val="727E23B0"/>
    <w:rsid w:val="72877D76"/>
    <w:rsid w:val="72AE1539"/>
    <w:rsid w:val="72CA214F"/>
    <w:rsid w:val="72E071A0"/>
    <w:rsid w:val="72F27A06"/>
    <w:rsid w:val="7312757E"/>
    <w:rsid w:val="734C3EE7"/>
    <w:rsid w:val="7362007D"/>
    <w:rsid w:val="736C6845"/>
    <w:rsid w:val="73772E48"/>
    <w:rsid w:val="73942E89"/>
    <w:rsid w:val="73A6293C"/>
    <w:rsid w:val="73C0566E"/>
    <w:rsid w:val="73EC4A73"/>
    <w:rsid w:val="74122000"/>
    <w:rsid w:val="742F56C5"/>
    <w:rsid w:val="74393CE7"/>
    <w:rsid w:val="743B1B1E"/>
    <w:rsid w:val="746E403A"/>
    <w:rsid w:val="748B3EC4"/>
    <w:rsid w:val="74B63BFA"/>
    <w:rsid w:val="74E37DF5"/>
    <w:rsid w:val="7536480C"/>
    <w:rsid w:val="754341A3"/>
    <w:rsid w:val="75643B8A"/>
    <w:rsid w:val="75645FE6"/>
    <w:rsid w:val="75994EC8"/>
    <w:rsid w:val="75D72DC6"/>
    <w:rsid w:val="761340A0"/>
    <w:rsid w:val="767C658F"/>
    <w:rsid w:val="769A0BED"/>
    <w:rsid w:val="76A91D0A"/>
    <w:rsid w:val="76CC54DC"/>
    <w:rsid w:val="76EE63EF"/>
    <w:rsid w:val="76FA1E88"/>
    <w:rsid w:val="7723683F"/>
    <w:rsid w:val="779B7BAD"/>
    <w:rsid w:val="77E43D15"/>
    <w:rsid w:val="78717198"/>
    <w:rsid w:val="787B5C11"/>
    <w:rsid w:val="78904137"/>
    <w:rsid w:val="78CE172C"/>
    <w:rsid w:val="78FD327E"/>
    <w:rsid w:val="791653FC"/>
    <w:rsid w:val="794E7981"/>
    <w:rsid w:val="79650AA5"/>
    <w:rsid w:val="79B060D9"/>
    <w:rsid w:val="79BD0E2F"/>
    <w:rsid w:val="79FD4690"/>
    <w:rsid w:val="7A0F3269"/>
    <w:rsid w:val="7A2D0AA1"/>
    <w:rsid w:val="7A6C06BC"/>
    <w:rsid w:val="7A7E6973"/>
    <w:rsid w:val="7AAD6DD9"/>
    <w:rsid w:val="7AAE578C"/>
    <w:rsid w:val="7B282F94"/>
    <w:rsid w:val="7B355031"/>
    <w:rsid w:val="7B65151C"/>
    <w:rsid w:val="7BAE5967"/>
    <w:rsid w:val="7BBB2EEA"/>
    <w:rsid w:val="7BE3090B"/>
    <w:rsid w:val="7C4F341F"/>
    <w:rsid w:val="7C63519C"/>
    <w:rsid w:val="7CA17C79"/>
    <w:rsid w:val="7CA97FA9"/>
    <w:rsid w:val="7CF000CF"/>
    <w:rsid w:val="7D3950B2"/>
    <w:rsid w:val="7D457E76"/>
    <w:rsid w:val="7D6A7126"/>
    <w:rsid w:val="7D802E56"/>
    <w:rsid w:val="7D8711C0"/>
    <w:rsid w:val="7DC22469"/>
    <w:rsid w:val="7DDE48FA"/>
    <w:rsid w:val="7E0711A6"/>
    <w:rsid w:val="7E356D01"/>
    <w:rsid w:val="7E4B71C3"/>
    <w:rsid w:val="7E54225E"/>
    <w:rsid w:val="7EAB405F"/>
    <w:rsid w:val="7EB579F0"/>
    <w:rsid w:val="7EC56E62"/>
    <w:rsid w:val="7FA96DD8"/>
    <w:rsid w:val="7FEA1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6"/>
    <w:qFormat/>
    <w:uiPriority w:val="0"/>
    <w:pPr>
      <w:tabs>
        <w:tab w:val="left" w:pos="562"/>
        <w:tab w:val="left" w:pos="3372"/>
        <w:tab w:val="left" w:pos="3653"/>
      </w:tabs>
    </w:pPr>
    <w:rPr>
      <w:sz w:val="24"/>
    </w:rPr>
  </w:style>
  <w:style w:type="paragraph" w:styleId="6">
    <w:name w:val="Normal Indent"/>
    <w:basedOn w:val="1"/>
    <w:next w:val="2"/>
    <w:link w:val="36"/>
    <w:qFormat/>
    <w:uiPriority w:val="0"/>
    <w:pPr>
      <w:ind w:firstLine="420"/>
    </w:pPr>
    <w:rPr>
      <w:szCs w:val="20"/>
    </w:rPr>
  </w:style>
  <w:style w:type="paragraph" w:styleId="7">
    <w:name w:val="annotation text"/>
    <w:basedOn w:val="1"/>
    <w:link w:val="54"/>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37"/>
    <w:qFormat/>
    <w:uiPriority w:val="0"/>
    <w:rPr>
      <w:rFonts w:ascii="宋体" w:hAnsi="Courier New" w:cs="宋体"/>
      <w:szCs w:val="21"/>
    </w:rPr>
  </w:style>
  <w:style w:type="paragraph" w:styleId="12">
    <w:name w:val="Balloon Text"/>
    <w:basedOn w:val="1"/>
    <w:link w:val="53"/>
    <w:semiHidden/>
    <w:unhideWhenUsed/>
    <w:qFormat/>
    <w:uiPriority w:val="99"/>
    <w:rPr>
      <w:sz w:val="18"/>
      <w:szCs w:val="18"/>
    </w:rPr>
  </w:style>
  <w:style w:type="paragraph" w:styleId="13">
    <w:name w:val="footer"/>
    <w:basedOn w:val="1"/>
    <w:link w:val="39"/>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9"/>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2">
    <w:name w:val="表格文字"/>
    <w:basedOn w:val="1"/>
    <w:qFormat/>
    <w:uiPriority w:val="0"/>
    <w:pPr>
      <w:spacing w:before="25" w:after="25"/>
    </w:pPr>
    <w:rPr>
      <w:bCs/>
      <w:spacing w:val="10"/>
      <w:szCs w:val="20"/>
    </w:rPr>
  </w:style>
  <w:style w:type="paragraph" w:customStyle="1" w:styleId="33">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4">
    <w:name w:val="标题 1 Char"/>
    <w:link w:val="3"/>
    <w:qFormat/>
    <w:uiPriority w:val="0"/>
    <w:rPr>
      <w:rFonts w:ascii="宋体" w:hAnsi="宋体" w:eastAsia="黑体"/>
      <w:b/>
      <w:bCs/>
      <w:kern w:val="44"/>
      <w:sz w:val="28"/>
      <w:szCs w:val="44"/>
      <w:lang w:val="en-US" w:eastAsia="zh-CN" w:bidi="ar-SA"/>
    </w:rPr>
  </w:style>
  <w:style w:type="character" w:customStyle="1" w:styleId="35">
    <w:name w:val="纯文本 字符"/>
    <w:basedOn w:val="26"/>
    <w:semiHidden/>
    <w:qFormat/>
    <w:uiPriority w:val="99"/>
    <w:rPr>
      <w:rFonts w:hAnsi="Courier New" w:cs="Courier New" w:asciiTheme="minorEastAsia"/>
      <w:szCs w:val="24"/>
    </w:rPr>
  </w:style>
  <w:style w:type="character" w:customStyle="1" w:styleId="36">
    <w:name w:val="正文缩进 Char1"/>
    <w:basedOn w:val="26"/>
    <w:link w:val="6"/>
    <w:qFormat/>
    <w:uiPriority w:val="0"/>
    <w:rPr>
      <w:rFonts w:ascii="Times New Roman" w:hAnsi="Times New Roman" w:eastAsia="宋体" w:cs="Times New Roman"/>
      <w:szCs w:val="20"/>
    </w:rPr>
  </w:style>
  <w:style w:type="character" w:customStyle="1" w:styleId="37">
    <w:name w:val="纯文本 Char1"/>
    <w:basedOn w:val="26"/>
    <w:link w:val="11"/>
    <w:qFormat/>
    <w:uiPriority w:val="0"/>
    <w:rPr>
      <w:rFonts w:ascii="宋体" w:hAnsi="Courier New" w:eastAsia="宋体" w:cs="宋体"/>
      <w:szCs w:val="21"/>
    </w:rPr>
  </w:style>
  <w:style w:type="character" w:customStyle="1" w:styleId="38">
    <w:name w:val="页眉 Char"/>
    <w:basedOn w:val="26"/>
    <w:link w:val="14"/>
    <w:qFormat/>
    <w:uiPriority w:val="99"/>
    <w:rPr>
      <w:rFonts w:ascii="Times New Roman" w:hAnsi="Times New Roman" w:eastAsia="宋体" w:cs="Times New Roman"/>
      <w:sz w:val="18"/>
      <w:szCs w:val="18"/>
    </w:rPr>
  </w:style>
  <w:style w:type="character" w:customStyle="1" w:styleId="39">
    <w:name w:val="页脚 Char"/>
    <w:basedOn w:val="26"/>
    <w:link w:val="13"/>
    <w:qFormat/>
    <w:uiPriority w:val="99"/>
    <w:rPr>
      <w:rFonts w:ascii="Times New Roman" w:hAnsi="Times New Roman" w:eastAsia="宋体" w:cs="Times New Roman"/>
      <w:sz w:val="18"/>
      <w:szCs w:val="18"/>
    </w:rPr>
  </w:style>
  <w:style w:type="character" w:customStyle="1" w:styleId="40">
    <w:name w:val="正文缩进 Char1 Char"/>
    <w:basedOn w:val="26"/>
    <w:qFormat/>
    <w:uiPriority w:val="0"/>
    <w:rPr>
      <w:kern w:val="2"/>
      <w:sz w:val="21"/>
    </w:rPr>
  </w:style>
  <w:style w:type="character" w:customStyle="1" w:styleId="41">
    <w:name w:val="纯文本 Char"/>
    <w:basedOn w:val="26"/>
    <w:qFormat/>
    <w:uiPriority w:val="0"/>
    <w:rPr>
      <w:rFonts w:ascii="宋体" w:hAnsi="Courier New" w:cs="宋体"/>
      <w:kern w:val="2"/>
      <w:sz w:val="21"/>
      <w:szCs w:val="21"/>
    </w:rPr>
  </w:style>
  <w:style w:type="character" w:customStyle="1" w:styleId="42">
    <w:name w:val="正文1 Char Char"/>
    <w:link w:val="43"/>
    <w:qFormat/>
    <w:uiPriority w:val="0"/>
    <w:rPr>
      <w:rFonts w:ascii="宋体"/>
      <w:sz w:val="24"/>
    </w:rPr>
  </w:style>
  <w:style w:type="paragraph" w:customStyle="1" w:styleId="43">
    <w:name w:val="正文1"/>
    <w:link w:val="42"/>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4">
    <w:name w:val="样式 样式 小四 行距: 1.5 倍行距 + 首行缩进:  3 字符"/>
    <w:basedOn w:val="1"/>
    <w:qFormat/>
    <w:uiPriority w:val="0"/>
    <w:pPr>
      <w:ind w:firstLine="420" w:firstLineChars="200"/>
    </w:pPr>
    <w:rPr>
      <w:rFonts w:ascii="宋体" w:hAnsi="宋体" w:cs="宋体"/>
      <w:szCs w:val="21"/>
    </w:rPr>
  </w:style>
  <w:style w:type="paragraph" w:styleId="45">
    <w:name w:val="List Paragraph"/>
    <w:basedOn w:val="1"/>
    <w:qFormat/>
    <w:uiPriority w:val="99"/>
    <w:pPr>
      <w:ind w:firstLine="420" w:firstLineChars="200"/>
    </w:pPr>
  </w:style>
  <w:style w:type="character" w:customStyle="1" w:styleId="46">
    <w:name w:val="正文文本 Char"/>
    <w:basedOn w:val="26"/>
    <w:link w:val="2"/>
    <w:qFormat/>
    <w:uiPriority w:val="0"/>
    <w:rPr>
      <w:rFonts w:ascii="Times New Roman" w:hAnsi="Times New Roman" w:eastAsia="宋体" w:cs="Times New Roman"/>
      <w:sz w:val="24"/>
      <w:szCs w:val="24"/>
    </w:rPr>
  </w:style>
  <w:style w:type="character" w:customStyle="1" w:styleId="47">
    <w:name w:val="列出段落 字符"/>
    <w:link w:val="48"/>
    <w:qFormat/>
    <w:uiPriority w:val="0"/>
    <w:rPr>
      <w:szCs w:val="24"/>
    </w:rPr>
  </w:style>
  <w:style w:type="paragraph" w:customStyle="1" w:styleId="48">
    <w:name w:val="列出段落1"/>
    <w:basedOn w:val="1"/>
    <w:link w:val="47"/>
    <w:qFormat/>
    <w:uiPriority w:val="0"/>
    <w:pPr>
      <w:ind w:firstLine="420" w:firstLineChars="200"/>
    </w:pPr>
    <w:rPr>
      <w:rFonts w:asciiTheme="minorHAnsi" w:hAnsiTheme="minorHAnsi" w:eastAsiaTheme="minorEastAsia" w:cstheme="minorBidi"/>
    </w:rPr>
  </w:style>
  <w:style w:type="paragraph" w:customStyle="1" w:styleId="49">
    <w:name w:val="表格内文字"/>
    <w:basedOn w:val="1"/>
    <w:qFormat/>
    <w:uiPriority w:val="0"/>
    <w:rPr>
      <w:sz w:val="24"/>
      <w:szCs w:val="20"/>
    </w:rPr>
  </w:style>
  <w:style w:type="paragraph" w:customStyle="1" w:styleId="50">
    <w:name w:val="_Style 2"/>
    <w:basedOn w:val="1"/>
    <w:qFormat/>
    <w:uiPriority w:val="0"/>
    <w:pPr>
      <w:ind w:firstLine="420" w:firstLineChars="200"/>
    </w:pPr>
    <w:rPr>
      <w:rFonts w:ascii="Calibri" w:hAnsi="Calibri"/>
      <w:szCs w:val="22"/>
    </w:rPr>
  </w:style>
  <w:style w:type="character" w:customStyle="1" w:styleId="51">
    <w:name w:val="Body text|1_"/>
    <w:basedOn w:val="26"/>
    <w:link w:val="52"/>
    <w:qFormat/>
    <w:uiPriority w:val="0"/>
    <w:rPr>
      <w:rFonts w:ascii="宋体" w:hAnsi="宋体" w:cs="宋体"/>
      <w:lang w:val="zh-TW" w:eastAsia="zh-TW" w:bidi="zh-TW"/>
    </w:rPr>
  </w:style>
  <w:style w:type="paragraph" w:customStyle="1" w:styleId="52">
    <w:name w:val="Body text|1"/>
    <w:basedOn w:val="1"/>
    <w:link w:val="51"/>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3">
    <w:name w:val="批注框文本 Char"/>
    <w:basedOn w:val="26"/>
    <w:link w:val="12"/>
    <w:semiHidden/>
    <w:qFormat/>
    <w:uiPriority w:val="99"/>
    <w:rPr>
      <w:rFonts w:ascii="Times New Roman" w:hAnsi="Times New Roman" w:eastAsia="宋体" w:cs="Times New Roman"/>
      <w:sz w:val="18"/>
      <w:szCs w:val="18"/>
    </w:rPr>
  </w:style>
  <w:style w:type="character" w:customStyle="1" w:styleId="54">
    <w:name w:val="批注文字 Char"/>
    <w:basedOn w:val="26"/>
    <w:link w:val="7"/>
    <w:qFormat/>
    <w:uiPriority w:val="0"/>
    <w:rPr>
      <w:rFonts w:ascii="Times New Roman" w:hAnsi="Times New Roman" w:eastAsia="宋体" w:cs="Times New Roman"/>
      <w:szCs w:val="24"/>
    </w:rPr>
  </w:style>
  <w:style w:type="paragraph" w:customStyle="1" w:styleId="55">
    <w:name w:val="UserStyle_10"/>
    <w:basedOn w:val="1"/>
    <w:qFormat/>
    <w:uiPriority w:val="0"/>
    <w:pPr>
      <w:widowControl/>
      <w:ind w:firstLine="420"/>
    </w:pPr>
  </w:style>
  <w:style w:type="character" w:customStyle="1" w:styleId="56">
    <w:name w:val="标题 1 Char1"/>
    <w:basedOn w:val="26"/>
    <w:link w:val="3"/>
    <w:qFormat/>
    <w:uiPriority w:val="9"/>
    <w:rPr>
      <w:rFonts w:ascii="Times New Roman" w:hAnsi="Times New Roman" w:eastAsia="宋体" w:cs="Times New Roman"/>
      <w:b/>
      <w:bCs/>
      <w:kern w:val="44"/>
      <w:sz w:val="44"/>
      <w:szCs w:val="44"/>
    </w:rPr>
  </w:style>
  <w:style w:type="paragraph" w:customStyle="1" w:styleId="57">
    <w:name w:val="列出段落2"/>
    <w:basedOn w:val="1"/>
    <w:qFormat/>
    <w:uiPriority w:val="99"/>
    <w:pPr>
      <w:ind w:firstLine="420" w:firstLineChars="200"/>
    </w:pPr>
  </w:style>
  <w:style w:type="table" w:customStyle="1" w:styleId="58">
    <w:name w:val="Table Normal"/>
    <w:semiHidden/>
    <w:unhideWhenUsed/>
    <w:qFormat/>
    <w:uiPriority w:val="0"/>
    <w:tblPr>
      <w:tblCellMar>
        <w:top w:w="0" w:type="dxa"/>
        <w:left w:w="0" w:type="dxa"/>
        <w:bottom w:w="0" w:type="dxa"/>
        <w:right w:w="0" w:type="dxa"/>
      </w:tblCellMar>
    </w:tblPr>
  </w:style>
  <w:style w:type="paragraph" w:customStyle="1" w:styleId="59">
    <w:name w:val="Table Text"/>
    <w:basedOn w:val="1"/>
    <w:semiHidden/>
    <w:qFormat/>
    <w:uiPriority w:val="0"/>
    <w:rPr>
      <w:rFonts w:ascii="宋体" w:hAnsi="宋体" w:eastAsia="宋体" w:cs="宋体"/>
      <w:sz w:val="20"/>
      <w:szCs w:val="20"/>
      <w:lang w:val="en-US" w:eastAsia="en-US" w:bidi="ar-SA"/>
    </w:rPr>
  </w:style>
  <w:style w:type="paragraph" w:customStyle="1" w:styleId="60">
    <w:name w:val="无间隔1"/>
    <w:qFormat/>
    <w:uiPriority w:val="99"/>
    <w:rPr>
      <w:rFonts w:ascii="Times New Roman" w:hAnsi="Times New Roman" w:eastAsia="宋体" w:cs="Times New Roman"/>
      <w:sz w:val="21"/>
      <w:lang w:val="en-US" w:eastAsia="zh-CN" w:bidi="ar-SA"/>
    </w:rPr>
  </w:style>
  <w:style w:type="paragraph" w:customStyle="1" w:styleId="61">
    <w:name w:val="表格"/>
    <w:basedOn w:val="1"/>
    <w:qFormat/>
    <w:uiPriority w:val="0"/>
    <w:pPr>
      <w:spacing w:line="360" w:lineRule="auto"/>
    </w:pPr>
    <w:rPr>
      <w:rFonts w:ascii="仿宋_GB2312" w:hAnsi="宋体" w:eastAsia="仿宋_GB2312"/>
      <w:bCs/>
      <w:color w:val="333333"/>
      <w:kern w:val="0"/>
      <w:sz w:val="28"/>
    </w:rPr>
  </w:style>
  <w:style w:type="paragraph" w:customStyle="1" w:styleId="62">
    <w:name w:val="列表段落1"/>
    <w:basedOn w:val="1"/>
    <w:qFormat/>
    <w:uiPriority w:val="34"/>
    <w:pPr>
      <w:ind w:firstLine="420" w:firstLineChars="200"/>
    </w:pPr>
  </w:style>
  <w:style w:type="paragraph" w:customStyle="1" w:styleId="63">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4">
    <w:name w:val="U_正文2"/>
    <w:basedOn w:val="1"/>
    <w:qFormat/>
    <w:uiPriority w:val="0"/>
    <w:pPr>
      <w:spacing w:beforeLines="10" w:afterLines="10" w:line="300" w:lineRule="auto"/>
    </w:pPr>
    <w:rPr>
      <w:rFonts w:ascii="Calibri" w:hAnsi="Calibri" w:eastAsia="微软雅黑"/>
      <w:sz w:val="24"/>
      <w:szCs w:val="20"/>
    </w:rPr>
  </w:style>
  <w:style w:type="paragraph" w:customStyle="1" w:styleId="65">
    <w:name w:val="中等深浅网格 1 - 强调文字颜色 21"/>
    <w:basedOn w:val="1"/>
    <w:qFormat/>
    <w:uiPriority w:val="99"/>
    <w:pPr>
      <w:ind w:firstLine="420" w:firstLineChars="200"/>
    </w:pPr>
  </w:style>
  <w:style w:type="paragraph" w:customStyle="1" w:styleId="66">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7">
    <w:name w:val="msolistparagraph"/>
    <w:basedOn w:val="1"/>
    <w:autoRedefine/>
    <w:qFormat/>
    <w:uiPriority w:val="0"/>
    <w:pPr>
      <w:ind w:firstLine="420" w:firstLineChars="200"/>
    </w:pPr>
    <w:rPr>
      <w:rFonts w:ascii="Calibri" w:hAnsi="Calibri"/>
      <w:szCs w:val="22"/>
    </w:rPr>
  </w:style>
  <w:style w:type="character" w:customStyle="1" w:styleId="68">
    <w:name w:val="标题 1 字符"/>
    <w:basedOn w:val="26"/>
    <w:link w:val="3"/>
    <w:qFormat/>
    <w:uiPriority w:val="9"/>
    <w:rPr>
      <w:b/>
      <w:bCs/>
      <w:kern w:val="44"/>
      <w:sz w:val="28"/>
      <w:szCs w:val="44"/>
    </w:rPr>
  </w:style>
  <w:style w:type="paragraph" w:customStyle="1" w:styleId="69">
    <w:name w:val="_正文段落"/>
    <w:basedOn w:val="1"/>
    <w:qFormat/>
    <w:uiPriority w:val="0"/>
    <w:pPr>
      <w:snapToGrid w:val="0"/>
      <w:spacing w:before="240" w:after="120" w:line="360" w:lineRule="auto"/>
      <w:ind w:firstLine="200" w:firstLineChars="200"/>
      <w:jc w:val="left"/>
    </w:pPr>
    <w:rPr>
      <w:kern w:val="0"/>
      <w:sz w:val="24"/>
    </w:rPr>
  </w:style>
  <w:style w:type="paragraph" w:customStyle="1" w:styleId="70">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71">
    <w:name w:val="fontstyle01"/>
    <w:basedOn w:val="26"/>
    <w:qFormat/>
    <w:uiPriority w:val="0"/>
    <w:rPr>
      <w:rFonts w:hint="default" w:ascii="FZLTHJW--GB1-0" w:hAnsi="FZLTHJW--GB1-0"/>
      <w:color w:val="242021"/>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9583</Words>
  <Characters>11223</Characters>
  <Lines>102</Lines>
  <Paragraphs>28</Paragraphs>
  <TotalTime>0</TotalTime>
  <ScaleCrop>false</ScaleCrop>
  <LinksUpToDate>false</LinksUpToDate>
  <CharactersWithSpaces>11654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2025-06-03T07:55:00Z</cp:lastPrinted>
  <dcterms:modified xsi:type="dcterms:W3CDTF">2026-04-10T07:08:32Z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3FB76938E8634550B3CE71162C643B6B_13</vt:lpwstr>
  </property>
  <property fmtid="{D5CDD505-2E9C-101B-9397-08002B2CF9AE}" pid="4" name="KSOTemplateDocerSaveRecord">
    <vt:lpwstr>eyJoZGlkIjoiYjY1MzcxZmEzNzdmYzQ3NGQ5M2I5ZmVmMzc3YmE5ZTgiLCJ1c2VySWQiOiI0MTA0OTM5OTgifQ==</vt:lpwstr>
  </property>
</Properties>
</file>